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3E680E">
        <w:rPr>
          <w:rFonts w:asciiTheme="minorEastAsia" w:eastAsiaTheme="minorEastAsia" w:hAnsiTheme="minorEastAsia" w:cstheme="minorEastAsia"/>
        </w:rPr>
        <w:t>7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3E680E">
        <w:rPr>
          <w:rFonts w:hint="eastAsia"/>
        </w:rPr>
        <w:t>六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3E680E">
        <w:rPr>
          <w:rFonts w:hint="eastAsia"/>
          <w:w w:val="95"/>
        </w:rPr>
        <w:t>小雨</w:t>
      </w:r>
      <w:r>
        <w:rPr>
          <w:rFonts w:hint="eastAsia"/>
          <w:w w:val="95"/>
        </w:rPr>
        <w:t xml:space="preserve">                                                        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3E680E">
        <w:rPr>
          <w:spacing w:val="-2"/>
          <w:w w:val="95"/>
        </w:rPr>
        <w:t>17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3E680E">
        <w:rPr>
          <w:spacing w:val="-2"/>
          <w:w w:val="95"/>
        </w:rPr>
        <w:t>2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3E680E">
              <w:rPr>
                <w:rFonts w:hint="eastAsia"/>
                <w:spacing w:val="-8"/>
                <w:w w:val="99"/>
                <w:sz w:val="21"/>
              </w:rPr>
              <w:t>高压柜运送至配电房，</w:t>
            </w:r>
            <w:r w:rsidR="008A0181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3E680E">
              <w:rPr>
                <w:rFonts w:hint="eastAsia"/>
                <w:spacing w:val="-8"/>
                <w:w w:val="99"/>
                <w:sz w:val="21"/>
              </w:rPr>
              <w:t>组件</w:t>
            </w:r>
            <w:r w:rsidR="00B1468A">
              <w:rPr>
                <w:rFonts w:hint="eastAsia"/>
                <w:spacing w:val="-8"/>
                <w:w w:val="99"/>
                <w:sz w:val="21"/>
              </w:rPr>
              <w:t>安装</w:t>
            </w:r>
            <w:r w:rsidR="008A0181">
              <w:rPr>
                <w:rFonts w:hint="eastAsia"/>
                <w:spacing w:val="-8"/>
                <w:w w:val="99"/>
                <w:sz w:val="21"/>
              </w:rPr>
              <w:t>情况</w:t>
            </w:r>
            <w:r w:rsidR="003E680E">
              <w:rPr>
                <w:rFonts w:hint="eastAsia"/>
                <w:spacing w:val="-8"/>
                <w:w w:val="99"/>
                <w:sz w:val="21"/>
              </w:rPr>
              <w:t>，检查桥架安装，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3E680E">
              <w:rPr>
                <w:rFonts w:hint="eastAsia"/>
                <w:w w:val="95"/>
                <w:sz w:val="21"/>
              </w:rPr>
              <w:t>光伏支架安装完成</w:t>
            </w:r>
            <w:r w:rsidR="003E680E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0%，光伏组件安装完成</w:t>
            </w:r>
            <w:r w:rsidR="00A36603">
              <w:rPr>
                <w:w w:val="95"/>
                <w:sz w:val="21"/>
              </w:rPr>
              <w:t>49</w:t>
            </w:r>
            <w:r w:rsidR="003E680E">
              <w:rPr>
                <w:rFonts w:hint="eastAsia"/>
                <w:w w:val="95"/>
                <w:sz w:val="21"/>
              </w:rPr>
              <w:t>%，</w:t>
            </w:r>
            <w:r w:rsidR="003E680E" w:rsidRPr="00F632DB">
              <w:rPr>
                <w:rFonts w:hint="eastAsia"/>
                <w:w w:val="95"/>
                <w:sz w:val="21"/>
              </w:rPr>
              <w:t>桥架安装完成</w:t>
            </w:r>
            <w:r w:rsidR="003E680E">
              <w:rPr>
                <w:w w:val="95"/>
                <w:sz w:val="21"/>
              </w:rPr>
              <w:t>55</w:t>
            </w:r>
            <w:r w:rsidR="003E680E" w:rsidRPr="00F632DB">
              <w:rPr>
                <w:w w:val="95"/>
                <w:sz w:val="21"/>
              </w:rPr>
              <w:t>%</w:t>
            </w:r>
            <w:r w:rsidR="003E680E">
              <w:rPr>
                <w:rFonts w:hint="eastAsia"/>
                <w:w w:val="95"/>
                <w:sz w:val="21"/>
              </w:rPr>
              <w:t>，直流线敷设完成</w:t>
            </w:r>
            <w:r w:rsidR="003E680E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3A3784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3A3784">
              <w:rPr>
                <w:w w:val="95"/>
                <w:sz w:val="21"/>
              </w:rPr>
              <w:t>21</w:t>
            </w:r>
            <w:bookmarkStart w:id="0" w:name="_GoBack"/>
            <w:bookmarkEnd w:id="0"/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3E680E">
              <w:rPr>
                <w:rFonts w:hint="eastAsia"/>
                <w:spacing w:val="-1"/>
                <w:w w:val="95"/>
                <w:sz w:val="21"/>
              </w:rPr>
              <w:t>高压柜搬运，组件安装</w:t>
            </w:r>
            <w:r w:rsidR="008A0181">
              <w:rPr>
                <w:rFonts w:hint="eastAsia"/>
                <w:spacing w:val="-1"/>
                <w:w w:val="95"/>
                <w:sz w:val="21"/>
              </w:rPr>
              <w:t>，</w:t>
            </w:r>
            <w:r w:rsidR="003E680E">
              <w:rPr>
                <w:rFonts w:hint="eastAsia"/>
                <w:spacing w:val="-1"/>
                <w:w w:val="95"/>
                <w:sz w:val="21"/>
              </w:rPr>
              <w:t>桥架安装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3E680E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8A0181">
              <w:rPr>
                <w:spacing w:val="-2"/>
                <w:sz w:val="21"/>
              </w:rPr>
              <w:t>0</w:t>
            </w:r>
            <w:r w:rsidR="003E680E">
              <w:rPr>
                <w:spacing w:val="-2"/>
                <w:sz w:val="21"/>
              </w:rPr>
              <w:t>7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3E680E">
            <w:pPr>
              <w:pStyle w:val="TableParagraph"/>
              <w:ind w:left="106"/>
              <w:rPr>
                <w:sz w:val="20"/>
              </w:rPr>
            </w:pPr>
            <w:r w:rsidRPr="003E680E">
              <w:rPr>
                <w:noProof/>
                <w:sz w:val="20"/>
              </w:rPr>
              <w:drawing>
                <wp:inline distT="0" distB="0" distL="0" distR="0">
                  <wp:extent cx="2427861" cy="1821180"/>
                  <wp:effectExtent l="0" t="0" r="0" b="7620"/>
                  <wp:docPr id="2" name="图片 2" descr="d:\Documents\WeChat Files\wxid_3o88eakosode21\FileStorage\Temp\be6b7cb3410f04a0dbe271f385a1b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be6b7cb3410f04a0dbe271f385a1b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271" cy="182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3E680E">
            <w:pPr>
              <w:tabs>
                <w:tab w:val="left" w:pos="1322"/>
              </w:tabs>
            </w:pPr>
            <w:r w:rsidRPr="003E680E">
              <w:rPr>
                <w:noProof/>
              </w:rPr>
              <w:drawing>
                <wp:inline distT="0" distB="0" distL="0" distR="0">
                  <wp:extent cx="2407545" cy="1805940"/>
                  <wp:effectExtent l="0" t="0" r="0" b="3810"/>
                  <wp:docPr id="4" name="图片 4" descr="d:\Documents\WeChat Files\wxid_3o88eakosode21\FileStorage\Temp\63178e657a1df77dafc5185c9ff38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63178e657a1df77dafc5185c9ff38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471" cy="181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</w:t>
            </w:r>
            <w:r w:rsidR="00492750">
              <w:rPr>
                <w:rFonts w:hint="eastAsia"/>
                <w:sz w:val="21"/>
              </w:rPr>
              <w:t>桥架安装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8A0181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组件</w:t>
            </w:r>
            <w:r w:rsidR="003E680E">
              <w:rPr>
                <w:rFonts w:hint="eastAsia"/>
                <w:sz w:val="21"/>
              </w:rPr>
              <w:t>安装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C2" w:rsidRDefault="00C025C2">
      <w:r>
        <w:separator/>
      </w:r>
    </w:p>
  </w:endnote>
  <w:endnote w:type="continuationSeparator" w:id="0">
    <w:p w:rsidR="00C025C2" w:rsidRDefault="00C0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C2" w:rsidRDefault="00C025C2">
      <w:r>
        <w:separator/>
      </w:r>
    </w:p>
  </w:footnote>
  <w:footnote w:type="continuationSeparator" w:id="0">
    <w:p w:rsidR="00C025C2" w:rsidRDefault="00C0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2066BB"/>
    <w:rsid w:val="003A3784"/>
    <w:rsid w:val="003E680E"/>
    <w:rsid w:val="00492750"/>
    <w:rsid w:val="00493827"/>
    <w:rsid w:val="004A2349"/>
    <w:rsid w:val="00523420"/>
    <w:rsid w:val="008A0181"/>
    <w:rsid w:val="009E638E"/>
    <w:rsid w:val="00A36603"/>
    <w:rsid w:val="00A47B72"/>
    <w:rsid w:val="00B1468A"/>
    <w:rsid w:val="00C025C2"/>
    <w:rsid w:val="00C71FE3"/>
    <w:rsid w:val="00C76C07"/>
    <w:rsid w:val="00E31820"/>
    <w:rsid w:val="00E50EF8"/>
    <w:rsid w:val="00E62375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85BB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15</cp:revision>
  <dcterms:created xsi:type="dcterms:W3CDTF">2023-08-17T03:00:00Z</dcterms:created>
  <dcterms:modified xsi:type="dcterms:W3CDTF">2023-10-15T19:02:00Z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