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4年01月09日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支架安装符合图纸设计要求，水泥墩规格符合图纸设计，桥架开孔符合图纸设计要求，光伏线放线及穿管有序进行。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今日施工人4人。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22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2024-01-11T00:57:13Z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