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ascii="Times New Roman"/>
          <w:sz w:val="4"/>
        </w:rPr>
      </w:pPr>
    </w:p>
    <w:p>
      <w:pPr>
        <w:pStyle w:val="2"/>
        <w:spacing w:before="1"/>
        <w:rPr>
          <w:rFonts w:ascii="Times New Roman"/>
          <w:sz w:val="4"/>
        </w:rPr>
      </w:pPr>
    </w:p>
    <w:p>
      <w:pPr>
        <w:tabs>
          <w:tab w:val="left" w:pos="3683"/>
          <w:tab w:val="left" w:pos="4648"/>
          <w:tab w:val="left" w:pos="5471"/>
        </w:tabs>
        <w:spacing w:line="240" w:lineRule="auto"/>
        <w:ind w:left="2827" w:right="0" w:firstLine="0"/>
        <w:jc w:val="left"/>
        <w:rPr>
          <w:rFonts w:ascii="Times New Roman"/>
          <w:sz w:val="20"/>
        </w:rPr>
      </w:pPr>
      <w:r>
        <w:rPr>
          <w:rFonts w:ascii="Times New Roman"/>
          <w:position w:val="1"/>
          <w:sz w:val="20"/>
        </w:rPr>
        <w:drawing>
          <wp:inline distT="0" distB="0" distL="0" distR="0">
            <wp:extent cx="292735" cy="292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293192" cy="292607"/>
                    </a:xfrm>
                    <a:prstGeom prst="rect">
                      <a:avLst/>
                    </a:prstGeom>
                  </pic:spPr>
                </pic:pic>
              </a:graphicData>
            </a:graphic>
          </wp:inline>
        </w:drawing>
      </w:r>
      <w:r>
        <w:rPr>
          <w:rFonts w:ascii="Times New Roman"/>
          <w:position w:val="1"/>
          <w:sz w:val="20"/>
        </w:rPr>
        <w:tab/>
      </w:r>
      <w:r>
        <w:rPr>
          <w:rFonts w:ascii="Times New Roman"/>
          <w:position w:val="2"/>
          <w:sz w:val="20"/>
        </w:rPr>
        <w:drawing>
          <wp:inline distT="0" distB="0" distL="0" distR="0">
            <wp:extent cx="306070" cy="292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306401" cy="292607"/>
                    </a:xfrm>
                    <a:prstGeom prst="rect">
                      <a:avLst/>
                    </a:prstGeom>
                  </pic:spPr>
                </pic:pic>
              </a:graphicData>
            </a:graphic>
          </wp:inline>
        </w:drawing>
      </w:r>
      <w:r>
        <w:rPr>
          <w:rFonts w:ascii="Times New Roman"/>
          <w:position w:val="2"/>
          <w:sz w:val="20"/>
        </w:rPr>
        <w:tab/>
      </w:r>
      <w:r>
        <w:rPr>
          <w:rFonts w:ascii="Times New Roman"/>
          <w:position w:val="1"/>
          <w:sz w:val="20"/>
        </w:rPr>
        <w:drawing>
          <wp:inline distT="0" distB="0" distL="0" distR="0">
            <wp:extent cx="226060" cy="2768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tretch>
                      <a:fillRect/>
                    </a:stretch>
                  </pic:blipFill>
                  <pic:spPr>
                    <a:xfrm>
                      <a:off x="0" y="0"/>
                      <a:ext cx="226158" cy="277368"/>
                    </a:xfrm>
                    <a:prstGeom prst="rect">
                      <a:avLst/>
                    </a:prstGeom>
                  </pic:spPr>
                </pic:pic>
              </a:graphicData>
            </a:graphic>
          </wp:inline>
        </w:drawing>
      </w:r>
      <w:r>
        <w:rPr>
          <w:rFonts w:ascii="Times New Roman"/>
          <w:position w:val="1"/>
          <w:sz w:val="20"/>
        </w:rPr>
        <w:tab/>
      </w:r>
      <w:r>
        <w:rPr>
          <w:rFonts w:ascii="Times New Roman"/>
          <w:sz w:val="20"/>
        </w:rPr>
        <w:drawing>
          <wp:inline distT="0" distB="0" distL="0" distR="0">
            <wp:extent cx="288925" cy="292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89060" cy="292607"/>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spacing w:before="8"/>
        <w:rPr>
          <w:rFonts w:ascii="Times New Roman"/>
          <w:sz w:val="17"/>
        </w:rPr>
      </w:pPr>
    </w:p>
    <w:p>
      <w:pPr>
        <w:pStyle w:val="2"/>
        <w:bidi w:val="0"/>
        <w:rPr>
          <w:rFonts w:hint="eastAsia" w:eastAsia="宋体"/>
          <w:lang w:val="en-US" w:eastAsia="zh-CN"/>
        </w:rPr>
      </w:pPr>
      <w:r>
        <w:t>日期：</w:t>
      </w: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4年01月13日</w:t>
      </w:r>
      <w:r>
        <w:rPr>
          <w:rFonts w:hint="eastAsia"/>
          <w:spacing w:val="-10"/>
          <w:lang w:val="en-US" w:eastAsia="zh-CN"/>
        </w:rPr>
        <w:t xml:space="preserve">                                       </w:t>
      </w:r>
      <w:r>
        <w:t>天气：</w:t>
      </w:r>
      <w:r>
        <w:rPr>
          <w:rFonts w:hint="eastAsia"/>
          <w:lang w:val="en-US" w:eastAsia="zh-CN"/>
        </w:rPr>
        <w:t>晴</w:t>
      </w:r>
    </w:p>
    <w:p>
      <w:pPr>
        <w:pStyle w:val="2"/>
        <w:bidi w:val="0"/>
        <w:rPr>
          <w:rFonts w:hint="eastAsia"/>
          <w:lang w:val="en-US" w:eastAsia="zh-CN"/>
        </w:rPr>
      </w:pPr>
      <w:r>
        <w:t>工程名称:</w:t>
      </w:r>
      <w:r>
        <w:rPr>
          <w:rFonts w:hint="eastAsia"/>
          <w:lang w:val="en-US" w:eastAsia="zh-CN"/>
        </w:rPr>
        <w:t>台州市椒江杭泰电力有限公司龙港分公司0.79MW屋顶分布式光伏发电项目</w:t>
      </w:r>
      <w:r>
        <w:tab/>
      </w:r>
      <w:r>
        <w:rPr>
          <w:rFonts w:hint="eastAsia"/>
          <w:lang w:val="en-US" w:eastAsia="zh-CN"/>
        </w:rPr>
        <w:t xml:space="preserve">  </w:t>
      </w:r>
    </w:p>
    <w:p>
      <w:pPr>
        <w:pStyle w:val="2"/>
        <w:bidi w:val="0"/>
        <w:jc w:val="right"/>
      </w:pPr>
      <w:r>
        <w:t>气温：</w:t>
      </w:r>
      <w:r>
        <w:rPr>
          <w:rFonts w:hint="eastAsia"/>
          <w:lang w:val="en-US" w:eastAsia="zh-CN"/>
        </w:rPr>
        <w:t>7</w:t>
      </w:r>
      <w:r>
        <w:t>～</w:t>
      </w:r>
      <w:r>
        <w:rPr>
          <w:rFonts w:hint="eastAsia"/>
          <w:lang w:val="en-US" w:eastAsia="zh-CN"/>
        </w:rPr>
        <w:t>18</w:t>
      </w:r>
      <w:r>
        <w:t>℃</w:t>
      </w:r>
      <w:bookmarkStart w:id="0" w:name="_GoBack"/>
      <w:bookmarkEnd w:id="0"/>
    </w:p>
    <w:tbl>
      <w:tblPr>
        <w:tblStyle w:val="3"/>
        <w:tblW w:w="0" w:type="auto"/>
        <w:tblInd w:w="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4"/>
        <w:gridCol w:w="1259"/>
        <w:gridCol w:w="2509"/>
        <w:gridCol w:w="43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80" w:hRule="atLeast"/>
        </w:trPr>
        <w:tc>
          <w:tcPr>
            <w:tcW w:w="374" w:type="dxa"/>
            <w:tcBorders>
              <w:bottom w:val="single" w:color="000000" w:sz="4" w:space="0"/>
              <w:right w:val="single" w:color="000000" w:sz="4" w:space="0"/>
            </w:tcBorders>
          </w:tcPr>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1"/>
                <w14:textFill>
                  <w14:solidFill>
                    <w14:schemeClr w14:val="tx1"/>
                  </w14:solidFill>
                </w14:textFill>
              </w:rPr>
            </w:pPr>
          </w:p>
          <w:p>
            <w:pPr>
              <w:pStyle w:val="7"/>
              <w:spacing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监理工作情况</w:t>
            </w:r>
          </w:p>
        </w:tc>
        <w:tc>
          <w:tcPr>
            <w:tcW w:w="8102" w:type="dxa"/>
            <w:gridSpan w:val="3"/>
            <w:tcBorders>
              <w:left w:val="single" w:color="000000" w:sz="4" w:space="0"/>
              <w:bottom w:val="single" w:color="000000" w:sz="4" w:space="0"/>
            </w:tcBorders>
          </w:tcPr>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质量情况：</w:t>
            </w:r>
            <w:r>
              <w:rPr>
                <w:rFonts w:hint="eastAsia"/>
                <w:color w:val="000000" w:themeColor="text1"/>
                <w:sz w:val="21"/>
                <w:lang w:val="en-US" w:eastAsia="zh-CN"/>
                <w14:textFill>
                  <w14:solidFill>
                    <w14:schemeClr w14:val="tx1"/>
                  </w14:solidFill>
                </w14:textFill>
              </w:rPr>
              <w:t>接地扁铁二次防腐黄绿漆粉刷质量与图纸设计偏差已告知业主通知施工单位整改。</w:t>
            </w:r>
          </w:p>
          <w:p>
            <w:pPr>
              <w:pStyle w:val="7"/>
              <w:tabs>
                <w:tab w:val="left" w:pos="4097"/>
              </w:tabs>
              <w:spacing w:before="151"/>
              <w:jc w:val="left"/>
              <w:rPr>
                <w:rFonts w:hint="default"/>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进度情况：</w:t>
            </w:r>
            <w:r>
              <w:rPr>
                <w:rFonts w:hint="eastAsia"/>
                <w:color w:val="000000" w:themeColor="text1"/>
                <w:sz w:val="21"/>
                <w:lang w:val="en-US" w:eastAsia="zh-CN"/>
                <w14:textFill>
                  <w14:solidFill>
                    <w14:schemeClr w14:val="tx1"/>
                  </w14:solidFill>
                </w14:textFill>
              </w:rPr>
              <w:t>水泥支墩已全部到货分散基本到位，支架安装85%，接地扁铁焊接45%，桥架安装80%，光伏线放线80%。</w:t>
            </w:r>
          </w:p>
          <w:p>
            <w:pPr>
              <w:pStyle w:val="7"/>
              <w:tabs>
                <w:tab w:val="left" w:pos="4097"/>
              </w:tabs>
              <w:spacing w:before="151"/>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材料进场情况</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水泥支墩</w:t>
            </w:r>
            <w:r>
              <w:rPr>
                <w:color w:val="000000" w:themeColor="text1"/>
                <w:sz w:val="21"/>
                <w14:textFill>
                  <w14:solidFill>
                    <w14:schemeClr w14:val="tx1"/>
                  </w14:solidFill>
                </w14:textFill>
              </w:rPr>
              <w:t>到货</w:t>
            </w:r>
            <w:r>
              <w:rPr>
                <w:rFonts w:hint="eastAsia"/>
                <w:color w:val="000000" w:themeColor="text1"/>
                <w:sz w:val="21"/>
                <w:lang w:val="en-US" w:eastAsia="zh-CN"/>
                <w14:textFill>
                  <w14:solidFill>
                    <w14:schemeClr w14:val="tx1"/>
                  </w14:solidFill>
                </w14:textFill>
              </w:rPr>
              <w:t>约1645个</w:t>
            </w:r>
            <w:r>
              <w:rPr>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1645个</w:t>
            </w:r>
          </w:p>
          <w:p>
            <w:pPr>
              <w:pStyle w:val="7"/>
              <w:tabs>
                <w:tab w:val="left" w:pos="4097"/>
              </w:tabs>
              <w:spacing w:before="151"/>
              <w:ind w:firstLine="1680" w:firstLineChars="800"/>
              <w:jc w:val="left"/>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支架</w:t>
            </w:r>
            <w:r>
              <w:rPr>
                <w:color w:val="000000" w:themeColor="text1"/>
                <w:sz w:val="21"/>
                <w14:textFill>
                  <w14:solidFill>
                    <w14:schemeClr w14:val="tx1"/>
                  </w14:solidFill>
                </w14:textFill>
              </w:rPr>
              <w:t xml:space="preserve">到货 </w:t>
            </w:r>
            <w:r>
              <w:rPr>
                <w:rFonts w:hint="eastAsia"/>
                <w:lang w:val="en-US" w:eastAsia="zh-CN"/>
              </w:rPr>
              <w:t>0.79MW</w:t>
            </w:r>
            <w:r>
              <w:rPr>
                <w:color w:val="000000" w:themeColor="text1"/>
                <w:sz w:val="21"/>
                <w14:textFill>
                  <w14:solidFill>
                    <w14:schemeClr w14:val="tx1"/>
                  </w14:solidFill>
                </w14:textFill>
              </w:rPr>
              <w:tab/>
            </w: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 xml:space="preserve">总量 </w:t>
            </w:r>
            <w:r>
              <w:rPr>
                <w:rFonts w:hint="eastAsia"/>
                <w:lang w:val="en-US" w:eastAsia="zh-CN"/>
              </w:rPr>
              <w:t>0.79MW</w:t>
            </w:r>
          </w:p>
          <w:p>
            <w:pPr>
              <w:pStyle w:val="7"/>
              <w:keepNext w:val="0"/>
              <w:keepLines w:val="0"/>
              <w:pageBreakBefore w:val="0"/>
              <w:widowControl w:val="0"/>
              <w:tabs>
                <w:tab w:val="left" w:pos="4097"/>
              </w:tabs>
              <w:kinsoku/>
              <w:wordWrap/>
              <w:overflowPunct/>
              <w:topLinePunct w:val="0"/>
              <w:autoSpaceDE w:val="0"/>
              <w:autoSpaceDN w:val="0"/>
              <w:bidi w:val="0"/>
              <w:adjustRightInd/>
              <w:snapToGrid/>
              <w:spacing w:before="0" w:line="375" w:lineRule="auto"/>
              <w:ind w:right="0"/>
              <w:jc w:val="left"/>
              <w:textAlignment w:val="auto"/>
              <w:rPr>
                <w:rFonts w:hint="default"/>
                <w:color w:val="000000" w:themeColor="text1"/>
                <w:sz w:val="21"/>
                <w:lang w:val="en-US"/>
                <w14:textFill>
                  <w14:solidFill>
                    <w14:schemeClr w14:val="tx1"/>
                  </w14:solidFill>
                </w14:textFill>
              </w:rPr>
            </w:pPr>
            <w:r>
              <w:rPr>
                <w:rFonts w:hint="eastAsia"/>
                <w:color w:val="000000" w:themeColor="text1"/>
                <w:sz w:val="21"/>
                <w:lang w:val="en-US" w:eastAsia="zh-CN"/>
                <w14:textFill>
                  <w14:solidFill>
                    <w14:schemeClr w14:val="tx1"/>
                  </w14:solidFill>
                </w14:textFill>
              </w:rPr>
              <w:t>安全情况：施工人员安全用</w:t>
            </w:r>
            <w:r>
              <w:rPr>
                <w:rFonts w:hint="eastAsia"/>
                <w:lang w:val="en-US" w:eastAsia="zh-CN"/>
              </w:rPr>
              <w:t>品佩戴齐全屋面东西处围墙未做安全防护及警示标识。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374" w:type="dxa"/>
            <w:vMerge w:val="restart"/>
            <w:tcBorders>
              <w:top w:val="single" w:color="000000" w:sz="4" w:space="0"/>
              <w:bottom w:val="single" w:color="000000" w:sz="4" w:space="0"/>
              <w:right w:val="single" w:color="000000" w:sz="4" w:space="0"/>
            </w:tcBorders>
          </w:tcPr>
          <w:p>
            <w:pPr>
              <w:pStyle w:val="7"/>
              <w:spacing w:before="24" w:line="420" w:lineRule="exact"/>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施工情况</w:t>
            </w: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施工单位</w:t>
            </w:r>
          </w:p>
        </w:tc>
        <w:tc>
          <w:tcPr>
            <w:tcW w:w="6843" w:type="dxa"/>
            <w:gridSpan w:val="2"/>
            <w:tcBorders>
              <w:top w:val="single" w:color="000000" w:sz="4" w:space="0"/>
              <w:left w:val="single" w:color="000000" w:sz="4" w:space="0"/>
              <w:bottom w:val="single" w:color="000000" w:sz="4" w:space="0"/>
            </w:tcBorders>
          </w:tcPr>
          <w:p>
            <w:pPr>
              <w:pStyle w:val="2"/>
              <w:bidi w:val="0"/>
              <w:jc w:val="center"/>
              <w:rPr>
                <w:color w:val="000000" w:themeColor="text1"/>
                <w14:textFill>
                  <w14:solidFill>
                    <w14:schemeClr w14:val="tx1"/>
                  </w14:solidFill>
                </w14:textFill>
              </w:rPr>
            </w:pPr>
            <w:r>
              <w:rPr>
                <w:color w:val="000000" w:themeColor="text1"/>
                <w14:textFill>
                  <w14:solidFill>
                    <w14:schemeClr w14:val="tx1"/>
                  </w14:solidFill>
                </w14:textFill>
              </w:rPr>
              <w:t>施工内容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3" w:hRule="atLeast"/>
        </w:trPr>
        <w:tc>
          <w:tcPr>
            <w:tcW w:w="374" w:type="dxa"/>
            <w:vMerge w:val="continue"/>
            <w:tcBorders>
              <w:top w:val="nil"/>
              <w:bottom w:val="single" w:color="000000" w:sz="4" w:space="0"/>
              <w:right w:val="single" w:color="000000" w:sz="4" w:space="0"/>
            </w:tcBorders>
          </w:tcPr>
          <w:p>
            <w:pPr>
              <w:rPr>
                <w:color w:val="000000" w:themeColor="text1"/>
                <w:sz w:val="2"/>
                <w:szCs w:val="2"/>
                <w14:textFill>
                  <w14:solidFill>
                    <w14:schemeClr w14:val="tx1"/>
                  </w14:solidFill>
                </w14:textFill>
              </w:rPr>
            </w:pPr>
          </w:p>
        </w:tc>
        <w:tc>
          <w:tcPr>
            <w:tcW w:w="1259" w:type="dxa"/>
            <w:tcBorders>
              <w:top w:val="single" w:color="000000" w:sz="4" w:space="0"/>
              <w:left w:val="single" w:color="000000" w:sz="4" w:space="0"/>
              <w:bottom w:val="single" w:color="000000" w:sz="4" w:space="0"/>
              <w:right w:val="single" w:color="000000" w:sz="4" w:space="0"/>
            </w:tcBorders>
          </w:tcPr>
          <w:p>
            <w:pPr>
              <w:pStyle w:val="2"/>
              <w:bidi w:val="0"/>
              <w:jc w:val="both"/>
              <w:rPr>
                <w:color w:val="000000" w:themeColor="text1"/>
                <w14:textFill>
                  <w14:solidFill>
                    <w14:schemeClr w14:val="tx1"/>
                  </w14:solidFill>
                </w14:textFill>
              </w:rPr>
            </w:pPr>
          </w:p>
        </w:tc>
        <w:tc>
          <w:tcPr>
            <w:tcW w:w="6843" w:type="dxa"/>
            <w:gridSpan w:val="2"/>
            <w:tcBorders>
              <w:top w:val="single" w:color="000000" w:sz="4" w:space="0"/>
              <w:left w:val="single" w:color="000000" w:sz="4" w:space="0"/>
              <w:bottom w:val="single" w:color="000000" w:sz="4" w:space="0"/>
            </w:tcBorders>
          </w:tcPr>
          <w:p>
            <w:pPr>
              <w:pStyle w:val="2"/>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因材料缺失今日未施工</w:t>
            </w:r>
          </w:p>
          <w:p>
            <w:pPr>
              <w:pStyle w:val="2"/>
              <w:bidi w:val="0"/>
              <w:rPr>
                <w:rFonts w:hint="eastAsia"/>
                <w:color w:val="000000" w:themeColor="text1"/>
                <w:lang w:val="en-US" w:eastAsia="zh-CN"/>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2" w:hRule="atLeast"/>
        </w:trPr>
        <w:tc>
          <w:tcPr>
            <w:tcW w:w="374" w:type="dxa"/>
            <w:tcBorders>
              <w:top w:val="single" w:color="000000" w:sz="4" w:space="0"/>
              <w:bottom w:val="single" w:color="000000" w:sz="4" w:space="0"/>
              <w:right w:val="single" w:color="000000" w:sz="4" w:space="0"/>
            </w:tcBorders>
          </w:tcPr>
          <w:p>
            <w:pPr>
              <w:pStyle w:val="7"/>
              <w:spacing w:before="125" w:line="374" w:lineRule="auto"/>
              <w:ind w:left="108" w:right="34"/>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其它事</w:t>
            </w:r>
          </w:p>
          <w:p>
            <w:pPr>
              <w:pStyle w:val="7"/>
              <w:spacing w:before="1"/>
              <w:ind w:left="108"/>
              <w:rPr>
                <w:color w:val="000000" w:themeColor="text1"/>
                <w:sz w:val="21"/>
                <w14:textFill>
                  <w14:solidFill>
                    <w14:schemeClr w14:val="tx1"/>
                  </w14:solidFill>
                </w14:textFill>
              </w:rPr>
            </w:pPr>
            <w:r>
              <w:rPr>
                <w:color w:val="000000" w:themeColor="text1"/>
                <w:w w:val="99"/>
                <w:sz w:val="21"/>
                <w14:textFill>
                  <w14:solidFill>
                    <w14:schemeClr w14:val="tx1"/>
                  </w14:solidFill>
                </w14:textFill>
              </w:rPr>
              <w:t>项</w:t>
            </w:r>
          </w:p>
        </w:tc>
        <w:tc>
          <w:tcPr>
            <w:tcW w:w="8102" w:type="dxa"/>
            <w:gridSpan w:val="3"/>
            <w:tcBorders>
              <w:top w:val="single" w:color="000000" w:sz="4" w:space="0"/>
              <w:left w:val="single" w:color="000000" w:sz="4" w:space="0"/>
              <w:bottom w:val="single" w:color="000000" w:sz="4" w:space="0"/>
            </w:tcBorders>
          </w:tcPr>
          <w:p>
            <w:pPr>
              <w:pStyle w:val="7"/>
              <w:rPr>
                <w:rFonts w:hint="default" w:eastAsia="宋体"/>
                <w:color w:val="000000" w:themeColor="text1"/>
                <w:sz w:val="20"/>
                <w:lang w:val="en-US" w:eastAsia="zh-CN"/>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9"/>
                <w14:textFill>
                  <w14:solidFill>
                    <w14:schemeClr w14:val="tx1"/>
                  </w14:solidFill>
                </w14:textFill>
              </w:rPr>
            </w:pPr>
          </w:p>
          <w:p>
            <w:pPr>
              <w:pStyle w:val="2"/>
              <w:bidi w:val="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无前期所有资料及工序报审资料、验收资料没有报审</w:t>
            </w:r>
            <w:r>
              <w:rPr>
                <w:rFonts w:hint="eastAsia"/>
                <w:color w:val="000000" w:themeColor="text1"/>
                <w:lang w:eastAsia="zh-CN"/>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4142" w:type="dxa"/>
            <w:gridSpan w:val="3"/>
            <w:tcBorders>
              <w:top w:val="single" w:color="000000" w:sz="4" w:space="0"/>
              <w:bottom w:val="single" w:color="000000" w:sz="4" w:space="0"/>
              <w:right w:val="single" w:color="000000" w:sz="4" w:space="0"/>
            </w:tcBorders>
          </w:tcPr>
          <w:p>
            <w:pPr>
              <w:pStyle w:val="2"/>
              <w:bidi w:val="0"/>
              <w:rPr>
                <w:color w:val="000000" w:themeColor="text1"/>
                <w14:textFill>
                  <w14:solidFill>
                    <w14:schemeClr w14:val="tx1"/>
                  </w14:solidFill>
                </w14:textFill>
              </w:rPr>
            </w:pPr>
          </w:p>
          <w:p>
            <w:pPr>
              <w:pStyle w:val="2"/>
              <w:bidi w:val="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记录人:</w:t>
            </w:r>
            <w:r>
              <w:rPr>
                <w:rFonts w:hint="eastAsia"/>
                <w:color w:val="000000" w:themeColor="text1"/>
                <w:lang w:val="en-US" w:eastAsia="zh-CN"/>
                <w14:textFill>
                  <w14:solidFill>
                    <w14:schemeClr w14:val="tx1"/>
                  </w14:solidFill>
                </w14:textFill>
              </w:rPr>
              <w:t>杨铃铃</w:t>
            </w:r>
          </w:p>
        </w:tc>
        <w:tc>
          <w:tcPr>
            <w:tcW w:w="4334" w:type="dxa"/>
            <w:tcBorders>
              <w:top w:val="single" w:color="000000" w:sz="4" w:space="0"/>
              <w:left w:val="single" w:color="000000" w:sz="4" w:space="0"/>
              <w:bottom w:val="single" w:color="000000" w:sz="4" w:space="0"/>
            </w:tcBorders>
          </w:tcPr>
          <w:p>
            <w:pPr>
              <w:pStyle w:val="2"/>
              <w:numPr>
                <w:ilvl w:val="0"/>
                <w:numId w:val="0"/>
              </w:numPr>
              <w:bidi w:val="0"/>
              <w:ind w:leftChars="0" w:right="0" w:rightChars="0"/>
              <w:jc w:val="both"/>
              <w:rPr>
                <w:color w:val="000000" w:themeColor="text1"/>
                <w14:textFill>
                  <w14:solidFill>
                    <w14:schemeClr w14:val="tx1"/>
                  </w14:solidFill>
                </w14:textFill>
              </w:rPr>
            </w:pPr>
          </w:p>
          <w:p>
            <w:pPr>
              <w:pStyle w:val="2"/>
              <w:numPr>
                <w:ilvl w:val="0"/>
                <w:numId w:val="0"/>
              </w:numPr>
              <w:bidi w:val="0"/>
              <w:ind w:leftChars="0" w:right="0" w:rightChars="0"/>
              <w:jc w:val="both"/>
              <w:rPr>
                <w:color w:val="000000" w:themeColor="text1"/>
                <w14:textFill>
                  <w14:solidFill>
                    <w14:schemeClr w14:val="tx1"/>
                  </w14:solidFill>
                </w14:textFill>
              </w:rPr>
            </w:pPr>
            <w:r>
              <w:rPr>
                <w:color w:val="000000" w:themeColor="text1"/>
                <w14:textFill>
                  <w14:solidFill>
                    <w14:schemeClr w14:val="tx1"/>
                  </w14:solidFill>
                </w14:textFill>
              </w:rPr>
              <w:t>审核人（签字）：</w:t>
            </w:r>
          </w:p>
        </w:tc>
      </w:tr>
    </w:tbl>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pPr>
        <w:spacing w:before="30"/>
        <w:ind w:left="3399" w:right="0" w:firstLine="0"/>
        <w:jc w:val="left"/>
        <w:rPr>
          <w:b/>
          <w:w w:val="95"/>
          <w:sz w:val="32"/>
        </w:rPr>
      </w:pPr>
    </w:p>
    <w:p/>
    <w:sectPr>
      <w:pgSz w:w="11910" w:h="16840"/>
      <w:pgMar w:top="1500" w:right="1560" w:bottom="280" w:left="1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TgzNTAxMzc0NWQwZjg5MGJjZmZhOTFiOGQ2N2MyNjAifQ=="/>
  </w:docVars>
  <w:rsids>
    <w:rsidRoot w:val="00000000"/>
    <w:rsid w:val="00493827"/>
    <w:rsid w:val="004A2349"/>
    <w:rsid w:val="00511814"/>
    <w:rsid w:val="008A5C34"/>
    <w:rsid w:val="01023C0A"/>
    <w:rsid w:val="014E784D"/>
    <w:rsid w:val="01572FC0"/>
    <w:rsid w:val="01812DB0"/>
    <w:rsid w:val="025628FA"/>
    <w:rsid w:val="03C23B4F"/>
    <w:rsid w:val="03C7469A"/>
    <w:rsid w:val="03CA5D0A"/>
    <w:rsid w:val="03E01A41"/>
    <w:rsid w:val="03FF7B52"/>
    <w:rsid w:val="056654FD"/>
    <w:rsid w:val="05ED6429"/>
    <w:rsid w:val="05F92448"/>
    <w:rsid w:val="07DE1394"/>
    <w:rsid w:val="07E37AE3"/>
    <w:rsid w:val="08AD24A5"/>
    <w:rsid w:val="0A0D18BE"/>
    <w:rsid w:val="0A6C75C6"/>
    <w:rsid w:val="0ACE4677"/>
    <w:rsid w:val="0ADB55DE"/>
    <w:rsid w:val="0B04128E"/>
    <w:rsid w:val="0B084942"/>
    <w:rsid w:val="0DBC5E86"/>
    <w:rsid w:val="13A6208D"/>
    <w:rsid w:val="144D0972"/>
    <w:rsid w:val="146A6DC6"/>
    <w:rsid w:val="14A97970"/>
    <w:rsid w:val="151E60B5"/>
    <w:rsid w:val="15B80D7C"/>
    <w:rsid w:val="15F3392C"/>
    <w:rsid w:val="16776C88"/>
    <w:rsid w:val="16A04003"/>
    <w:rsid w:val="17492E3C"/>
    <w:rsid w:val="178D3D0F"/>
    <w:rsid w:val="183A5400"/>
    <w:rsid w:val="18E86D07"/>
    <w:rsid w:val="1A453FB6"/>
    <w:rsid w:val="1AE70016"/>
    <w:rsid w:val="1B3C05A2"/>
    <w:rsid w:val="1B6E15E6"/>
    <w:rsid w:val="1B871A93"/>
    <w:rsid w:val="1BE10A68"/>
    <w:rsid w:val="1C8933CF"/>
    <w:rsid w:val="1CA763E3"/>
    <w:rsid w:val="1CFB1F6C"/>
    <w:rsid w:val="1DCD294B"/>
    <w:rsid w:val="1E136E7C"/>
    <w:rsid w:val="1E7762E7"/>
    <w:rsid w:val="1F114ADE"/>
    <w:rsid w:val="1F323AFD"/>
    <w:rsid w:val="1FF50A31"/>
    <w:rsid w:val="20666D7B"/>
    <w:rsid w:val="213716E8"/>
    <w:rsid w:val="21786BFD"/>
    <w:rsid w:val="22066126"/>
    <w:rsid w:val="22915842"/>
    <w:rsid w:val="229449E1"/>
    <w:rsid w:val="230F431F"/>
    <w:rsid w:val="231949DC"/>
    <w:rsid w:val="241E31A4"/>
    <w:rsid w:val="266B504D"/>
    <w:rsid w:val="26812549"/>
    <w:rsid w:val="26EC7AE7"/>
    <w:rsid w:val="287F5E3C"/>
    <w:rsid w:val="29D303C5"/>
    <w:rsid w:val="2B875C2A"/>
    <w:rsid w:val="2B967998"/>
    <w:rsid w:val="2B987A8B"/>
    <w:rsid w:val="2BA70BA5"/>
    <w:rsid w:val="2CEE645F"/>
    <w:rsid w:val="2DAF663C"/>
    <w:rsid w:val="2E0E13CE"/>
    <w:rsid w:val="2EA72597"/>
    <w:rsid w:val="2F6A170E"/>
    <w:rsid w:val="2F8843A0"/>
    <w:rsid w:val="305068CA"/>
    <w:rsid w:val="34A10B4F"/>
    <w:rsid w:val="350D6A5E"/>
    <w:rsid w:val="35205CAE"/>
    <w:rsid w:val="35413E54"/>
    <w:rsid w:val="35D97E2D"/>
    <w:rsid w:val="36316180"/>
    <w:rsid w:val="38E67BD9"/>
    <w:rsid w:val="390069C2"/>
    <w:rsid w:val="39031A34"/>
    <w:rsid w:val="3C645D46"/>
    <w:rsid w:val="3CC56954"/>
    <w:rsid w:val="3CE5088E"/>
    <w:rsid w:val="3D08441A"/>
    <w:rsid w:val="3D374C5D"/>
    <w:rsid w:val="3E707FCE"/>
    <w:rsid w:val="40443435"/>
    <w:rsid w:val="40AF2ABB"/>
    <w:rsid w:val="424048B0"/>
    <w:rsid w:val="428A6783"/>
    <w:rsid w:val="42C077B1"/>
    <w:rsid w:val="43311CBA"/>
    <w:rsid w:val="438E44AF"/>
    <w:rsid w:val="45BE7472"/>
    <w:rsid w:val="46D46623"/>
    <w:rsid w:val="472114B3"/>
    <w:rsid w:val="484344FE"/>
    <w:rsid w:val="48675FBC"/>
    <w:rsid w:val="48A53753"/>
    <w:rsid w:val="48C07217"/>
    <w:rsid w:val="49FA2E3E"/>
    <w:rsid w:val="4A704D83"/>
    <w:rsid w:val="4A9C73D0"/>
    <w:rsid w:val="4AFF3B0F"/>
    <w:rsid w:val="4B700F9E"/>
    <w:rsid w:val="4C85650A"/>
    <w:rsid w:val="4CE84B92"/>
    <w:rsid w:val="4D2C3970"/>
    <w:rsid w:val="4F295849"/>
    <w:rsid w:val="516E0120"/>
    <w:rsid w:val="52053F26"/>
    <w:rsid w:val="524606A4"/>
    <w:rsid w:val="529D02B8"/>
    <w:rsid w:val="55A039A3"/>
    <w:rsid w:val="55A9687F"/>
    <w:rsid w:val="55B4338B"/>
    <w:rsid w:val="56581784"/>
    <w:rsid w:val="565F21D4"/>
    <w:rsid w:val="56895033"/>
    <w:rsid w:val="56EE0AC5"/>
    <w:rsid w:val="57081D47"/>
    <w:rsid w:val="58AC2EDA"/>
    <w:rsid w:val="591159F3"/>
    <w:rsid w:val="59366498"/>
    <w:rsid w:val="59EB5FF6"/>
    <w:rsid w:val="59FC02FB"/>
    <w:rsid w:val="5B2E7C78"/>
    <w:rsid w:val="5B842030"/>
    <w:rsid w:val="5B9E5084"/>
    <w:rsid w:val="5C6E00CE"/>
    <w:rsid w:val="5C752495"/>
    <w:rsid w:val="5CE04EC1"/>
    <w:rsid w:val="5D3C537A"/>
    <w:rsid w:val="5DB448AC"/>
    <w:rsid w:val="5DD2270B"/>
    <w:rsid w:val="5DD3712D"/>
    <w:rsid w:val="5DDD3A87"/>
    <w:rsid w:val="5E26679C"/>
    <w:rsid w:val="5E5222AF"/>
    <w:rsid w:val="5E846B84"/>
    <w:rsid w:val="5E8931A9"/>
    <w:rsid w:val="5ED415DE"/>
    <w:rsid w:val="5EEC1F4F"/>
    <w:rsid w:val="5F20034E"/>
    <w:rsid w:val="5F8E4F54"/>
    <w:rsid w:val="6017714D"/>
    <w:rsid w:val="607C7302"/>
    <w:rsid w:val="60C57E98"/>
    <w:rsid w:val="626812F8"/>
    <w:rsid w:val="628C113E"/>
    <w:rsid w:val="63C31371"/>
    <w:rsid w:val="652A03FB"/>
    <w:rsid w:val="66102094"/>
    <w:rsid w:val="66665974"/>
    <w:rsid w:val="66EB688F"/>
    <w:rsid w:val="672631FD"/>
    <w:rsid w:val="6778766F"/>
    <w:rsid w:val="67FF3089"/>
    <w:rsid w:val="682B734E"/>
    <w:rsid w:val="68866F70"/>
    <w:rsid w:val="68CA3301"/>
    <w:rsid w:val="6A1B1846"/>
    <w:rsid w:val="6B9876E6"/>
    <w:rsid w:val="6BAE6ED7"/>
    <w:rsid w:val="6CE2100A"/>
    <w:rsid w:val="6D043C17"/>
    <w:rsid w:val="6D8F10D9"/>
    <w:rsid w:val="6E8C1F0E"/>
    <w:rsid w:val="6EAB152F"/>
    <w:rsid w:val="6ED33562"/>
    <w:rsid w:val="70524B14"/>
    <w:rsid w:val="707609CC"/>
    <w:rsid w:val="70EB7BEF"/>
    <w:rsid w:val="715C4E89"/>
    <w:rsid w:val="72430727"/>
    <w:rsid w:val="729B7B71"/>
    <w:rsid w:val="747B2D77"/>
    <w:rsid w:val="74A6372E"/>
    <w:rsid w:val="753A3676"/>
    <w:rsid w:val="75712ACB"/>
    <w:rsid w:val="757C1345"/>
    <w:rsid w:val="75EE6CCA"/>
    <w:rsid w:val="764507BB"/>
    <w:rsid w:val="769B076B"/>
    <w:rsid w:val="76E67427"/>
    <w:rsid w:val="773109EF"/>
    <w:rsid w:val="77564FFE"/>
    <w:rsid w:val="79030D6E"/>
    <w:rsid w:val="79E87C05"/>
    <w:rsid w:val="7A31355F"/>
    <w:rsid w:val="7A720317"/>
    <w:rsid w:val="7AC202DC"/>
    <w:rsid w:val="7AFF1417"/>
    <w:rsid w:val="7B253F1A"/>
    <w:rsid w:val="7C5233E1"/>
    <w:rsid w:val="7C7C310D"/>
    <w:rsid w:val="7EF74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538</Words>
  <Characters>676</Characters>
  <TotalTime>23</TotalTime>
  <ScaleCrop>false</ScaleCrop>
  <LinksUpToDate>false</LinksUpToDate>
  <CharactersWithSpaces>782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2023-08-17T03:00:00Z</dcterms:created>
  <dc:creator>原始月</dc:creator>
  <cp:lastModifiedBy>Administrator</cp:lastModifiedBy>
  <dcterms:modified xsi:type="dcterms:W3CDTF">2024-01-15T02:57:01Z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WPS 文字</vt:lpwstr>
  </property>
  <property fmtid="{D5CDD505-2E9C-101B-9397-08002B2CF9AE}" pid="4" name="LastSaved">
    <vt:filetime>2023-08-17T00:00:00Z</vt:filetime>
  </property>
  <property fmtid="{D5CDD505-2E9C-101B-9397-08002B2CF9AE}" pid="5" name="SourceModified">
    <vt:lpwstr>D:20230318192641+11'26'</vt:lpwstr>
  </property>
  <property fmtid="{D5CDD505-2E9C-101B-9397-08002B2CF9AE}" pid="6" name="KSOProductBuildVer">
    <vt:lpwstr>2052-12.1.0.15946</vt:lpwstr>
  </property>
  <property fmtid="{D5CDD505-2E9C-101B-9397-08002B2CF9AE}" pid="7" name="ICV">
    <vt:lpwstr>29493EC3CA1B42539A77A009849707B7_12</vt:lpwstr>
  </property>
</Properties>
</file>