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default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4年03月17日</w:t>
      </w:r>
      <w:r>
        <w:rPr>
          <w:rFonts w:hint="eastAsia"/>
          <w:spacing w:val="-10"/>
          <w:lang w:val="en-US" w:eastAsia="zh-CN"/>
        </w:rPr>
        <w:t xml:space="preserve">                                                              </w:t>
      </w:r>
      <w:r>
        <w:t>天气：</w:t>
      </w:r>
      <w:r>
        <w:rPr>
          <w:rFonts w:hint="eastAsia"/>
          <w:lang w:val="en-US" w:eastAsia="zh-CN"/>
        </w:rPr>
        <w:t>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 xml:space="preserve">台州市椒江杭泰电力有限公司龙港分公司0.79MW屋顶分布式光伏发电项目   </w:t>
      </w:r>
      <w:r>
        <w:t>气温：</w:t>
      </w:r>
      <w:r>
        <w:rPr>
          <w:rFonts w:hint="eastAsia"/>
          <w:lang w:val="en-US" w:eastAsia="zh-CN"/>
        </w:rPr>
        <w:t>5</w:t>
      </w:r>
      <w:r>
        <w:t>～</w:t>
      </w:r>
      <w:r>
        <w:rPr>
          <w:rFonts w:hint="eastAsia"/>
          <w:lang w:val="en-US" w:eastAsia="zh-CN"/>
        </w:rPr>
        <w:t>12</w:t>
      </w:r>
      <w:r>
        <w:t>℃</w:t>
      </w:r>
      <w:r>
        <w:tab/>
      </w:r>
      <w:r>
        <w:rPr>
          <w:rFonts w:hint="eastAsia"/>
          <w:lang w:val="en-US" w:eastAsia="zh-CN"/>
        </w:rPr>
        <w:t xml:space="preserve">  </w:t>
      </w:r>
    </w:p>
    <w:tbl>
      <w:tblPr>
        <w:tblStyle w:val="3"/>
        <w:tblW w:w="0" w:type="auto"/>
        <w:tblInd w:w="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259"/>
        <w:gridCol w:w="2509"/>
        <w:gridCol w:w="53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8" w:hRule="atLeast"/>
        </w:trPr>
        <w:tc>
          <w:tcPr>
            <w:tcW w:w="4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90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因下雨屋面未施工。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水泥支墩已全部到货分散基本到位，支架安装100%，接地扁铁焊接100%，桥架安装95%，光伏线放线100%，逆变器安装100%，组件安装50%，交流电缆放线完成。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组件到货1363块        总量1363块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交流电缆到500米        总量500米      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并网柜到货2台           总量2台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</w:t>
            </w:r>
          </w:p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bidi w:val="0"/>
              <w:spacing w:line="240" w:lineRule="auto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bidi w:val="0"/>
              <w:spacing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下雨未施工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53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/>
    <w:sectPr>
      <w:pgSz w:w="11910" w:h="16840"/>
      <w:pgMar w:top="1134" w:right="850" w:bottom="1134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DU5MGRmODYwNTAyN2MwNTlmMjRiMDMwNGI0Yzg1MmI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1CD38C5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9073D95"/>
    <w:rsid w:val="0A0D18BE"/>
    <w:rsid w:val="0A6C75C6"/>
    <w:rsid w:val="0ACE4677"/>
    <w:rsid w:val="0ADB55DE"/>
    <w:rsid w:val="0B04128E"/>
    <w:rsid w:val="0B084942"/>
    <w:rsid w:val="0DBC5E86"/>
    <w:rsid w:val="0EC3248C"/>
    <w:rsid w:val="107D79AF"/>
    <w:rsid w:val="10F62D35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377630"/>
    <w:rsid w:val="17492E3C"/>
    <w:rsid w:val="178D3D0F"/>
    <w:rsid w:val="183A5400"/>
    <w:rsid w:val="18E86D07"/>
    <w:rsid w:val="1A453FB6"/>
    <w:rsid w:val="1AE70016"/>
    <w:rsid w:val="1B3C05A2"/>
    <w:rsid w:val="1B6B04F1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14921"/>
    <w:rsid w:val="20666D7B"/>
    <w:rsid w:val="213716E8"/>
    <w:rsid w:val="21786BFD"/>
    <w:rsid w:val="220625FC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8FC3628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91C7B55"/>
    <w:rsid w:val="3B900DC8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BB016C"/>
    <w:rsid w:val="49FA2E3E"/>
    <w:rsid w:val="4A704D83"/>
    <w:rsid w:val="4A9C73D0"/>
    <w:rsid w:val="4AFF3B0F"/>
    <w:rsid w:val="4B700F9E"/>
    <w:rsid w:val="4C85650A"/>
    <w:rsid w:val="4CE84B92"/>
    <w:rsid w:val="4D2C3970"/>
    <w:rsid w:val="4EDD631D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2347EB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0355B7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CE2100A"/>
    <w:rsid w:val="6D043C17"/>
    <w:rsid w:val="6D8C24DA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8F3246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CA22CBE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5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2024-03-21T08:13:07Z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