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15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小雨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11℃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2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东备件库、西备件库、四区高跨、六区镀锌二号线、原料库结构加固、涂刷防腐漆现场旁站；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现场检查：配电箱熔断器固定不牢固，已要求现场整改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组织召开监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理例会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东备件库、西备件库、四区高跨、六区镀锌二号线、原料库结构加固、涂刷防腐漆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主厂房4需加固：36根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 xml:space="preserve">  已完成：36根  完成率：100%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主厂房6需加固：96根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 xml:space="preserve">  已完成：14根  完成率：14.58%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主厂房7需加固：342根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 xml:space="preserve">  已完成：333根  完成率：97.37%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主厂房五1期需加固：648根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 xml:space="preserve">  已完成：536根  完成率：82.72%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主厂房五2期需加固：144根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 xml:space="preserve">  已完成：144根  完成率：100%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东备件库需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加固：288根  已完成：42根  完成率：14.58%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合计：1936根  已完成：1105根  完成率：57.08%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255029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9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NormalCharacter"/>
    <w:link w:val="1"/>
    <w:autoRedefine/>
    <w:qFormat/>
    <w:uiPriority w:val="0"/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0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2024-04-06T11:47:38Z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