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小雨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14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</w:rPr>
              <w:t>钢宝利二期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结构加固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打磨、涂刷防腐漆；钢保利一期做屋面安全防护施工旁站；现场检查：焊渣安全平网覆盖不到位，已现场整改；吊装作业信号工未到场，已现场整改；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钢宝利二期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结构加固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打磨、涂刷防腐漆；钢保利一期做屋面安全防护施工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主厂房4、主厂房6、主厂房7、主厂房五1期、主厂房五2期、东备件库、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西备件库、原料库、钢保利一期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已完成加固施工。</w:t>
            </w:r>
            <w:bookmarkStart w:id="0" w:name="_GoBack"/>
            <w:bookmarkEnd w:id="0"/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钢保利二期需加固：76根  已完成：73根  完成率：96.05%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多功能厅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需加固：8根  已完成：0根  完成率：0%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合计：1936根  现已完成：192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根  完成率：99.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2F43F16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2024-04-11T08:47:21Z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