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原料库安装导轨、磨辊间屋面布置安全措施、安装运维通道，钢保利二期安装导轨，轧后库材料吊装旁站；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现场检查：支架松动，已要求现场整改；屋面排水口垃圾堵塞，已要求现场整改；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原料库安装导轨、磨辊间屋面布置安全措施、安装运维通道，钢保利二期安装导轨，轧后库材料吊装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2024-04-22T08:21:53Z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