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钢保利一期二期桥架安装，主件安装及吊装旁站；研发楼，维保楼光伏施工；XF5车棚基础开挖、XF5车棚基础浇筑旁站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参加七区、四区屋面支架安装验收；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现场检查：过墙直流放线时未使用滑轮已要求现场整改；屋面支架夹具间距与设计图纸不符，已要求整改；支架变形，已要求现场更换；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钢保利一期二期桥架安装，主件安装及吊装；研发楼，维保楼光伏施工；XF5车棚基础开挖、XF5车棚基础浇筑；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5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2024-05-20T12:06:41Z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