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C51F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XF5两侧沿线、二期镀锌车间南面、维保楼，研发楼电缆沟施工；主办公楼停车棚施工；食堂支架安装；钢保利低压柜安装和停车棚施工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6F4D0B99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C1968F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B714659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XF5两侧沿线、二期镀锌车间南面、维保楼，研发楼电缆沟施工；主办公楼停车棚施工；食堂支架安装；钢保利低压柜安装和停车棚施工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3E3D874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/>
                <w:b/>
                <w:sz w:val="24"/>
                <w:lang w:val="en-US" w:eastAsia="zh-CN"/>
              </w:rPr>
              <w:t>王国富、</w:t>
            </w:r>
            <w:bookmarkEnd w:id="0"/>
            <w:r>
              <w:rPr>
                <w:rFonts w:hint="eastAsia" w:ascii="宋体"/>
                <w:b/>
                <w:sz w:val="24"/>
                <w:lang w:val="en-US" w:eastAsia="zh-CN"/>
              </w:rPr>
              <w:t>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277</Characters>
  <Lines>1</Lines>
  <Paragraphs>1</Paragraphs>
  <TotalTime>2</TotalTime>
  <ScaleCrop>false</ScaleCrop>
  <LinksUpToDate>false</LinksUpToDate>
  <CharactersWithSpaces>377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2024-07-25T12:14:45Z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