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四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04473C1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阴</w:t>
            </w:r>
          </w:p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FA1065D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17</w:t>
            </w:r>
            <w:r>
              <w:t>～</w:t>
            </w:r>
            <w:r>
              <w:rPr>
                <w:rFonts w:hint="eastAsia"/>
                <w:lang w:val="en-US" w:eastAsia="zh-CN"/>
              </w:rPr>
              <w:t>8</w:t>
            </w:r>
            <w:r>
              <w:t>℃</w:t>
            </w:r>
          </w:p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监理人员动态：2人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1D08BBA6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施工方人员动态：15人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48D64CF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t>打桩机3台、挖机4台、推土机1台</w:t>
            </w:r>
          </w:p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7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6971E39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</w:p>
          <w:p w14:paraId="315C1E82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</w:t>
            </w:r>
            <w:r>
              <w:t>上午暂停打桩施工</w:t>
            </w:r>
            <w:r>
              <w:rPr>
                <w:rFonts w:hint="eastAsia"/>
                <w:lang w:eastAsia="zh-CN"/>
              </w:rPr>
              <w:t>，</w:t>
            </w:r>
            <w:r>
              <w:t>业主单位和建设单位开会后同意塘口平整的可以打桩，下午88区、54区打桩</w:t>
            </w:r>
          </w:p>
          <w:p w14:paraId="3C09B9A5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  <w:r>
              <w:rPr>
                <w:rFonts w:hint="eastAsia"/>
                <w:lang w:val="en-US" w:eastAsia="zh-CN"/>
              </w:rPr>
              <w:t>2</w:t>
            </w:r>
            <w:r>
              <w:t>、54区塘口改造</w:t>
            </w:r>
          </w:p>
          <w:p w14:paraId="03512B5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0F09134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168AAC1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3C0D274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A70415B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eastAsia="zh-CN"/>
              </w:rPr>
            </w:pPr>
            <w:r>
              <w:t>塘口改造</w:t>
            </w:r>
            <w:r>
              <w:rPr>
                <w:rFonts w:hint="eastAsia"/>
                <w:lang w:val="en-US" w:eastAsia="zh-CN"/>
              </w:rPr>
              <w:t>方案和图纸未报审，</w:t>
            </w:r>
            <w:r>
              <w:t>塘口改造</w:t>
            </w:r>
            <w:r>
              <w:rPr>
                <w:rFonts w:hint="eastAsia"/>
                <w:lang w:val="en-US" w:eastAsia="zh-CN"/>
              </w:rPr>
              <w:t>未报验，</w:t>
            </w:r>
            <w:r>
              <w:t>下发联系单要求:(1)施工单位塘口改造</w:t>
            </w:r>
            <w:r>
              <w:rPr>
                <w:rFonts w:hint="eastAsia"/>
                <w:lang w:val="en-US" w:eastAsia="zh-CN"/>
              </w:rPr>
              <w:t>后</w:t>
            </w:r>
            <w:r>
              <w:t>严格执行转序报验</w:t>
            </w:r>
            <w:r>
              <w:rPr>
                <w:rFonts w:hint="eastAsia"/>
                <w:lang w:val="en-US" w:eastAsia="zh-CN"/>
              </w:rPr>
              <w:t>程序</w:t>
            </w:r>
            <w:r>
              <w:t>(2)提供</w:t>
            </w:r>
            <w:r>
              <w:rPr>
                <w:rFonts w:hint="eastAsia"/>
                <w:lang w:val="en-US" w:eastAsia="zh-CN"/>
              </w:rPr>
              <w:t>方案和</w:t>
            </w:r>
            <w:r>
              <w:t>图纸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  <w:p w14:paraId="7525A5F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5D98200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AE2067A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27857189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</w:p>
          <w:p w14:paraId="65AA51C8">
            <w:pPr>
              <w:pStyle w:val="6"/>
              <w:keepNext w:val="0"/>
              <w:keepLines w:val="0"/>
              <w:widowControl/>
              <w:suppressLineNumbers w:val="0"/>
              <w:ind w:left="0" w:firstLine="0"/>
              <w:jc w:val="left"/>
            </w:pPr>
          </w:p>
          <w:p w14:paraId="56F7AB13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230AFA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0B534F80"/>
    <w:rsid w:val="0F0071CD"/>
    <w:rsid w:val="0F7D796F"/>
    <w:rsid w:val="36820344"/>
    <w:rsid w:val="41F540C0"/>
    <w:rsid w:val="569577C7"/>
    <w:rsid w:val="589D0BB5"/>
    <w:rsid w:val="6B1C5A6F"/>
    <w:rsid w:val="6D2D20B0"/>
    <w:rsid w:val="728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2024-11-10T02:36:32Z</dcterms:created>
  <dc:creator>82524</dc:creator>
  <cp:lastModifiedBy>一沙一世界</cp:lastModifiedBy>
  <dcterms:modified xsi:type="dcterms:W3CDTF">2024-11-10T02:51:38Z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8130AE65A1E34E28BF98E9FD767BD3CD_12</vt:lpwstr>
  </property>
</Properties>
</file>