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16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一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-3--10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48D8FE29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一次设备舱高压电缆终端制作安装施工。要求施工前检查电缆外观质量，无破损、油渍等现象，剥皮前测量好电缆尺寸，按照电缆终端制作工艺流程标准进行操作，终端制作完成后对电缆进行绝缘电阻、耐压试验，试验完成后调整好电缆路径，保持每根电缆无交叉现象，做好相序标识，螺丝紧固时要求铜鼻子必须光滑，与铜排紧贴，中间无缝隙，紧固完成后使用扭力扳手确认紧固到位。确保施工结束后，清理舱体底部的垃圾材料，经验收合格方可关闭舱门。</w:t>
            </w:r>
          </w:p>
          <w:p w14:paraId="186C6554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检查设备之间回填施工，要求底层灰土，分层夯实，不能有建筑垃圾和混凝土渣块。</w:t>
            </w:r>
          </w:p>
          <w:p w14:paraId="35C4881F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天合公司检查组对现场进行安全质量大检查，提出的问题要求施工单位及时整改并回复。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16E2208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光纤熔接</w:t>
            </w:r>
          </w:p>
          <w:p w14:paraId="60DBE92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高压电缆敷设、终端制作安装</w:t>
            </w:r>
          </w:p>
          <w:p w14:paraId="40289E9B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场地部分回填</w:t>
            </w:r>
          </w:p>
          <w:p w14:paraId="1F0237C4">
            <w:pPr>
              <w:widowControl/>
              <w:jc w:val="left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433</Words>
  <Characters>454</Characters>
  <Lines>3</Lines>
  <Paragraphs>1</Paragraphs>
  <TotalTime>339</TotalTime>
  <ScaleCrop>false</ScaleCrop>
  <LinksUpToDate>false</LinksUpToDate>
  <CharactersWithSpaces>569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2024-12-16T08:00:43Z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103AEC22D7634101A141B039EEEF901B_13</vt:lpwstr>
  </property>
</Properties>
</file>