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30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-4--8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ACF5D81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检查路灯、监控基础支模，线管埋设，要求线管数量准确。</w:t>
            </w:r>
          </w:p>
          <w:p w14:paraId="5AF3A86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检查路面碎石铺撒，要求按照图纸要求的厚度进行施工，铺撒均匀。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路面铺撒碎石</w:t>
            </w: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路灯监控基础支模、线管埋设</w:t>
            </w:r>
            <w:bookmarkStart w:id="0" w:name="_GoBack"/>
            <w:bookmarkEnd w:id="0"/>
          </w:p>
          <w:p w14:paraId="5C8428A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262</Characters>
  <Lines>3</Lines>
  <Paragraphs>1</Paragraphs>
  <TotalTime>34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HUAWEI</cp:lastModifiedBy>
  <cp:lastPrinted>2024-09-09T08:18:00Z</cp:lastPrinted>
  <dcterms:modified xsi:type="dcterms:W3CDTF">2025-01-01T02:26:23Z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19A25C30EA6C46DB8C003A01F21AB231_13</vt:lpwstr>
  </property>
  <property fmtid="{D5CDD505-2E9C-101B-9397-08002B2CF9AE}" pid="4" name="KSOTemplateDocerSaveRecord">
    <vt:lpwstr>eyJoZGlkIjoiNTE3ZDViZmI5YmQ5ZmU5ZDliMzIxMzc4ODFjZjJkYTMifQ==</vt:lpwstr>
  </property>
</Properties>
</file>