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</w:pPr>
      <w:bookmarkStart w:id="0" w:name="_Toc261985807"/>
      <w:r>
        <w:rPr>
          <w:rFonts w:hint="eastAsia"/>
          <w:b/>
        </w:rPr>
        <w:t>JXMB17</w:t>
      </w:r>
      <w:r>
        <w:rPr>
          <w:rFonts w:hint="eastAsia"/>
        </w:rPr>
        <w:t xml:space="preserve">  </w:t>
      </w:r>
      <w:bookmarkEnd w:id="0"/>
    </w:p>
    <w:p>
      <w:pPr>
        <w:pStyle w:val="6"/>
        <w:jc w:val="both"/>
        <w:rPr>
          <w:rFonts w:hAnsi="宋体"/>
          <w:color w:val="auto"/>
          <w:sz w:val="21"/>
        </w:rPr>
      </w:pPr>
    </w:p>
    <w:p>
      <w:pPr>
        <w:ind w:left="6699" w:leftChars="1490" w:hanging="3570" w:hangingChars="1700"/>
        <w:rPr>
          <w:rFonts w:ascii="宋体" w:hAnsi="宋体"/>
        </w:rPr>
      </w:pPr>
      <w:r>
        <w:t xml:space="preserve">                                                </w:t>
      </w:r>
      <w:r>
        <w:rPr>
          <w:rFonts w:hint="eastAsia" w:ascii="宋体" w:hAnsi="宋体"/>
        </w:rPr>
        <w:t>编号：CZZHJL-01</w:t>
      </w:r>
    </w:p>
    <w:p>
      <w:pPr>
        <w:rPr>
          <w:rFonts w:ascii="宋体" w:hAnsi="宋体"/>
        </w:rPr>
      </w:pPr>
    </w:p>
    <w:p>
      <w:pPr>
        <w:pStyle w:val="8"/>
        <w:rPr>
          <w:color w:val="000000"/>
        </w:rPr>
      </w:pPr>
      <w:bookmarkStart w:id="1" w:name="_Toc263011214"/>
    </w:p>
    <w:p>
      <w:pPr>
        <w:pStyle w:val="8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宋体" w:hAnsi="宋体" w:cs="宋体"/>
          <w:sz w:val="28"/>
          <w:szCs w:val="28"/>
          <w:u w:val="single"/>
        </w:rPr>
        <w:t>城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盛中节能普东</w:t>
      </w:r>
      <w:r>
        <w:rPr>
          <w:rFonts w:hint="eastAsia" w:ascii="宋体" w:hAnsi="宋体" w:cs="宋体"/>
          <w:sz w:val="28"/>
          <w:szCs w:val="28"/>
          <w:u w:val="single"/>
        </w:rPr>
        <w:t>农业科技大棚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20MW光伏发</w:t>
      </w:r>
      <w:r>
        <w:rPr>
          <w:rFonts w:hint="eastAsia" w:ascii="宋体" w:hAnsi="宋体" w:cs="宋体"/>
          <w:sz w:val="28"/>
          <w:szCs w:val="28"/>
          <w:u w:val="single"/>
        </w:rPr>
        <w:t>电项目</w:t>
      </w:r>
    </w:p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  <w:u w:val="single"/>
        </w:rPr>
      </w:pPr>
      <w:bookmarkStart w:id="2" w:name="_GoBack"/>
      <w:bookmarkEnd w:id="2"/>
    </w:p>
    <w:p>
      <w:pPr>
        <w:topLinePunct w:val="1"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 w:val="1"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2014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0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8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0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 w:val="1"/>
        <w:ind w:firstLine="3092" w:firstLineChars="1100"/>
        <w:rPr>
          <w:rFonts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 w:val="1"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2014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0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9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02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ind w:right="210" w:rightChars="100"/>
        <w:rPr>
          <w:rFonts w:ascii="宋体" w:hAnsi="宋体"/>
          <w:szCs w:val="21"/>
        </w:rPr>
      </w:pPr>
    </w:p>
    <w:p>
      <w:pPr>
        <w:ind w:right="210" w:rightChars="100"/>
        <w:rPr>
          <w:rFonts w:ascii="宋体" w:hAnsi="宋体"/>
          <w:szCs w:val="21"/>
        </w:rPr>
      </w:pPr>
    </w:p>
    <w:p>
      <w:pPr>
        <w:ind w:right="210" w:rightChars="100"/>
        <w:rPr>
          <w:rFonts w:ascii="宋体" w:hAnsi="宋体"/>
          <w:szCs w:val="21"/>
        </w:rPr>
      </w:pPr>
    </w:p>
    <w:p>
      <w:pPr>
        <w:pStyle w:val="9"/>
      </w:pPr>
      <w:r>
        <w:rPr>
          <w:rFonts w:hint="eastAsia"/>
        </w:rPr>
        <w:t>监  理  月  报</w:t>
      </w:r>
    </w:p>
    <w:p>
      <w:pPr>
        <w:topLinePunct w:val="1"/>
        <w:ind w:firstLine="450" w:firstLineChars="25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月次：</w:t>
      </w:r>
      <w:r>
        <w:rPr>
          <w:rFonts w:hint="eastAsia"/>
          <w:sz w:val="18"/>
          <w:szCs w:val="18"/>
          <w:u w:val="single"/>
        </w:rPr>
        <w:t xml:space="preserve">  0</w:t>
      </w:r>
      <w:r>
        <w:rPr>
          <w:rFonts w:hint="eastAsia"/>
          <w:sz w:val="18"/>
          <w:szCs w:val="18"/>
          <w:u w:val="single"/>
          <w:lang w:val="en-US" w:eastAsia="zh-CN"/>
        </w:rPr>
        <w:t>8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 xml:space="preserve">  月报开始时间：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8</w:t>
      </w:r>
      <w:r>
        <w:rPr>
          <w:rFonts w:hint="eastAsia"/>
          <w:sz w:val="18"/>
          <w:szCs w:val="18"/>
          <w:u w:val="single"/>
        </w:rPr>
        <w:t xml:space="preserve">月1日     </w:t>
      </w:r>
      <w:r>
        <w:rPr>
          <w:rFonts w:hint="eastAsia"/>
          <w:sz w:val="18"/>
          <w:szCs w:val="18"/>
        </w:rPr>
        <w:t xml:space="preserve">  结束时间：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8</w:t>
      </w:r>
      <w:r>
        <w:rPr>
          <w:rFonts w:hint="eastAsia"/>
          <w:sz w:val="18"/>
          <w:szCs w:val="18"/>
          <w:u w:val="single"/>
        </w:rPr>
        <w:t xml:space="preserve">月31日     </w:t>
      </w:r>
      <w:r>
        <w:rPr>
          <w:rFonts w:hint="eastAsia"/>
          <w:sz w:val="18"/>
          <w:szCs w:val="18"/>
        </w:rPr>
        <w:t xml:space="preserve">  </w:t>
      </w:r>
    </w:p>
    <w:p>
      <w:pPr>
        <w:pStyle w:val="7"/>
        <w:spacing w:line="480" w:lineRule="auto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一、工程影像资料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4"/>
        <w:gridCol w:w="2185"/>
        <w:gridCol w:w="1888"/>
        <w:gridCol w:w="1568"/>
        <w:gridCol w:w="1695"/>
        <w:gridCol w:w="1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单位工程标准名称</w:t>
            </w: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资料类型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资料数量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逆变器基础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B大棚土建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二、监理重点工作情况</w:t>
      </w:r>
    </w:p>
    <w:tbl>
      <w:tblPr>
        <w:tblStyle w:val="5"/>
        <w:tblW w:w="91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7"/>
        <w:gridCol w:w="2828"/>
        <w:gridCol w:w="2843"/>
        <w:gridCol w:w="2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0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事项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工程形象进度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配电室内外抹灰完成，综合楼主体完成，B棚螺旋桩打桩完成，41个A棚直流线缆敷设完成，箱变、逆变各吊装完成十台。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B棚钢构安装，汇流箱、箱变、逆变安装，配电室、综合楼后期施工，电缆敷设，大棚覆膜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设备交付进度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11台箱变、10台逆变进场，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箱变、逆变全部进场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设计交付进度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质量体系运行情况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个别专业有待改进。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施工图会检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B棚钢构施工图进行汇审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设计交底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方案审查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技术交底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设计变更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ind w:firstLine="1170" w:firstLineChars="65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安全培训情况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对大部分进场人员进行了安全培训。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抽查安全教育情况。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安全交底情况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对B大棚施工单位进行安全技术交底。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对B大棚施工单位进场后的安全措施落实进行监督检查。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安全措施落实情况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有待改进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督促现场安全措施的落实。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安全文明施工情况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进行文明施工检查，问题开始整改。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专业区域卫生和材料摆放及措施落实。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主要工序质量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B棚主钢柱放线定位误差大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B棚钢构安装质量控制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主要原材料质量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主要抽检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B棚钢构材料及构配件质量情况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主要对后期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B棚钢构材料及构配件进行抽检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构（配）件质量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11台箱变、10台逆变进行开箱检验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对后期电气设备进行开箱检验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质量验评情况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款项支付情况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预算外签证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合同签订情况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三、本月进度情况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2"/>
        <w:gridCol w:w="1156"/>
        <w:gridCol w:w="810"/>
        <w:gridCol w:w="687"/>
        <w:gridCol w:w="672"/>
        <w:gridCol w:w="640"/>
        <w:gridCol w:w="717"/>
        <w:gridCol w:w="1467"/>
        <w:gridCol w:w="1294"/>
        <w:gridCol w:w="717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67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本月计划完成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本月实际完成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逆变器基础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B大棚桩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四、下月进度计划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6"/>
        <w:gridCol w:w="1599"/>
        <w:gridCol w:w="1093"/>
        <w:gridCol w:w="890"/>
        <w:gridCol w:w="717"/>
        <w:gridCol w:w="717"/>
        <w:gridCol w:w="702"/>
        <w:gridCol w:w="1700"/>
        <w:gridCol w:w="734"/>
        <w:gridCol w:w="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任务名称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施工开始日期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下月计划完成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73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逆变器基础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B大棚桩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7.18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B大棚钢构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五、安全文明施工情况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3"/>
        <w:gridCol w:w="812"/>
        <w:gridCol w:w="814"/>
        <w:gridCol w:w="1051"/>
        <w:gridCol w:w="1142"/>
        <w:gridCol w:w="1182"/>
        <w:gridCol w:w="1122"/>
        <w:gridCol w:w="1304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事故（起）</w:t>
            </w:r>
          </w:p>
        </w:tc>
        <w:tc>
          <w:tcPr>
            <w:tcW w:w="10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编制安全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策划文件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（份）</w:t>
            </w:r>
          </w:p>
        </w:tc>
        <w:tc>
          <w:tcPr>
            <w:tcW w:w="11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施工人数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人身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重伤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81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电网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</w:t>
            </w:r>
          </w:p>
        </w:tc>
        <w:tc>
          <w:tcPr>
            <w:tcW w:w="10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伍人数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六、施工重点工作情况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44"/>
        <w:gridCol w:w="3751"/>
        <w:gridCol w:w="31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督促总包加快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B棚钢构安装施工进度。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督促B大棚施工进场，督促农业施工单位和道路及电气安装单位进场。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安全文明施工监督和检查。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安全文明施工监督和检查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加强现场巡视检查频次，发现问题及时沟通解决。加强旁站项目的质量控制。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加强现场巡视检查频次，发现问题及时沟通解决。加强旁站项目的质量控制。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筹备相关图纸会审。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进行图纸会审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物资供应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七、本月待协调事项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2"/>
        <w:gridCol w:w="1484"/>
        <w:gridCol w:w="1735"/>
        <w:gridCol w:w="1974"/>
        <w:gridCol w:w="1835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施工单位资料审核。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督促落实实验室。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B棚钢构施工人员进场。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9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八、上月待协调事项跟踪落实情况</w:t>
      </w:r>
    </w:p>
    <w:tbl>
      <w:tblPr>
        <w:tblStyle w:val="5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3"/>
        <w:gridCol w:w="1499"/>
        <w:gridCol w:w="1736"/>
        <w:gridCol w:w="1932"/>
        <w:gridCol w:w="1928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</w:rPr>
        <w:br/>
      </w: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F7B7CC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Default"/>
    <w:semiHidden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7">
    <w:name w:val="01"/>
    <w:basedOn w:val="1"/>
    <w:uiPriority w:val="0"/>
    <w:pPr>
      <w:tabs>
        <w:tab w:val="left" w:pos="720"/>
      </w:tabs>
      <w:overflowPunct w:val="0"/>
      <w:topLinePunct w:val="1"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8">
    <w:name w:val="2a"/>
    <w:basedOn w:val="3"/>
    <w:uiPriority w:val="0"/>
    <w:pPr>
      <w:topLinePunct w:val="1"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  <w:lang w:val="en-US"/>
    </w:rPr>
  </w:style>
  <w:style w:type="paragraph" w:customStyle="1" w:styleId="9">
    <w:name w:val="D3"/>
    <w:basedOn w:val="1"/>
    <w:uiPriority w:val="0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10">
    <w:name w:val="02"/>
    <w:basedOn w:val="2"/>
    <w:link w:val="11"/>
    <w:uiPriority w:val="0"/>
    <w:pPr>
      <w:overflowPunct w:val="0"/>
      <w:topLinePunct w:val="1"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1">
    <w:name w:val="02 Char"/>
    <w:basedOn w:val="4"/>
    <w:link w:val="10"/>
    <w:uiPriority w:val="0"/>
    <w:rPr>
      <w:rFonts w:ascii="Arial" w:hAnsi="Arial" w:eastAsia="黑体"/>
      <w:szCs w:val="21"/>
    </w:rPr>
  </w:style>
  <w:style w:type="character" w:customStyle="1" w:styleId="12">
    <w:name w:val="标题 2 Char"/>
    <w:basedOn w:val="4"/>
    <w:link w:val="3"/>
    <w:semiHidden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3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1617</Characters>
  <Lines>13</Lines>
  <Paragraphs>3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2014-07-29T22:24:00Z</dcterms:created>
  <dc:creator>Administrator</dc:creator>
  <cp:lastModifiedBy>Administrator</cp:lastModifiedBy>
  <dcterms:modified xsi:type="dcterms:W3CDTF">2014-11-23T02:51:03Z</dcterms:modified>
  <dc:title>JXMB17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