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79" w:rsidRPr="0002243B" w:rsidRDefault="00616179" w:rsidP="0002243B">
      <w:pPr>
        <w:jc w:val="center"/>
        <w:rPr>
          <w:b/>
          <w:bCs/>
          <w:sz w:val="36"/>
          <w:szCs w:val="36"/>
        </w:rPr>
      </w:pPr>
      <w:r w:rsidRPr="0002243B">
        <w:rPr>
          <w:rFonts w:hint="eastAsia"/>
          <w:b/>
          <w:bCs/>
          <w:sz w:val="36"/>
          <w:szCs w:val="36"/>
        </w:rPr>
        <w:t>江苏淮安百隆实业有限公司</w:t>
      </w:r>
      <w:r w:rsidRPr="0002243B">
        <w:rPr>
          <w:b/>
          <w:bCs/>
          <w:sz w:val="36"/>
          <w:szCs w:val="36"/>
        </w:rPr>
        <w:t xml:space="preserve">5.03217MW   </w:t>
      </w:r>
      <w:r>
        <w:rPr>
          <w:b/>
          <w:bCs/>
          <w:sz w:val="36"/>
          <w:szCs w:val="36"/>
        </w:rPr>
        <w:t xml:space="preserve">      </w:t>
      </w:r>
      <w:r w:rsidRPr="0002243B">
        <w:rPr>
          <w:b/>
          <w:bCs/>
          <w:sz w:val="36"/>
          <w:szCs w:val="36"/>
        </w:rPr>
        <w:t xml:space="preserve"> </w:t>
      </w:r>
      <w:r w:rsidRPr="0002243B">
        <w:rPr>
          <w:rFonts w:hint="eastAsia"/>
          <w:b/>
          <w:bCs/>
          <w:sz w:val="36"/>
          <w:szCs w:val="36"/>
        </w:rPr>
        <w:t>屋面分布式光伏电站项目</w:t>
      </w:r>
    </w:p>
    <w:p w:rsidR="00616179" w:rsidRPr="00AD46F4" w:rsidRDefault="00616179" w:rsidP="009B2536">
      <w:pPr>
        <w:spacing w:after="240"/>
        <w:ind w:firstLineChars="250" w:firstLine="31680"/>
        <w:jc w:val="center"/>
        <w:rPr>
          <w:rFonts w:ascii="仿宋_GB2312" w:eastAsia="仿宋_GB2312"/>
          <w:sz w:val="32"/>
        </w:rPr>
      </w:pPr>
    </w:p>
    <w:p w:rsidR="00616179" w:rsidRDefault="00616179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616179" w:rsidRDefault="00616179" w:rsidP="009B2536">
      <w:pPr>
        <w:ind w:firstLineChars="1200" w:firstLine="3168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/>
          <w:sz w:val="28"/>
          <w:u w:val="single"/>
        </w:rPr>
        <w:t>02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616179" w:rsidRDefault="00616179" w:rsidP="009C392D">
      <w:pPr>
        <w:spacing w:after="480"/>
        <w:jc w:val="center"/>
        <w:rPr>
          <w:sz w:val="28"/>
        </w:rPr>
      </w:pPr>
      <w:r>
        <w:rPr>
          <w:sz w:val="28"/>
          <w:u w:val="single"/>
        </w:rPr>
        <w:t xml:space="preserve"> 2015</w:t>
      </w:r>
      <w:r>
        <w:rPr>
          <w:rFonts w:hint="eastAsia"/>
          <w:sz w:val="28"/>
        </w:rPr>
        <w:t>年月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1"/>
          <w:attr w:name="Year" w:val="2015"/>
        </w:smartTagPr>
        <w:r w:rsidRPr="00107A73">
          <w:rPr>
            <w:sz w:val="28"/>
            <w:u w:val="single"/>
          </w:rPr>
          <w:t>0</w:t>
        </w:r>
        <w:r>
          <w:rPr>
            <w:sz w:val="28"/>
            <w:u w:val="single"/>
          </w:rPr>
          <w:t>1</w:t>
        </w:r>
        <w:r>
          <w:rPr>
            <w:rFonts w:hint="eastAsia"/>
            <w:sz w:val="28"/>
          </w:rPr>
          <w:t>月</w:t>
        </w:r>
        <w:r>
          <w:rPr>
            <w:sz w:val="28"/>
            <w:u w:val="single"/>
          </w:rPr>
          <w:t>01</w:t>
        </w:r>
        <w:r>
          <w:rPr>
            <w:rFonts w:hint="eastAsia"/>
            <w:sz w:val="28"/>
          </w:rPr>
          <w:t>日</w:t>
        </w:r>
      </w:smartTag>
      <w:r>
        <w:rPr>
          <w:rFonts w:hint="eastAsia"/>
          <w:sz w:val="28"/>
        </w:rPr>
        <w:t xml:space="preserve">　至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01"/>
          <w:attr w:name="Year" w:val="2015"/>
        </w:smartTagPr>
        <w:r>
          <w:rPr>
            <w:sz w:val="28"/>
            <w:u w:val="single"/>
          </w:rPr>
          <w:t>2015</w:t>
        </w:r>
        <w:r>
          <w:rPr>
            <w:rFonts w:hint="eastAsia"/>
            <w:sz w:val="28"/>
          </w:rPr>
          <w:t>年</w:t>
        </w:r>
        <w:r w:rsidRPr="00BF1DDF">
          <w:rPr>
            <w:sz w:val="28"/>
            <w:u w:val="single"/>
          </w:rPr>
          <w:t>0</w:t>
        </w:r>
        <w:r>
          <w:rPr>
            <w:sz w:val="28"/>
            <w:u w:val="single"/>
          </w:rPr>
          <w:t>1</w:t>
        </w:r>
        <w:r>
          <w:rPr>
            <w:rFonts w:hint="eastAsia"/>
            <w:sz w:val="28"/>
          </w:rPr>
          <w:t>月</w:t>
        </w:r>
        <w:r>
          <w:rPr>
            <w:sz w:val="28"/>
            <w:u w:val="single"/>
          </w:rPr>
          <w:t>31</w:t>
        </w:r>
        <w:r>
          <w:rPr>
            <w:rFonts w:hint="eastAsia"/>
            <w:sz w:val="28"/>
          </w:rPr>
          <w:t>日</w:t>
        </w:r>
      </w:smartTag>
    </w:p>
    <w:p w:rsidR="00616179" w:rsidRDefault="00616179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616179" w:rsidRDefault="00616179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616179" w:rsidRDefault="00616179" w:rsidP="009C392D">
      <w:pPr>
        <w:jc w:val="center"/>
        <w:rPr>
          <w:sz w:val="28"/>
        </w:rPr>
      </w:pPr>
    </w:p>
    <w:p w:rsidR="00616179" w:rsidRDefault="00616179" w:rsidP="009C392D">
      <w:pPr>
        <w:jc w:val="center"/>
        <w:rPr>
          <w:sz w:val="28"/>
        </w:rPr>
      </w:pPr>
    </w:p>
    <w:p w:rsidR="00616179" w:rsidRDefault="00616179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b/>
          <w:sz w:val="28"/>
          <w:u w:val="single"/>
        </w:rPr>
        <w:t xml:space="preserve"> </w:t>
      </w:r>
    </w:p>
    <w:p w:rsidR="00616179" w:rsidRDefault="00616179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　　　　　　　　　　　</w:t>
      </w:r>
    </w:p>
    <w:p w:rsidR="00616179" w:rsidRDefault="00616179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　　　　　　　　　</w:t>
      </w:r>
    </w:p>
    <w:p w:rsidR="00616179" w:rsidRDefault="00616179" w:rsidP="0002243B">
      <w:pPr>
        <w:rPr>
          <w:rFonts w:eastAsia="隶书"/>
          <w:sz w:val="24"/>
        </w:rPr>
      </w:pPr>
    </w:p>
    <w:p w:rsidR="00616179" w:rsidRDefault="00616179" w:rsidP="0002243B">
      <w:pPr>
        <w:rPr>
          <w:rFonts w:eastAsia="隶书"/>
          <w:sz w:val="24"/>
        </w:rPr>
      </w:pPr>
    </w:p>
    <w:p w:rsidR="00616179" w:rsidRDefault="00616179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616179" w:rsidRDefault="00616179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616179" w:rsidTr="00282F46">
        <w:trPr>
          <w:trHeight w:val="340"/>
        </w:trPr>
        <w:tc>
          <w:tcPr>
            <w:tcW w:w="8592" w:type="dxa"/>
            <w:gridSpan w:val="4"/>
          </w:tcPr>
          <w:p w:rsidR="00616179" w:rsidRPr="008832F1" w:rsidRDefault="00616179" w:rsidP="008832F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8832F1">
              <w:rPr>
                <w:rFonts w:hint="eastAsia"/>
                <w:b/>
                <w:sz w:val="28"/>
                <w:szCs w:val="28"/>
              </w:rPr>
              <w:t>相关情况登记</w:t>
            </w:r>
          </w:p>
        </w:tc>
      </w:tr>
      <w:tr w:rsidR="00616179" w:rsidTr="00282F46"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616179" w:rsidTr="00282F46">
        <w:tc>
          <w:tcPr>
            <w:tcW w:w="2160" w:type="dxa"/>
            <w:tcBorders>
              <w:top w:val="nil"/>
            </w:tcBorders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616179" w:rsidTr="00282F46"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616179" w:rsidTr="00282F46"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616179" w:rsidTr="00282F46">
        <w:trPr>
          <w:trHeight w:val="319"/>
        </w:trPr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616179" w:rsidRDefault="00616179" w:rsidP="008832F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616179" w:rsidTr="00282F46">
        <w:trPr>
          <w:cantSplit/>
        </w:trPr>
        <w:tc>
          <w:tcPr>
            <w:tcW w:w="8592" w:type="dxa"/>
            <w:gridSpan w:val="4"/>
          </w:tcPr>
          <w:p w:rsidR="00616179" w:rsidRPr="008832F1" w:rsidRDefault="00616179" w:rsidP="008832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32F1">
              <w:rPr>
                <w:rFonts w:hint="eastAsia"/>
                <w:b/>
                <w:sz w:val="28"/>
                <w:szCs w:val="28"/>
              </w:rPr>
              <w:t>本月工程现场大事记</w:t>
            </w:r>
          </w:p>
        </w:tc>
      </w:tr>
      <w:tr w:rsidR="00616179" w:rsidTr="00D20BD6">
        <w:trPr>
          <w:cantSplit/>
          <w:trHeight w:val="1650"/>
        </w:trPr>
        <w:tc>
          <w:tcPr>
            <w:tcW w:w="8592" w:type="dxa"/>
            <w:gridSpan w:val="4"/>
          </w:tcPr>
          <w:p w:rsidR="00616179" w:rsidRDefault="00616179" w:rsidP="00616179">
            <w:pPr>
              <w:adjustRightInd w:val="0"/>
              <w:snapToGrid w:val="0"/>
              <w:spacing w:line="360" w:lineRule="auto"/>
              <w:ind w:left="31680" w:hangingChars="150" w:firstLine="316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1"/>
                <w:attr w:name="Year" w:val="2015"/>
              </w:smartTagPr>
              <w:r>
                <w:rPr>
                  <w:sz w:val="24"/>
                </w:rPr>
                <w:t>2015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在项目地会议室召开碰头会，主要对节日现场工作情况进行描述，和施工人员强调节日加班施工注意安全。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1"/>
                <w:attr w:name="Year" w:val="2015"/>
              </w:smartTagP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08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日和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日分别召开了监理例会和专题会议，督促本月底完成并网接入工作。</w:t>
            </w:r>
          </w:p>
          <w:p w:rsidR="00616179" w:rsidRDefault="00616179" w:rsidP="00616179">
            <w:pPr>
              <w:adjustRightInd w:val="0"/>
              <w:snapToGrid w:val="0"/>
              <w:spacing w:line="360" w:lineRule="auto"/>
              <w:ind w:left="31680" w:hangingChars="150" w:firstLine="316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6"/>
                <w:attr w:name="Month" w:val="01"/>
                <w:attr w:name="Year" w:val="2014"/>
              </w:smartTagPr>
              <w:r>
                <w:rPr>
                  <w:sz w:val="24"/>
                </w:rPr>
                <w:t>2014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06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日、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日和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日，分六批次组件到货，共计</w:t>
            </w:r>
            <w:r w:rsidRPr="00DE446A">
              <w:rPr>
                <w:sz w:val="24"/>
              </w:rPr>
              <w:t>4</w:t>
            </w:r>
            <w:r w:rsidRPr="00DE446A">
              <w:rPr>
                <w:rFonts w:ascii="黑体" w:eastAsia="黑体"/>
                <w:b/>
                <w:sz w:val="24"/>
              </w:rPr>
              <w:t>.</w:t>
            </w:r>
            <w:r w:rsidRPr="00DE446A">
              <w:rPr>
                <w:sz w:val="24"/>
              </w:rPr>
              <w:t>396455</w:t>
            </w:r>
            <w:r>
              <w:rPr>
                <w:sz w:val="24"/>
              </w:rPr>
              <w:t>MWP</w:t>
            </w:r>
            <w:r>
              <w:rPr>
                <w:rFonts w:hint="eastAsia"/>
                <w:sz w:val="24"/>
              </w:rPr>
              <w:t>。</w:t>
            </w:r>
          </w:p>
          <w:p w:rsidR="00616179" w:rsidRDefault="00616179" w:rsidP="00616179">
            <w:pPr>
              <w:adjustRightInd w:val="0"/>
              <w:snapToGrid w:val="0"/>
              <w:spacing w:line="360" w:lineRule="auto"/>
              <w:ind w:left="31680" w:hangingChars="150" w:firstLine="316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、截止到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1"/>
                <w:attr w:name="Year" w:val="2015"/>
              </w:smartTagPr>
              <w:r>
                <w:rPr>
                  <w:sz w:val="24"/>
                </w:rPr>
                <w:t>2015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28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1#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2#</w:t>
            </w:r>
            <w:r>
              <w:rPr>
                <w:rFonts w:hint="eastAsia"/>
                <w:sz w:val="24"/>
              </w:rPr>
              <w:t>砼车间屋面压块就位</w:t>
            </w:r>
            <w:r>
              <w:rPr>
                <w:sz w:val="24"/>
              </w:rPr>
              <w:t>100%</w:t>
            </w:r>
            <w:r>
              <w:rPr>
                <w:rFonts w:hint="eastAsia"/>
                <w:sz w:val="24"/>
              </w:rPr>
              <w:t>、支架安装完成</w:t>
            </w:r>
            <w:r>
              <w:rPr>
                <w:sz w:val="24"/>
              </w:rPr>
              <w:t>100%</w:t>
            </w:r>
            <w:r w:rsidRPr="00DE446A">
              <w:rPr>
                <w:rFonts w:hint="eastAsia"/>
                <w:sz w:val="24"/>
              </w:rPr>
              <w:t>组件安装</w:t>
            </w:r>
            <w:r>
              <w:rPr>
                <w:rFonts w:hint="eastAsia"/>
                <w:sz w:val="24"/>
              </w:rPr>
              <w:t>完成</w:t>
            </w:r>
            <w:r w:rsidRPr="00DE446A">
              <w:rPr>
                <w:sz w:val="24"/>
              </w:rPr>
              <w:t>80%</w:t>
            </w:r>
            <w:r>
              <w:rPr>
                <w:rFonts w:hint="eastAsia"/>
                <w:sz w:val="24"/>
              </w:rPr>
              <w:t>、</w:t>
            </w:r>
            <w:r w:rsidRPr="005A1956">
              <w:rPr>
                <w:rFonts w:hint="eastAsia"/>
                <w:sz w:val="24"/>
              </w:rPr>
              <w:t>光伏桥架安装</w:t>
            </w:r>
            <w:r w:rsidRPr="005A1956">
              <w:rPr>
                <w:sz w:val="24"/>
              </w:rPr>
              <w:t>60%</w:t>
            </w:r>
            <w:r>
              <w:rPr>
                <w:rFonts w:hint="eastAsia"/>
                <w:sz w:val="24"/>
              </w:rPr>
              <w:t>，大桥架安装</w:t>
            </w:r>
            <w:r w:rsidRPr="005A1956">
              <w:rPr>
                <w:sz w:val="24"/>
              </w:rPr>
              <w:t>80%</w:t>
            </w:r>
            <w:r>
              <w:rPr>
                <w:rFonts w:hint="eastAsia"/>
                <w:sz w:val="24"/>
              </w:rPr>
              <w:t>，逆变器安装</w:t>
            </w:r>
            <w:r w:rsidRPr="005A1956">
              <w:rPr>
                <w:sz w:val="24"/>
              </w:rPr>
              <w:t>100%</w:t>
            </w:r>
            <w:r w:rsidRPr="005A1956">
              <w:rPr>
                <w:rFonts w:hint="eastAsia"/>
                <w:sz w:val="24"/>
              </w:rPr>
              <w:t>，汇流箱安装</w:t>
            </w:r>
            <w:r w:rsidRPr="005A1956">
              <w:rPr>
                <w:sz w:val="24"/>
              </w:rPr>
              <w:t>100%</w:t>
            </w:r>
            <w:r w:rsidRPr="005A1956">
              <w:rPr>
                <w:rFonts w:hint="eastAsia"/>
                <w:sz w:val="24"/>
              </w:rPr>
              <w:t>，接地焊接完成</w:t>
            </w:r>
            <w:r w:rsidRPr="005A1956">
              <w:rPr>
                <w:sz w:val="24"/>
              </w:rPr>
              <w:t>50%</w:t>
            </w:r>
            <w:r>
              <w:rPr>
                <w:rFonts w:hint="eastAsia"/>
                <w:sz w:val="24"/>
              </w:rPr>
              <w:t>完成。直流线敷设完成约</w:t>
            </w:r>
            <w:r>
              <w:rPr>
                <w:sz w:val="24"/>
              </w:rPr>
              <w:t>60%</w:t>
            </w:r>
            <w:r>
              <w:rPr>
                <w:rFonts w:hint="eastAsia"/>
                <w:sz w:val="24"/>
              </w:rPr>
              <w:t>，直流线接线完成约</w:t>
            </w:r>
            <w:r>
              <w:rPr>
                <w:sz w:val="24"/>
              </w:rPr>
              <w:t>35%</w:t>
            </w:r>
            <w:r>
              <w:rPr>
                <w:rFonts w:hint="eastAsia"/>
                <w:sz w:val="24"/>
              </w:rPr>
              <w:t>，交流线敷设完成约</w:t>
            </w:r>
            <w:r>
              <w:rPr>
                <w:sz w:val="24"/>
              </w:rPr>
              <w:t>80%</w:t>
            </w:r>
            <w:r>
              <w:rPr>
                <w:rFonts w:hint="eastAsia"/>
                <w:sz w:val="24"/>
              </w:rPr>
              <w:t>，交流线接线完成约</w:t>
            </w:r>
            <w:r>
              <w:rPr>
                <w:sz w:val="24"/>
              </w:rPr>
              <w:t>80%</w:t>
            </w:r>
            <w:r>
              <w:rPr>
                <w:rFonts w:hint="eastAsia"/>
                <w:sz w:val="24"/>
              </w:rPr>
              <w:t>。</w:t>
            </w:r>
          </w:p>
          <w:p w:rsidR="00616179" w:rsidRDefault="00616179" w:rsidP="00616179">
            <w:pPr>
              <w:adjustRightInd w:val="0"/>
              <w:snapToGrid w:val="0"/>
              <w:spacing w:line="360" w:lineRule="auto"/>
              <w:ind w:left="31680" w:hangingChars="150" w:firstLine="316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01"/>
                <w:attr w:name="Year" w:val="2015"/>
              </w:smartTagPr>
              <w:r>
                <w:rPr>
                  <w:sz w:val="24"/>
                </w:rPr>
                <w:t>2015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01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28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，并网柜就位，完成</w:t>
            </w:r>
            <w:r>
              <w:rPr>
                <w:sz w:val="24"/>
              </w:rPr>
              <w:t>1#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2#</w:t>
            </w:r>
            <w:r>
              <w:rPr>
                <w:rFonts w:hint="eastAsia"/>
                <w:sz w:val="24"/>
              </w:rPr>
              <w:t>砼车间两个后纺配电室的并网连接，并网一次性成功。</w:t>
            </w:r>
          </w:p>
          <w:p w:rsidR="00616179" w:rsidRDefault="00616179" w:rsidP="008832F1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、本月河北光为负责电站运维人员到现场查看情况。</w:t>
            </w:r>
          </w:p>
          <w:p w:rsidR="00616179" w:rsidRDefault="00616179" w:rsidP="008832F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16179" w:rsidRDefault="00616179" w:rsidP="008832F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16179" w:rsidRDefault="00616179" w:rsidP="008832F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616179" w:rsidRDefault="00616179" w:rsidP="008832F1">
            <w:pPr>
              <w:spacing w:line="360" w:lineRule="auto"/>
              <w:rPr>
                <w:sz w:val="24"/>
              </w:rPr>
            </w:pPr>
          </w:p>
        </w:tc>
      </w:tr>
      <w:tr w:rsidR="00616179" w:rsidTr="00282F46">
        <w:trPr>
          <w:cantSplit/>
          <w:trHeight w:val="1650"/>
        </w:trPr>
        <w:tc>
          <w:tcPr>
            <w:tcW w:w="8592" w:type="dxa"/>
            <w:gridSpan w:val="4"/>
          </w:tcPr>
          <w:p w:rsidR="00616179" w:rsidRDefault="00616179" w:rsidP="008832F1">
            <w:pPr>
              <w:spacing w:line="360" w:lineRule="auto"/>
              <w:rPr>
                <w:sz w:val="24"/>
              </w:rPr>
            </w:pPr>
          </w:p>
        </w:tc>
      </w:tr>
    </w:tbl>
    <w:p w:rsidR="00616179" w:rsidRDefault="00616179" w:rsidP="008832F1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616179" w:rsidRDefault="00616179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616179" w:rsidTr="008832F1">
        <w:trPr>
          <w:cantSplit/>
          <w:trHeight w:val="70"/>
        </w:trPr>
        <w:tc>
          <w:tcPr>
            <w:tcW w:w="8520" w:type="dxa"/>
            <w:gridSpan w:val="4"/>
          </w:tcPr>
          <w:p w:rsidR="00616179" w:rsidRPr="008832F1" w:rsidRDefault="00616179" w:rsidP="008832F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832F1">
              <w:rPr>
                <w:rFonts w:ascii="宋体" w:hint="eastAsia"/>
                <w:b/>
                <w:sz w:val="28"/>
                <w:szCs w:val="28"/>
              </w:rPr>
              <w:t>本月质量控制情况登记</w:t>
            </w:r>
          </w:p>
        </w:tc>
      </w:tr>
      <w:tr w:rsidR="00616179" w:rsidTr="00282F46">
        <w:tc>
          <w:tcPr>
            <w:tcW w:w="2988" w:type="dxa"/>
          </w:tcPr>
          <w:p w:rsidR="00616179" w:rsidRDefault="00616179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616179" w:rsidRDefault="00616179" w:rsidP="008832F1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3/</w:t>
            </w:r>
            <w:r>
              <w:rPr>
                <w:rFonts w:ascii="宋体" w:hint="eastAsia"/>
                <w:sz w:val="24"/>
              </w:rPr>
              <w:t>次</w:t>
            </w:r>
          </w:p>
        </w:tc>
        <w:tc>
          <w:tcPr>
            <w:tcW w:w="3060" w:type="dxa"/>
          </w:tcPr>
          <w:p w:rsidR="00616179" w:rsidRDefault="00616179" w:rsidP="008832F1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616179" w:rsidRDefault="00616179" w:rsidP="008832F1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616179" w:rsidTr="00282F46">
        <w:tc>
          <w:tcPr>
            <w:tcW w:w="2988" w:type="dxa"/>
          </w:tcPr>
          <w:p w:rsidR="00616179" w:rsidRDefault="00616179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616179" w:rsidRDefault="00616179" w:rsidP="008832F1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  <w:tc>
          <w:tcPr>
            <w:tcW w:w="3060" w:type="dxa"/>
          </w:tcPr>
          <w:p w:rsidR="00616179" w:rsidRDefault="00616179" w:rsidP="008832F1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616179" w:rsidRDefault="00616179" w:rsidP="008832F1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616179" w:rsidTr="00282F46">
        <w:trPr>
          <w:cantSplit/>
        </w:trPr>
        <w:tc>
          <w:tcPr>
            <w:tcW w:w="2988" w:type="dxa"/>
          </w:tcPr>
          <w:p w:rsidR="00616179" w:rsidRDefault="00616179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616179" w:rsidRDefault="00616179" w:rsidP="008832F1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项</w:t>
            </w:r>
          </w:p>
        </w:tc>
        <w:tc>
          <w:tcPr>
            <w:tcW w:w="3060" w:type="dxa"/>
          </w:tcPr>
          <w:p w:rsidR="00616179" w:rsidRDefault="00616179" w:rsidP="008832F1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616179" w:rsidRDefault="00616179" w:rsidP="008832F1"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616179" w:rsidTr="00282F46">
        <w:trPr>
          <w:cantSplit/>
        </w:trPr>
        <w:tc>
          <w:tcPr>
            <w:tcW w:w="4248" w:type="dxa"/>
            <w:gridSpan w:val="2"/>
          </w:tcPr>
          <w:p w:rsidR="00616179" w:rsidRDefault="00616179" w:rsidP="008832F1">
            <w:pPr>
              <w:spacing w:line="360" w:lineRule="auto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616179" w:rsidRDefault="00616179" w:rsidP="008832F1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616179" w:rsidTr="008832F1">
        <w:trPr>
          <w:cantSplit/>
          <w:trHeight w:val="471"/>
        </w:trPr>
        <w:tc>
          <w:tcPr>
            <w:tcW w:w="8520" w:type="dxa"/>
            <w:gridSpan w:val="4"/>
          </w:tcPr>
          <w:p w:rsidR="00616179" w:rsidRPr="008832F1" w:rsidRDefault="00616179" w:rsidP="008832F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832F1">
              <w:rPr>
                <w:rFonts w:ascii="宋体" w:hint="eastAsia"/>
                <w:b/>
                <w:sz w:val="28"/>
                <w:szCs w:val="28"/>
              </w:rPr>
              <w:t>工程质量情况简析（文字或图表）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4"/>
          </w:tcPr>
          <w:p w:rsidR="00616179" w:rsidRDefault="00616179" w:rsidP="00616179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工程处于关键时期，质量控制主要是对两个砼屋面压块基础就位、支架安装、组件和设备的安装等工程的监控。在巡查过程中发现一些施工人员在做施工时工作没有做到位，在砼屋面屋面压块基础就位时下方的防水卷材安放不正，易导致压块直接压在原屋面防水层上，时间长了会导致原防水层渗漏。针对此现象，要求施工人员进行返工重新摆正防水卷材的处理，并通报情况予以整改。</w:t>
            </w:r>
          </w:p>
          <w:p w:rsidR="00616179" w:rsidRDefault="00616179" w:rsidP="00616179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于支架、组件安装和直流线敷设方面，在与项目部人员确定了一个样本（在一个单元里已安装好的支架）初步验收的情况下，进行安装组件，其他单元安装于样本相一致。同样情况下与项目部人员确定了一个样本（在一个单元里已安装好的组件）初步验收的情况下进行直流线敷设和连接，其他单元安装于样本相一致。直流线安放的桥架安装以及防雷接地的扁铁焊接同样进行。</w:t>
            </w:r>
          </w:p>
        </w:tc>
      </w:tr>
      <w:tr w:rsidR="00616179" w:rsidTr="008832F1">
        <w:trPr>
          <w:cantSplit/>
          <w:trHeight w:val="442"/>
        </w:trPr>
        <w:tc>
          <w:tcPr>
            <w:tcW w:w="8520" w:type="dxa"/>
            <w:gridSpan w:val="4"/>
          </w:tcPr>
          <w:p w:rsidR="00616179" w:rsidRPr="008832F1" w:rsidRDefault="00616179" w:rsidP="008832F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832F1">
              <w:rPr>
                <w:rFonts w:ascii="宋体" w:hint="eastAsia"/>
                <w:b/>
                <w:sz w:val="28"/>
                <w:szCs w:val="28"/>
              </w:rPr>
              <w:t>下月质量情况预计和目标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4"/>
          </w:tcPr>
          <w:p w:rsidR="00616179" w:rsidRDefault="00616179" w:rsidP="00616179">
            <w:pPr>
              <w:spacing w:line="480" w:lineRule="exact"/>
              <w:ind w:firstLineChars="150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、下月主要控制进场的监控和零星材料的质量检查；</w:t>
            </w:r>
          </w:p>
          <w:p w:rsidR="00616179" w:rsidRDefault="00616179" w:rsidP="008832F1">
            <w:pPr>
              <w:spacing w:line="480" w:lineRule="exact"/>
              <w:ind w:left="36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</w:t>
            </w:r>
            <w:r w:rsidRPr="00E25835">
              <w:rPr>
                <w:rFonts w:ascii="宋体" w:hint="eastAsia"/>
                <w:sz w:val="24"/>
              </w:rPr>
              <w:t>同时严格控制工序质量要求，包括</w:t>
            </w:r>
            <w:r>
              <w:rPr>
                <w:rFonts w:ascii="宋体" w:hint="eastAsia"/>
                <w:sz w:val="24"/>
              </w:rPr>
              <w:t>工序交接过程质量验收；</w:t>
            </w:r>
          </w:p>
          <w:p w:rsidR="00616179" w:rsidRPr="00E25835" w:rsidRDefault="00616179" w:rsidP="00616179">
            <w:pPr>
              <w:spacing w:line="480" w:lineRule="exact"/>
              <w:ind w:leftChars="171" w:left="31680" w:hangingChars="100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、加强半成品（已安装完毕的支架和组件）保护工作。对已安装完成的支架、组件和电气设备各施工单位注意保护，严禁损坏已装设备，严禁对组件、电气设备等的踩踏。</w:t>
            </w:r>
          </w:p>
          <w:p w:rsidR="00616179" w:rsidRDefault="00616179" w:rsidP="00616179">
            <w:pPr>
              <w:spacing w:line="480" w:lineRule="exact"/>
              <w:ind w:leftChars="171" w:left="31680" w:hangingChars="150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、争取在下月底完成所有的组件、电气设备安装，组串直流线连接、交流线缆连接完成，进行调制准备。</w:t>
            </w:r>
          </w:p>
        </w:tc>
      </w:tr>
    </w:tbl>
    <w:p w:rsidR="00616179" w:rsidRDefault="00616179" w:rsidP="0081499C">
      <w:pPr>
        <w:spacing w:after="120"/>
        <w:rPr>
          <w:rFonts w:ascii="黑体" w:eastAsia="黑体"/>
          <w:b/>
          <w:shadow/>
          <w:sz w:val="44"/>
        </w:rPr>
      </w:pPr>
    </w:p>
    <w:p w:rsidR="00616179" w:rsidRDefault="00616179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616179" w:rsidRDefault="00616179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616179" w:rsidTr="00282F46">
        <w:trPr>
          <w:cantSplit/>
        </w:trPr>
        <w:tc>
          <w:tcPr>
            <w:tcW w:w="8520" w:type="dxa"/>
            <w:gridSpan w:val="3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本月施工生产安全管理工作情况登记</w:t>
            </w:r>
          </w:p>
        </w:tc>
      </w:tr>
      <w:tr w:rsidR="00616179" w:rsidTr="00282F46">
        <w:tc>
          <w:tcPr>
            <w:tcW w:w="4240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616179" w:rsidRDefault="00616179" w:rsidP="00616179">
            <w:pPr>
              <w:spacing w:line="360" w:lineRule="auto"/>
              <w:ind w:leftChars="1692" w:left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616179" w:rsidTr="00282F46">
        <w:trPr>
          <w:cantSplit/>
        </w:trPr>
        <w:tc>
          <w:tcPr>
            <w:tcW w:w="4248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616179" w:rsidRDefault="00616179" w:rsidP="00E237CC">
            <w:pPr>
              <w:spacing w:line="360" w:lineRule="auto"/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0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3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工程施工安全生产管理工作简析（文字或图表）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3"/>
          </w:tcPr>
          <w:p w:rsidR="00616179" w:rsidRPr="00031410" w:rsidRDefault="00616179" w:rsidP="00616179">
            <w:pPr>
              <w:spacing w:line="480" w:lineRule="exact"/>
              <w:ind w:firstLineChars="200" w:firstLine="31680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616179" w:rsidRDefault="00616179" w:rsidP="00616179">
            <w:pPr>
              <w:spacing w:line="480" w:lineRule="exact"/>
              <w:ind w:left="1" w:firstLineChars="199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、针对安全方面施工，现场用电、用火都必须由专门的人员进行操作，对施工现场要求配备安全防火灭火器、配电箱加强安全接地、临时用电实行</w:t>
            </w: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级保护、大型机械（吊车）作业必须有专人负责周边安全。施工期间动火必须手续齐全措施到位后进行。</w:t>
            </w:r>
          </w:p>
          <w:p w:rsidR="00616179" w:rsidRDefault="00616179" w:rsidP="00616179">
            <w:pPr>
              <w:spacing w:line="480" w:lineRule="exact"/>
              <w:ind w:left="1" w:firstLineChars="177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、现场施工人员基本做到佩戴安全帽。安全管理基本到位，但通过检查发现部分作业人员习惯性违章嫌疑的情况（施工现场有烟蒂），现场监理及时给予警告和强调。</w:t>
            </w:r>
          </w:p>
          <w:p w:rsidR="00616179" w:rsidRPr="00031410" w:rsidRDefault="00616179" w:rsidP="00616179">
            <w:pPr>
              <w:spacing w:line="480" w:lineRule="exact"/>
              <w:ind w:firstLineChars="200" w:firstLine="31680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监理单位履行监理</w:t>
            </w:r>
            <w:r>
              <w:rPr>
                <w:rFonts w:ascii="宋体" w:hint="eastAsia"/>
                <w:b/>
                <w:sz w:val="24"/>
              </w:rPr>
              <w:t>、</w:t>
            </w:r>
            <w:r w:rsidRPr="00031410">
              <w:rPr>
                <w:rFonts w:ascii="宋体" w:hint="eastAsia"/>
                <w:b/>
                <w:sz w:val="24"/>
              </w:rPr>
              <w:t>安全责任情况：</w:t>
            </w:r>
          </w:p>
          <w:p w:rsidR="00616179" w:rsidRDefault="00616179" w:rsidP="00616179">
            <w:pPr>
              <w:spacing w:line="480" w:lineRule="exact"/>
              <w:ind w:firstLineChars="175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1"/>
                <w:attr w:name="Year" w:val="2015"/>
              </w:smartTagPr>
              <w:r>
                <w:rPr>
                  <w:rFonts w:ascii="宋体"/>
                  <w:sz w:val="24"/>
                </w:rPr>
                <w:t>2015</w:t>
              </w:r>
              <w:r>
                <w:rPr>
                  <w:rFonts w:ascii="宋体" w:hint="eastAsia"/>
                  <w:sz w:val="24"/>
                </w:rPr>
                <w:t>年</w:t>
              </w:r>
              <w:r>
                <w:rPr>
                  <w:rFonts w:ascii="宋体"/>
                  <w:sz w:val="24"/>
                </w:rPr>
                <w:t>01</w:t>
              </w:r>
              <w:r>
                <w:rPr>
                  <w:rFonts w:ascii="宋体" w:hint="eastAsia"/>
                  <w:sz w:val="24"/>
                </w:rPr>
                <w:t>月</w:t>
              </w:r>
              <w:r>
                <w:rPr>
                  <w:rFonts w:ascii="宋体"/>
                  <w:sz w:val="24"/>
                </w:rPr>
                <w:t>01</w:t>
              </w:r>
              <w:r>
                <w:rPr>
                  <w:rFonts w:ascii="宋体" w:hint="eastAsia"/>
                  <w:sz w:val="24"/>
                </w:rPr>
                <w:t>日</w:t>
              </w:r>
            </w:smartTag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08</w:t>
            </w:r>
            <w:r>
              <w:rPr>
                <w:rFonts w:ascii="宋体" w:hint="eastAsia"/>
                <w:sz w:val="24"/>
              </w:rPr>
              <w:t>日、</w:t>
            </w:r>
            <w:r>
              <w:rPr>
                <w:rFonts w:ascii="宋体"/>
                <w:sz w:val="24"/>
              </w:rPr>
              <w:t>13</w:t>
            </w:r>
            <w:r>
              <w:rPr>
                <w:rFonts w:ascii="宋体" w:hint="eastAsia"/>
                <w:sz w:val="24"/>
              </w:rPr>
              <w:t>日和</w:t>
            </w:r>
            <w:r>
              <w:rPr>
                <w:rFonts w:ascii="宋体"/>
                <w:sz w:val="24"/>
              </w:rPr>
              <w:t>18</w:t>
            </w:r>
            <w:r>
              <w:rPr>
                <w:rFonts w:ascii="宋体" w:hint="eastAsia"/>
                <w:sz w:val="24"/>
              </w:rPr>
              <w:t>日召开监理工作例会和专题例会，为保证月底的并网一次成功进行布置，强调现场的安全和文明施工，对目前现场存在的安全问题进行通报。</w:t>
            </w:r>
          </w:p>
          <w:p w:rsidR="00616179" w:rsidRPr="00937F61" w:rsidRDefault="00616179" w:rsidP="00616179">
            <w:pPr>
              <w:spacing w:line="480" w:lineRule="exact"/>
              <w:ind w:firstLineChars="175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、监理人员</w:t>
            </w:r>
            <w:r w:rsidRPr="00937F61">
              <w:rPr>
                <w:rFonts w:ascii="宋体" w:hint="eastAsia"/>
                <w:sz w:val="24"/>
              </w:rPr>
              <w:t>能够根据监理安全</w:t>
            </w:r>
            <w:r>
              <w:rPr>
                <w:rFonts w:ascii="宋体" w:hint="eastAsia"/>
                <w:sz w:val="24"/>
              </w:rPr>
              <w:t>管理方案</w:t>
            </w:r>
            <w:r w:rsidRPr="00937F61">
              <w:rPr>
                <w:rFonts w:ascii="宋体" w:hint="eastAsia"/>
                <w:sz w:val="24"/>
              </w:rPr>
              <w:t>要求，及时检查现场存在的一些安全隐患，要求整改。</w:t>
            </w:r>
          </w:p>
          <w:p w:rsidR="00616179" w:rsidRDefault="00616179" w:rsidP="00616179">
            <w:pPr>
              <w:spacing w:line="480" w:lineRule="exact"/>
              <w:ind w:firstLineChars="175" w:firstLine="316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</w:t>
            </w:r>
            <w:r w:rsidRPr="00937F61">
              <w:rPr>
                <w:rFonts w:ascii="宋体" w:hint="eastAsia"/>
                <w:sz w:val="24"/>
              </w:rPr>
              <w:t>坚持做到每天与施工单位，就有关</w:t>
            </w:r>
            <w:r>
              <w:rPr>
                <w:rFonts w:ascii="宋体" w:hint="eastAsia"/>
                <w:sz w:val="24"/>
              </w:rPr>
              <w:t>施工进度跟班作业，每天与项目部人员倒排计划和查看进度。</w:t>
            </w:r>
            <w:r w:rsidRPr="00937F61">
              <w:rPr>
                <w:rFonts w:ascii="宋体" w:hint="eastAsia"/>
                <w:sz w:val="24"/>
              </w:rPr>
              <w:t>安全管理工作情况及时沟通交流，必要时</w:t>
            </w:r>
            <w:r>
              <w:rPr>
                <w:rFonts w:ascii="宋体" w:hint="eastAsia"/>
                <w:sz w:val="24"/>
              </w:rPr>
              <w:t>通</w:t>
            </w:r>
            <w:r w:rsidRPr="00937F61">
              <w:rPr>
                <w:rFonts w:ascii="宋体" w:hint="eastAsia"/>
                <w:sz w:val="24"/>
              </w:rPr>
              <w:t>报业主。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3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下月施工安全生产管理工作展望和目标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3"/>
          </w:tcPr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Pr="001710B7" w:rsidRDefault="00616179" w:rsidP="00E763DC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</w:t>
            </w:r>
            <w:r w:rsidRPr="001710B7">
              <w:rPr>
                <w:rFonts w:ascii="宋体" w:hint="eastAsia"/>
                <w:sz w:val="24"/>
              </w:rPr>
              <w:t>继续加强施工安全管理，针对</w:t>
            </w:r>
            <w:r>
              <w:rPr>
                <w:rFonts w:ascii="宋体" w:hint="eastAsia"/>
                <w:sz w:val="24"/>
              </w:rPr>
              <w:t>冬季寒冷的天气因素，加强对现场施工</w:t>
            </w:r>
            <w:r w:rsidRPr="001710B7">
              <w:rPr>
                <w:rFonts w:ascii="宋体" w:hint="eastAsia"/>
                <w:sz w:val="24"/>
              </w:rPr>
              <w:t>用火用电的管理。现场施工必须佩戴安全帽，通道行走时要注意安全。</w:t>
            </w:r>
          </w:p>
          <w:p w:rsidR="00616179" w:rsidRPr="001710B7" w:rsidRDefault="00616179" w:rsidP="00E763DC">
            <w:pPr>
              <w:spacing w:line="480" w:lineRule="exact"/>
              <w:rPr>
                <w:rFonts w:ascii="宋体"/>
                <w:sz w:val="24"/>
              </w:rPr>
            </w:pPr>
            <w:r w:rsidRPr="001710B7">
              <w:rPr>
                <w:rFonts w:ascii="宋体"/>
                <w:sz w:val="24"/>
              </w:rPr>
              <w:t>2</w:t>
            </w:r>
            <w:r w:rsidRPr="001710B7">
              <w:rPr>
                <w:rFonts w:ascii="宋体" w:hint="eastAsia"/>
                <w:sz w:val="24"/>
              </w:rPr>
              <w:t>、使用吊车吊运设备时，要严格指挥作业，不允许出现违规现象。</w:t>
            </w:r>
          </w:p>
          <w:p w:rsidR="00616179" w:rsidRPr="00E763DC" w:rsidRDefault="00616179" w:rsidP="00937F61">
            <w:pPr>
              <w:spacing w:line="480" w:lineRule="exact"/>
              <w:rPr>
                <w:rFonts w:ascii="宋体"/>
                <w:sz w:val="24"/>
              </w:rPr>
            </w:pPr>
            <w:r w:rsidRPr="001710B7">
              <w:rPr>
                <w:rFonts w:ascii="宋体"/>
                <w:sz w:val="24"/>
              </w:rPr>
              <w:t>3</w:t>
            </w:r>
            <w:r w:rsidRPr="001710B7">
              <w:rPr>
                <w:rFonts w:ascii="宋体" w:hint="eastAsia"/>
                <w:sz w:val="24"/>
              </w:rPr>
              <w:t>、新入场人员</w:t>
            </w:r>
            <w:r>
              <w:rPr>
                <w:rFonts w:ascii="宋体" w:hint="eastAsia"/>
                <w:sz w:val="24"/>
              </w:rPr>
              <w:t>（春节过后）</w:t>
            </w:r>
            <w:r w:rsidRPr="001710B7">
              <w:rPr>
                <w:rFonts w:ascii="宋体" w:hint="eastAsia"/>
                <w:sz w:val="24"/>
              </w:rPr>
              <w:t>的安全培训工作要及时进行。</w:t>
            </w:r>
          </w:p>
        </w:tc>
      </w:tr>
    </w:tbl>
    <w:p w:rsidR="00616179" w:rsidRDefault="00616179" w:rsidP="00D559EE">
      <w:pPr>
        <w:spacing w:after="240"/>
        <w:rPr>
          <w:rFonts w:ascii="宋体"/>
          <w:shadow/>
          <w:sz w:val="24"/>
        </w:rPr>
      </w:pPr>
    </w:p>
    <w:p w:rsidR="00616179" w:rsidRDefault="00616179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616179" w:rsidRDefault="00616179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616179" w:rsidTr="00282F46">
        <w:trPr>
          <w:cantSplit/>
          <w:trHeight w:val="312"/>
        </w:trPr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03"/>
                <w:attr w:name="Year" w:val="2015"/>
              </w:smartTagPr>
              <w:r>
                <w:rPr>
                  <w:rFonts w:ascii="宋体"/>
                  <w:sz w:val="24"/>
                </w:rPr>
                <w:t>2014</w:t>
              </w:r>
              <w:r>
                <w:rPr>
                  <w:rFonts w:ascii="宋体" w:hint="eastAsia"/>
                  <w:sz w:val="24"/>
                </w:rPr>
                <w:t>年</w:t>
              </w:r>
              <w:r>
                <w:rPr>
                  <w:rFonts w:ascii="宋体"/>
                  <w:sz w:val="24"/>
                </w:rPr>
                <w:t>11</w:t>
              </w:r>
              <w:r>
                <w:rPr>
                  <w:rFonts w:ascii="宋体" w:hint="eastAsia"/>
                  <w:sz w:val="24"/>
                </w:rPr>
                <w:t>月</w:t>
              </w:r>
              <w:r>
                <w:rPr>
                  <w:rFonts w:ascii="宋体"/>
                  <w:sz w:val="24"/>
                </w:rPr>
                <w:t>25</w:t>
              </w:r>
              <w:r>
                <w:rPr>
                  <w:rFonts w:ascii="宋体" w:hint="eastAsia"/>
                  <w:sz w:val="24"/>
                </w:rPr>
                <w:t>日</w:t>
              </w:r>
            </w:smartTag>
          </w:p>
        </w:tc>
        <w:tc>
          <w:tcPr>
            <w:tcW w:w="1887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03"/>
                <w:attr w:name="Year" w:val="2015"/>
              </w:smartTagPr>
              <w:r>
                <w:rPr>
                  <w:rFonts w:ascii="宋体"/>
                  <w:sz w:val="24"/>
                </w:rPr>
                <w:t>2015</w:t>
              </w:r>
              <w:r>
                <w:rPr>
                  <w:rFonts w:ascii="宋体" w:hint="eastAsia"/>
                  <w:sz w:val="24"/>
                </w:rPr>
                <w:t>年</w:t>
              </w:r>
              <w:r>
                <w:rPr>
                  <w:rFonts w:ascii="宋体"/>
                  <w:sz w:val="24"/>
                </w:rPr>
                <w:t>03</w:t>
              </w:r>
              <w:r>
                <w:rPr>
                  <w:rFonts w:ascii="宋体" w:hint="eastAsia"/>
                  <w:sz w:val="24"/>
                </w:rPr>
                <w:t>月</w:t>
              </w:r>
              <w:r>
                <w:rPr>
                  <w:rFonts w:ascii="宋体"/>
                  <w:sz w:val="24"/>
                </w:rPr>
                <w:t>26</w:t>
              </w:r>
              <w:r>
                <w:rPr>
                  <w:rFonts w:ascii="宋体" w:hint="eastAsia"/>
                  <w:sz w:val="24"/>
                </w:rPr>
                <w:t>日</w:t>
              </w:r>
            </w:smartTag>
          </w:p>
        </w:tc>
      </w:tr>
      <w:tr w:rsidR="00616179" w:rsidTr="00282F46">
        <w:trPr>
          <w:cantSplit/>
          <w:trHeight w:val="320"/>
        </w:trPr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 w:rsidR="00616179" w:rsidTr="00282F46">
        <w:trPr>
          <w:cantSplit/>
          <w:trHeight w:val="320"/>
        </w:trPr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 w:rsidR="00616179" w:rsidTr="00282F46"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616179" w:rsidRDefault="00616179" w:rsidP="00E237CC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天</w:t>
            </w:r>
          </w:p>
        </w:tc>
        <w:tc>
          <w:tcPr>
            <w:tcW w:w="1905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616179" w:rsidRDefault="00616179" w:rsidP="00E237CC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天</w:t>
            </w:r>
          </w:p>
        </w:tc>
      </w:tr>
      <w:tr w:rsidR="00616179" w:rsidTr="00282F46">
        <w:trPr>
          <w:cantSplit/>
        </w:trPr>
        <w:tc>
          <w:tcPr>
            <w:tcW w:w="4503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616179" w:rsidRDefault="00616179" w:rsidP="00E237CC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5"/>
          </w:tcPr>
          <w:p w:rsidR="00616179" w:rsidRPr="00E237CC" w:rsidRDefault="00616179" w:rsidP="00E237CC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本月工程进度情况简析（文字或图表）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5"/>
          </w:tcPr>
          <w:p w:rsidR="00616179" w:rsidRDefault="00616179" w:rsidP="00616179">
            <w:pPr>
              <w:spacing w:line="480" w:lineRule="exact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本月工程全面铺开开工，标志工程将进行施工关键阶段。根据业主单位的要求，本项目工程计划工期为</w:t>
            </w:r>
            <w:r>
              <w:rPr>
                <w:rFonts w:ascii="宋体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>01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>28</w:t>
            </w:r>
            <w:r>
              <w:rPr>
                <w:rFonts w:ascii="宋体" w:hint="eastAsia"/>
                <w:sz w:val="24"/>
              </w:rPr>
              <w:t>日并网结束。</w:t>
            </w:r>
          </w:p>
          <w:p w:rsidR="00616179" w:rsidRDefault="00616179" w:rsidP="00616179">
            <w:pPr>
              <w:spacing w:line="480" w:lineRule="exact"/>
              <w:ind w:firstLineChars="15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施工单位按照工程开展程序进行工程的前期管理工作，并报验各项开工资料。</w:t>
            </w:r>
          </w:p>
          <w:p w:rsidR="00616179" w:rsidRDefault="00616179" w:rsidP="00D559EE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目前正在进行的区域：</w:t>
            </w:r>
            <w:r>
              <w:rPr>
                <w:rFonts w:ascii="宋体"/>
                <w:sz w:val="24"/>
              </w:rPr>
              <w:t>1#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2#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3#</w:t>
            </w:r>
            <w:r>
              <w:rPr>
                <w:rFonts w:ascii="宋体" w:hint="eastAsia"/>
                <w:sz w:val="24"/>
              </w:rPr>
              <w:t>和</w:t>
            </w:r>
            <w:r>
              <w:rPr>
                <w:rFonts w:ascii="宋体"/>
                <w:sz w:val="24"/>
              </w:rPr>
              <w:t>4#</w:t>
            </w:r>
            <w:r>
              <w:rPr>
                <w:rFonts w:ascii="宋体" w:hint="eastAsia"/>
                <w:sz w:val="24"/>
              </w:rPr>
              <w:t>彩钢瓦屋面导轨安装、组件安装、桥架负责固定、直流线敷设连接和交流线敷设到汇流箱均完成。</w:t>
            </w:r>
            <w:r>
              <w:rPr>
                <w:rFonts w:ascii="宋体"/>
                <w:sz w:val="24"/>
              </w:rPr>
              <w:t>1#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/>
                <w:sz w:val="24"/>
              </w:rPr>
              <w:t>2#</w:t>
            </w:r>
            <w:r>
              <w:rPr>
                <w:rFonts w:ascii="宋体" w:hint="eastAsia"/>
                <w:sz w:val="24"/>
              </w:rPr>
              <w:t>砼车间屋面压块基础就位、支架安装、组件安装、桥架和线缆敷设以及设备的就位已经全部铺开，业已完成了月</w:t>
            </w:r>
            <w:r>
              <w:rPr>
                <w:rFonts w:ascii="宋体"/>
                <w:sz w:val="24"/>
              </w:rPr>
              <w:t>80%</w:t>
            </w:r>
            <w:r>
              <w:rPr>
                <w:rFonts w:ascii="宋体" w:hint="eastAsia"/>
                <w:sz w:val="24"/>
              </w:rPr>
              <w:t>的工程量。</w:t>
            </w:r>
          </w:p>
          <w:p w:rsidR="00616179" w:rsidRDefault="00616179" w:rsidP="00616179">
            <w:pPr>
              <w:spacing w:line="480" w:lineRule="exact"/>
              <w:ind w:firstLineChars="176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本月施工方人员情况：</w:t>
            </w:r>
            <w:r>
              <w:rPr>
                <w:rFonts w:ascii="宋体"/>
                <w:sz w:val="24"/>
              </w:rPr>
              <w:t>60</w:t>
            </w:r>
            <w:r>
              <w:rPr>
                <w:rFonts w:ascii="宋体" w:hint="eastAsia"/>
                <w:sz w:val="24"/>
              </w:rPr>
              <w:t>人，基本满足两个砼屋面施工的要求。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5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下月工程进度展望</w:t>
            </w:r>
          </w:p>
        </w:tc>
      </w:tr>
      <w:tr w:rsidR="00616179" w:rsidTr="00282F46">
        <w:trPr>
          <w:cantSplit/>
        </w:trPr>
        <w:tc>
          <w:tcPr>
            <w:tcW w:w="8520" w:type="dxa"/>
            <w:gridSpan w:val="5"/>
          </w:tcPr>
          <w:p w:rsidR="00616179" w:rsidRDefault="00616179" w:rsidP="00616179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下月是本工程项目的施工消缺整改期，也是保证工程顺利完成的最为重要的。各施工单位紧迫感强烈，项目监理部要求各施工加大投入力度，把影响工期因素超前考虑。因此对施工提出如下要求：</w:t>
            </w:r>
          </w:p>
          <w:p w:rsidR="00616179" w:rsidRPr="002420CE" w:rsidRDefault="00616179" w:rsidP="00E76BA5">
            <w:pPr>
              <w:pStyle w:val="ListParagraph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加大</w:t>
            </w:r>
            <w:r>
              <w:rPr>
                <w:rFonts w:ascii="宋体" w:hint="eastAsia"/>
                <w:sz w:val="24"/>
              </w:rPr>
              <w:t>施工资源（人员和必要的设备设施）</w:t>
            </w:r>
            <w:r w:rsidRPr="002420CE">
              <w:rPr>
                <w:rFonts w:ascii="宋体" w:hint="eastAsia"/>
                <w:sz w:val="24"/>
              </w:rPr>
              <w:t>投</w:t>
            </w:r>
            <w:r>
              <w:rPr>
                <w:rFonts w:ascii="宋体" w:hint="eastAsia"/>
                <w:sz w:val="24"/>
              </w:rPr>
              <w:t>入</w:t>
            </w:r>
            <w:r w:rsidRPr="002420CE">
              <w:rPr>
                <w:rFonts w:ascii="宋体" w:hint="eastAsia"/>
                <w:sz w:val="24"/>
              </w:rPr>
              <w:t>，不能因为局部原因而影响工程的进展程度；</w:t>
            </w:r>
          </w:p>
          <w:p w:rsidR="00616179" w:rsidRDefault="00616179" w:rsidP="00E76BA5">
            <w:pPr>
              <w:pStyle w:val="ListParagraph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加快材料的进出场调整。</w:t>
            </w:r>
          </w:p>
          <w:p w:rsidR="00616179" w:rsidRDefault="00616179" w:rsidP="00E76BA5">
            <w:pPr>
              <w:pStyle w:val="ListParagraph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在允许情况下，要求施工单位进行加班工作，以实现进度要求；</w:t>
            </w:r>
          </w:p>
          <w:p w:rsidR="00616179" w:rsidRDefault="00616179" w:rsidP="00D559EE">
            <w:pPr>
              <w:pStyle w:val="ListParagraph"/>
              <w:numPr>
                <w:ilvl w:val="2"/>
                <w:numId w:val="1"/>
              </w:numPr>
              <w:adjustRightInd w:val="0"/>
              <w:snapToGrid w:val="0"/>
              <w:spacing w:line="360" w:lineRule="auto"/>
              <w:ind w:left="0" w:firstLineChars="0" w:firstLine="42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做好冬季施工的准备工作，加强施工应急措施。</w:t>
            </w:r>
          </w:p>
          <w:p w:rsidR="00616179" w:rsidRDefault="00616179" w:rsidP="00282F46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5</w:t>
            </w:r>
            <w:r>
              <w:rPr>
                <w:rFonts w:ascii="宋体" w:hint="eastAsia"/>
                <w:sz w:val="24"/>
              </w:rPr>
              <w:t>、加快与电力公司沟通并网和装表事宜，早做准备。</w:t>
            </w:r>
          </w:p>
          <w:p w:rsidR="00616179" w:rsidRDefault="00616179" w:rsidP="00282F46">
            <w:pPr>
              <w:spacing w:line="480" w:lineRule="exact"/>
              <w:rPr>
                <w:rFonts w:ascii="宋体"/>
                <w:sz w:val="24"/>
              </w:rPr>
            </w:pPr>
          </w:p>
        </w:tc>
      </w:tr>
    </w:tbl>
    <w:p w:rsidR="00616179" w:rsidRDefault="00616179" w:rsidP="009C392D">
      <w:pPr>
        <w:spacing w:after="240"/>
        <w:jc w:val="center"/>
        <w:rPr>
          <w:rFonts w:ascii="宋体"/>
          <w:shadow/>
          <w:sz w:val="24"/>
        </w:rPr>
      </w:pPr>
    </w:p>
    <w:p w:rsidR="00616179" w:rsidRDefault="00616179" w:rsidP="00E237CC">
      <w:pPr>
        <w:spacing w:after="240"/>
        <w:rPr>
          <w:rFonts w:ascii="宋体"/>
          <w:shadow/>
          <w:sz w:val="24"/>
        </w:rPr>
      </w:pPr>
    </w:p>
    <w:p w:rsidR="00616179" w:rsidRDefault="00616179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616179" w:rsidRDefault="00616179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616179" w:rsidTr="00282F46">
        <w:trPr>
          <w:cantSplit/>
          <w:trHeight w:val="370"/>
        </w:trPr>
        <w:tc>
          <w:tcPr>
            <w:tcW w:w="3708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</w:tcPr>
          <w:p w:rsidR="00616179" w:rsidRDefault="00616179" w:rsidP="00E237CC">
            <w:pPr>
              <w:spacing w:line="360" w:lineRule="auto"/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</w:t>
            </w:r>
            <w:r>
              <w:rPr>
                <w:rFonts w:ascii="宋体"/>
                <w:sz w:val="24"/>
              </w:rPr>
              <w:t xml:space="preserve">                         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616179" w:rsidTr="00282F46">
        <w:trPr>
          <w:cantSplit/>
          <w:trHeight w:val="370"/>
        </w:trPr>
        <w:tc>
          <w:tcPr>
            <w:tcW w:w="3708" w:type="dxa"/>
            <w:gridSpan w:val="2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</w:tcPr>
          <w:p w:rsidR="00616179" w:rsidRDefault="00616179" w:rsidP="00E237CC">
            <w:pPr>
              <w:spacing w:line="360" w:lineRule="auto"/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  <w:r>
              <w:rPr>
                <w:rFonts w:ascii="宋体"/>
                <w:sz w:val="24"/>
              </w:rPr>
              <w:t xml:space="preserve">                       </w:t>
            </w:r>
            <w:r>
              <w:rPr>
                <w:rFonts w:ascii="宋体" w:hint="eastAsia"/>
                <w:sz w:val="24"/>
              </w:rPr>
              <w:t xml:space="preserve">　　％</w:t>
            </w:r>
          </w:p>
        </w:tc>
      </w:tr>
      <w:tr w:rsidR="00616179" w:rsidTr="00282F46">
        <w:trPr>
          <w:cantSplit/>
          <w:trHeight w:val="370"/>
        </w:trPr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</w:tcPr>
          <w:p w:rsidR="00616179" w:rsidRDefault="00616179" w:rsidP="00616179">
            <w:pPr>
              <w:spacing w:line="360" w:lineRule="auto"/>
              <w:ind w:leftChars="168" w:left="31680" w:firstLineChars="35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</w:tcPr>
          <w:p w:rsidR="00616179" w:rsidRDefault="00616179" w:rsidP="00E237CC">
            <w:pPr>
              <w:spacing w:line="360" w:lineRule="auto"/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</w:tcPr>
          <w:p w:rsidR="00616179" w:rsidRDefault="00616179" w:rsidP="00616179">
            <w:pPr>
              <w:spacing w:line="360" w:lineRule="auto"/>
              <w:ind w:firstLineChars="4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616179" w:rsidTr="00282F46">
        <w:trPr>
          <w:cantSplit/>
          <w:trHeight w:val="370"/>
        </w:trPr>
        <w:tc>
          <w:tcPr>
            <w:tcW w:w="2268" w:type="dxa"/>
          </w:tcPr>
          <w:p w:rsidR="00616179" w:rsidRDefault="00616179" w:rsidP="00E237CC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</w:tcPr>
          <w:p w:rsidR="00616179" w:rsidRDefault="00616179" w:rsidP="00E237CC">
            <w:pPr>
              <w:spacing w:line="360" w:lineRule="auto"/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</w:tcPr>
          <w:p w:rsidR="00616179" w:rsidRDefault="00616179" w:rsidP="00E237CC">
            <w:pPr>
              <w:spacing w:line="360" w:lineRule="auto"/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</w:tcPr>
          <w:p w:rsidR="00616179" w:rsidRDefault="00616179" w:rsidP="00E237CC">
            <w:pPr>
              <w:spacing w:line="360" w:lineRule="auto"/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616179" w:rsidTr="00282F46">
        <w:trPr>
          <w:cantSplit/>
        </w:trPr>
        <w:tc>
          <w:tcPr>
            <w:tcW w:w="4248" w:type="dxa"/>
            <w:gridSpan w:val="3"/>
          </w:tcPr>
          <w:p w:rsidR="00616179" w:rsidRDefault="00616179" w:rsidP="00E237CC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616179" w:rsidRPr="002420CE" w:rsidRDefault="00616179" w:rsidP="00E237CC">
            <w:pPr>
              <w:spacing w:line="360" w:lineRule="auto"/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616179" w:rsidTr="00282F46">
        <w:tc>
          <w:tcPr>
            <w:tcW w:w="8522" w:type="dxa"/>
            <w:gridSpan w:val="5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工程费用控制情况简析（文字或图表）</w:t>
            </w:r>
          </w:p>
        </w:tc>
      </w:tr>
      <w:tr w:rsidR="00616179" w:rsidTr="00282F46">
        <w:tc>
          <w:tcPr>
            <w:tcW w:w="8522" w:type="dxa"/>
            <w:gridSpan w:val="5"/>
          </w:tcPr>
          <w:p w:rsidR="00616179" w:rsidRDefault="00616179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616179" w:rsidRDefault="00616179" w:rsidP="00616179">
            <w:pPr>
              <w:spacing w:line="480" w:lineRule="exact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616179" w:rsidRDefault="00616179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616179" w:rsidRPr="00932DB4" w:rsidRDefault="00616179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</w:tc>
      </w:tr>
      <w:tr w:rsidR="00616179" w:rsidTr="00282F46">
        <w:tc>
          <w:tcPr>
            <w:tcW w:w="8522" w:type="dxa"/>
            <w:gridSpan w:val="5"/>
          </w:tcPr>
          <w:p w:rsidR="00616179" w:rsidRPr="00E237CC" w:rsidRDefault="00616179" w:rsidP="00282F4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E237CC">
              <w:rPr>
                <w:rFonts w:ascii="宋体" w:hint="eastAsia"/>
                <w:b/>
                <w:sz w:val="28"/>
                <w:szCs w:val="28"/>
              </w:rPr>
              <w:t>预计下月工程发生费用金额</w:t>
            </w:r>
          </w:p>
        </w:tc>
      </w:tr>
      <w:tr w:rsidR="00616179" w:rsidTr="00282F46">
        <w:tc>
          <w:tcPr>
            <w:tcW w:w="8522" w:type="dxa"/>
            <w:gridSpan w:val="5"/>
          </w:tcPr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616179">
            <w:pPr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由业主单位控制。</w:t>
            </w: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  <w:p w:rsidR="00616179" w:rsidRDefault="00616179" w:rsidP="00282F46">
            <w:pPr>
              <w:rPr>
                <w:rFonts w:ascii="宋体"/>
                <w:sz w:val="24"/>
              </w:rPr>
            </w:pPr>
          </w:p>
        </w:tc>
      </w:tr>
    </w:tbl>
    <w:p w:rsidR="00616179" w:rsidRDefault="00616179" w:rsidP="009B2536">
      <w:pPr>
        <w:rPr>
          <w:rFonts w:eastAsia="隶书"/>
          <w:sz w:val="24"/>
        </w:rPr>
      </w:pPr>
    </w:p>
    <w:p w:rsidR="00616179" w:rsidRPr="00E237CC" w:rsidRDefault="00616179" w:rsidP="009C392D">
      <w:pPr>
        <w:jc w:val="center"/>
        <w:rPr>
          <w:rFonts w:eastAsia="黑体"/>
          <w:b/>
          <w:sz w:val="44"/>
          <w:szCs w:val="44"/>
        </w:rPr>
      </w:pPr>
      <w:r w:rsidRPr="00E237CC">
        <w:rPr>
          <w:rFonts w:eastAsia="黑体" w:hint="eastAsia"/>
          <w:b/>
          <w:sz w:val="44"/>
          <w:szCs w:val="44"/>
        </w:rPr>
        <w:t>本月工程其它事项</w:t>
      </w:r>
    </w:p>
    <w:p w:rsidR="00616179" w:rsidRDefault="00616179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16179" w:rsidTr="00282F46">
        <w:tc>
          <w:tcPr>
            <w:tcW w:w="8522" w:type="dxa"/>
          </w:tcPr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Pr="00D559EE" w:rsidRDefault="00616179" w:rsidP="00D559EE">
            <w:pPr>
              <w:rPr>
                <w:rFonts w:ascii="宋体"/>
                <w:sz w:val="30"/>
                <w:szCs w:val="30"/>
              </w:rPr>
            </w:pPr>
            <w:r>
              <w:rPr>
                <w:rFonts w:eastAsia="黑体"/>
                <w:sz w:val="36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本月，建设单位的运维负责人员到现场查看情况，具体做运维的人员也到现场参与工程的查看和学习。</w:t>
            </w: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  <w:p w:rsidR="00616179" w:rsidRDefault="00616179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616179" w:rsidRDefault="00616179" w:rsidP="009C392D"/>
    <w:p w:rsidR="00616179" w:rsidRDefault="00616179"/>
    <w:sectPr w:rsidR="00616179" w:rsidSect="00A8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79" w:rsidRDefault="00616179" w:rsidP="009D29F1">
      <w:r>
        <w:separator/>
      </w:r>
    </w:p>
  </w:endnote>
  <w:endnote w:type="continuationSeparator" w:id="0">
    <w:p w:rsidR="00616179" w:rsidRDefault="00616179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79" w:rsidRDefault="00616179" w:rsidP="009D29F1">
      <w:r>
        <w:separator/>
      </w:r>
    </w:p>
  </w:footnote>
  <w:footnote w:type="continuationSeparator" w:id="0">
    <w:p w:rsidR="00616179" w:rsidRDefault="00616179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 w:rsidP="009B25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9" w:rsidRDefault="00616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92D"/>
    <w:rsid w:val="00004425"/>
    <w:rsid w:val="00007B17"/>
    <w:rsid w:val="0002243B"/>
    <w:rsid w:val="00025E4E"/>
    <w:rsid w:val="00031410"/>
    <w:rsid w:val="000337D0"/>
    <w:rsid w:val="00035C27"/>
    <w:rsid w:val="00037BEB"/>
    <w:rsid w:val="00051FE2"/>
    <w:rsid w:val="00056441"/>
    <w:rsid w:val="00057362"/>
    <w:rsid w:val="000635CA"/>
    <w:rsid w:val="00066B56"/>
    <w:rsid w:val="00067DBD"/>
    <w:rsid w:val="00072F0F"/>
    <w:rsid w:val="00084F7F"/>
    <w:rsid w:val="000858DF"/>
    <w:rsid w:val="00087282"/>
    <w:rsid w:val="000B1306"/>
    <w:rsid w:val="000B6C91"/>
    <w:rsid w:val="000D1131"/>
    <w:rsid w:val="000D6A60"/>
    <w:rsid w:val="000E33E4"/>
    <w:rsid w:val="00100049"/>
    <w:rsid w:val="00104703"/>
    <w:rsid w:val="00107A73"/>
    <w:rsid w:val="001224A1"/>
    <w:rsid w:val="001257DC"/>
    <w:rsid w:val="00126822"/>
    <w:rsid w:val="00127393"/>
    <w:rsid w:val="001377A0"/>
    <w:rsid w:val="00144394"/>
    <w:rsid w:val="00144D69"/>
    <w:rsid w:val="001472FA"/>
    <w:rsid w:val="00155378"/>
    <w:rsid w:val="00160BC6"/>
    <w:rsid w:val="00162919"/>
    <w:rsid w:val="001710B7"/>
    <w:rsid w:val="00180B76"/>
    <w:rsid w:val="00185E20"/>
    <w:rsid w:val="00190361"/>
    <w:rsid w:val="001A2985"/>
    <w:rsid w:val="001D35FC"/>
    <w:rsid w:val="001D3C86"/>
    <w:rsid w:val="001E2C9B"/>
    <w:rsid w:val="001E5712"/>
    <w:rsid w:val="001F67F1"/>
    <w:rsid w:val="00200584"/>
    <w:rsid w:val="00203C80"/>
    <w:rsid w:val="00205BD7"/>
    <w:rsid w:val="00213A19"/>
    <w:rsid w:val="0022043E"/>
    <w:rsid w:val="0022719A"/>
    <w:rsid w:val="00237935"/>
    <w:rsid w:val="00241B77"/>
    <w:rsid w:val="002420CE"/>
    <w:rsid w:val="00256D2C"/>
    <w:rsid w:val="00260C96"/>
    <w:rsid w:val="00276C70"/>
    <w:rsid w:val="00282F46"/>
    <w:rsid w:val="002A033E"/>
    <w:rsid w:val="002A21BB"/>
    <w:rsid w:val="002B6640"/>
    <w:rsid w:val="002B6B4D"/>
    <w:rsid w:val="002C55C6"/>
    <w:rsid w:val="002D05E1"/>
    <w:rsid w:val="002E0EB0"/>
    <w:rsid w:val="002E1E1E"/>
    <w:rsid w:val="002E756A"/>
    <w:rsid w:val="002F29F7"/>
    <w:rsid w:val="00305B53"/>
    <w:rsid w:val="003265B7"/>
    <w:rsid w:val="00337D51"/>
    <w:rsid w:val="00343AB6"/>
    <w:rsid w:val="00346FC6"/>
    <w:rsid w:val="00351C6C"/>
    <w:rsid w:val="00356229"/>
    <w:rsid w:val="00357152"/>
    <w:rsid w:val="003632C6"/>
    <w:rsid w:val="003673CF"/>
    <w:rsid w:val="00383402"/>
    <w:rsid w:val="00383FCE"/>
    <w:rsid w:val="00385CC2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3F5DB6"/>
    <w:rsid w:val="004053E1"/>
    <w:rsid w:val="00410FF9"/>
    <w:rsid w:val="00411C8A"/>
    <w:rsid w:val="00414ACA"/>
    <w:rsid w:val="00427783"/>
    <w:rsid w:val="00430585"/>
    <w:rsid w:val="00430F30"/>
    <w:rsid w:val="00436E3B"/>
    <w:rsid w:val="00444BCD"/>
    <w:rsid w:val="00445528"/>
    <w:rsid w:val="0045173D"/>
    <w:rsid w:val="0046334B"/>
    <w:rsid w:val="00495315"/>
    <w:rsid w:val="004A2DDB"/>
    <w:rsid w:val="004A4346"/>
    <w:rsid w:val="004B1620"/>
    <w:rsid w:val="004B3FDF"/>
    <w:rsid w:val="004B5EE1"/>
    <w:rsid w:val="004C15CD"/>
    <w:rsid w:val="004E511A"/>
    <w:rsid w:val="004E5C2E"/>
    <w:rsid w:val="004E712A"/>
    <w:rsid w:val="004F1EB8"/>
    <w:rsid w:val="004F5261"/>
    <w:rsid w:val="0050034B"/>
    <w:rsid w:val="0050280D"/>
    <w:rsid w:val="00505943"/>
    <w:rsid w:val="00511A01"/>
    <w:rsid w:val="00513379"/>
    <w:rsid w:val="00520B38"/>
    <w:rsid w:val="005220E5"/>
    <w:rsid w:val="00526A1F"/>
    <w:rsid w:val="0054627C"/>
    <w:rsid w:val="00551CF8"/>
    <w:rsid w:val="00553F8F"/>
    <w:rsid w:val="00562ED9"/>
    <w:rsid w:val="00571011"/>
    <w:rsid w:val="00580793"/>
    <w:rsid w:val="005868A5"/>
    <w:rsid w:val="005A12AE"/>
    <w:rsid w:val="005A1956"/>
    <w:rsid w:val="005A4E5A"/>
    <w:rsid w:val="005D715A"/>
    <w:rsid w:val="005E59DB"/>
    <w:rsid w:val="005E72AA"/>
    <w:rsid w:val="005F0C0B"/>
    <w:rsid w:val="005F13DA"/>
    <w:rsid w:val="005F1C59"/>
    <w:rsid w:val="005F455A"/>
    <w:rsid w:val="005F6DE3"/>
    <w:rsid w:val="0060070B"/>
    <w:rsid w:val="00600BEF"/>
    <w:rsid w:val="00616179"/>
    <w:rsid w:val="00624253"/>
    <w:rsid w:val="00626687"/>
    <w:rsid w:val="00633BBB"/>
    <w:rsid w:val="006346EE"/>
    <w:rsid w:val="00634977"/>
    <w:rsid w:val="00635DE8"/>
    <w:rsid w:val="00646DB0"/>
    <w:rsid w:val="00654436"/>
    <w:rsid w:val="0067707C"/>
    <w:rsid w:val="00682236"/>
    <w:rsid w:val="006875AD"/>
    <w:rsid w:val="006A597E"/>
    <w:rsid w:val="006B6058"/>
    <w:rsid w:val="006B780E"/>
    <w:rsid w:val="006C0750"/>
    <w:rsid w:val="006C39A9"/>
    <w:rsid w:val="006D0ECA"/>
    <w:rsid w:val="006D2B32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51B28"/>
    <w:rsid w:val="00754F4F"/>
    <w:rsid w:val="00762BD0"/>
    <w:rsid w:val="00772489"/>
    <w:rsid w:val="00772701"/>
    <w:rsid w:val="00783907"/>
    <w:rsid w:val="0079125D"/>
    <w:rsid w:val="00792548"/>
    <w:rsid w:val="007A2759"/>
    <w:rsid w:val="007B6292"/>
    <w:rsid w:val="007B7796"/>
    <w:rsid w:val="007C768C"/>
    <w:rsid w:val="007E01DD"/>
    <w:rsid w:val="007E4889"/>
    <w:rsid w:val="007F5915"/>
    <w:rsid w:val="007F78D8"/>
    <w:rsid w:val="0080651D"/>
    <w:rsid w:val="008078F5"/>
    <w:rsid w:val="0081499C"/>
    <w:rsid w:val="008203C4"/>
    <w:rsid w:val="00821CF7"/>
    <w:rsid w:val="00822FE5"/>
    <w:rsid w:val="00825714"/>
    <w:rsid w:val="0083139E"/>
    <w:rsid w:val="00832FF9"/>
    <w:rsid w:val="00834C5E"/>
    <w:rsid w:val="00862AA4"/>
    <w:rsid w:val="0086541E"/>
    <w:rsid w:val="00870BA7"/>
    <w:rsid w:val="00874CA3"/>
    <w:rsid w:val="008772D1"/>
    <w:rsid w:val="008823CF"/>
    <w:rsid w:val="008832F1"/>
    <w:rsid w:val="00884472"/>
    <w:rsid w:val="008861EE"/>
    <w:rsid w:val="0089764D"/>
    <w:rsid w:val="008A246C"/>
    <w:rsid w:val="008A7C43"/>
    <w:rsid w:val="008B19DC"/>
    <w:rsid w:val="008B68B0"/>
    <w:rsid w:val="008D7C44"/>
    <w:rsid w:val="00903D3D"/>
    <w:rsid w:val="009137EC"/>
    <w:rsid w:val="00915441"/>
    <w:rsid w:val="009167C4"/>
    <w:rsid w:val="00917AF5"/>
    <w:rsid w:val="0092695A"/>
    <w:rsid w:val="0093066A"/>
    <w:rsid w:val="00932DB4"/>
    <w:rsid w:val="00937F61"/>
    <w:rsid w:val="00947F83"/>
    <w:rsid w:val="009532BD"/>
    <w:rsid w:val="00966AEA"/>
    <w:rsid w:val="00971876"/>
    <w:rsid w:val="00974AD4"/>
    <w:rsid w:val="00982941"/>
    <w:rsid w:val="0098554F"/>
    <w:rsid w:val="009971A0"/>
    <w:rsid w:val="009A0FAE"/>
    <w:rsid w:val="009A4F40"/>
    <w:rsid w:val="009A51EA"/>
    <w:rsid w:val="009A5491"/>
    <w:rsid w:val="009B2536"/>
    <w:rsid w:val="009B7900"/>
    <w:rsid w:val="009C05A0"/>
    <w:rsid w:val="009C2DF1"/>
    <w:rsid w:val="009C392D"/>
    <w:rsid w:val="009D29F1"/>
    <w:rsid w:val="009E6F34"/>
    <w:rsid w:val="009E7E73"/>
    <w:rsid w:val="00A14A4E"/>
    <w:rsid w:val="00A16E37"/>
    <w:rsid w:val="00A21D7B"/>
    <w:rsid w:val="00A24A16"/>
    <w:rsid w:val="00A25C8E"/>
    <w:rsid w:val="00A36985"/>
    <w:rsid w:val="00A3737F"/>
    <w:rsid w:val="00A40C77"/>
    <w:rsid w:val="00A41E66"/>
    <w:rsid w:val="00A4268E"/>
    <w:rsid w:val="00A4280D"/>
    <w:rsid w:val="00A51E77"/>
    <w:rsid w:val="00A54E1C"/>
    <w:rsid w:val="00A5736F"/>
    <w:rsid w:val="00A659DF"/>
    <w:rsid w:val="00A65B19"/>
    <w:rsid w:val="00A76E9B"/>
    <w:rsid w:val="00A83D43"/>
    <w:rsid w:val="00A84077"/>
    <w:rsid w:val="00A85B71"/>
    <w:rsid w:val="00A952B4"/>
    <w:rsid w:val="00A97F04"/>
    <w:rsid w:val="00AA4231"/>
    <w:rsid w:val="00AA482C"/>
    <w:rsid w:val="00AB0BEC"/>
    <w:rsid w:val="00AB2988"/>
    <w:rsid w:val="00AC73AB"/>
    <w:rsid w:val="00AD0964"/>
    <w:rsid w:val="00AD46F4"/>
    <w:rsid w:val="00AD7F6F"/>
    <w:rsid w:val="00AE0905"/>
    <w:rsid w:val="00AE0C00"/>
    <w:rsid w:val="00AE52B5"/>
    <w:rsid w:val="00AE5C94"/>
    <w:rsid w:val="00AE605D"/>
    <w:rsid w:val="00AF46BB"/>
    <w:rsid w:val="00B045D4"/>
    <w:rsid w:val="00B25B0D"/>
    <w:rsid w:val="00B26BAF"/>
    <w:rsid w:val="00B35366"/>
    <w:rsid w:val="00B36864"/>
    <w:rsid w:val="00B409DF"/>
    <w:rsid w:val="00B474FB"/>
    <w:rsid w:val="00B47997"/>
    <w:rsid w:val="00B64EE3"/>
    <w:rsid w:val="00B66098"/>
    <w:rsid w:val="00B77BEA"/>
    <w:rsid w:val="00B77E64"/>
    <w:rsid w:val="00B83114"/>
    <w:rsid w:val="00B9347A"/>
    <w:rsid w:val="00B93FFC"/>
    <w:rsid w:val="00BA1539"/>
    <w:rsid w:val="00BA4070"/>
    <w:rsid w:val="00BA5240"/>
    <w:rsid w:val="00BC1FB1"/>
    <w:rsid w:val="00BC3B38"/>
    <w:rsid w:val="00BE4F76"/>
    <w:rsid w:val="00BE7081"/>
    <w:rsid w:val="00BF1DDF"/>
    <w:rsid w:val="00BF33A6"/>
    <w:rsid w:val="00BF44B4"/>
    <w:rsid w:val="00BF44B6"/>
    <w:rsid w:val="00BF54FD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E88"/>
    <w:rsid w:val="00CC60AF"/>
    <w:rsid w:val="00CD31F9"/>
    <w:rsid w:val="00CF773A"/>
    <w:rsid w:val="00D06226"/>
    <w:rsid w:val="00D07939"/>
    <w:rsid w:val="00D13271"/>
    <w:rsid w:val="00D13B69"/>
    <w:rsid w:val="00D20BD6"/>
    <w:rsid w:val="00D20C66"/>
    <w:rsid w:val="00D21479"/>
    <w:rsid w:val="00D22727"/>
    <w:rsid w:val="00D23F40"/>
    <w:rsid w:val="00D41412"/>
    <w:rsid w:val="00D47BBD"/>
    <w:rsid w:val="00D559EE"/>
    <w:rsid w:val="00D73169"/>
    <w:rsid w:val="00D76D0F"/>
    <w:rsid w:val="00D824AE"/>
    <w:rsid w:val="00DA0A06"/>
    <w:rsid w:val="00DA3133"/>
    <w:rsid w:val="00DA3698"/>
    <w:rsid w:val="00DA37E6"/>
    <w:rsid w:val="00DA6D99"/>
    <w:rsid w:val="00DB36BB"/>
    <w:rsid w:val="00DB3F4A"/>
    <w:rsid w:val="00DB5B60"/>
    <w:rsid w:val="00DC6CC0"/>
    <w:rsid w:val="00DD0519"/>
    <w:rsid w:val="00DD651A"/>
    <w:rsid w:val="00DE446A"/>
    <w:rsid w:val="00DE7AC4"/>
    <w:rsid w:val="00E0420D"/>
    <w:rsid w:val="00E14745"/>
    <w:rsid w:val="00E237CC"/>
    <w:rsid w:val="00E249B3"/>
    <w:rsid w:val="00E25835"/>
    <w:rsid w:val="00E2717F"/>
    <w:rsid w:val="00E31BD2"/>
    <w:rsid w:val="00E41C48"/>
    <w:rsid w:val="00E41FE5"/>
    <w:rsid w:val="00E43540"/>
    <w:rsid w:val="00E55080"/>
    <w:rsid w:val="00E609DC"/>
    <w:rsid w:val="00E717D8"/>
    <w:rsid w:val="00E763DC"/>
    <w:rsid w:val="00E76BA5"/>
    <w:rsid w:val="00E92C51"/>
    <w:rsid w:val="00E92CE3"/>
    <w:rsid w:val="00E95611"/>
    <w:rsid w:val="00EA4E63"/>
    <w:rsid w:val="00EB3F6D"/>
    <w:rsid w:val="00EB568F"/>
    <w:rsid w:val="00EC6F7C"/>
    <w:rsid w:val="00EC7243"/>
    <w:rsid w:val="00ED04A0"/>
    <w:rsid w:val="00EF22AD"/>
    <w:rsid w:val="00EF4821"/>
    <w:rsid w:val="00F04B1E"/>
    <w:rsid w:val="00F0757F"/>
    <w:rsid w:val="00F112A6"/>
    <w:rsid w:val="00F20BA7"/>
    <w:rsid w:val="00F25B05"/>
    <w:rsid w:val="00F329C0"/>
    <w:rsid w:val="00F3735A"/>
    <w:rsid w:val="00F4093E"/>
    <w:rsid w:val="00F409C5"/>
    <w:rsid w:val="00F52C44"/>
    <w:rsid w:val="00F53318"/>
    <w:rsid w:val="00F54E20"/>
    <w:rsid w:val="00F54F80"/>
    <w:rsid w:val="00F6116E"/>
    <w:rsid w:val="00F61C19"/>
    <w:rsid w:val="00F61DFF"/>
    <w:rsid w:val="00F62123"/>
    <w:rsid w:val="00F72E68"/>
    <w:rsid w:val="00F7368C"/>
    <w:rsid w:val="00F746C5"/>
    <w:rsid w:val="00F76ED3"/>
    <w:rsid w:val="00F77564"/>
    <w:rsid w:val="00FA797C"/>
    <w:rsid w:val="00FB1CBF"/>
    <w:rsid w:val="00FB66D0"/>
    <w:rsid w:val="00FC6400"/>
    <w:rsid w:val="00FD009F"/>
    <w:rsid w:val="00FD61B2"/>
    <w:rsid w:val="00FD6CF5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D"/>
    <w:pPr>
      <w:widowControl w:val="0"/>
      <w:jc w:val="both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92D"/>
    <w:rPr>
      <w:rFonts w:ascii="Times New Roman" w:eastAsia="微软简标宋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392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392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C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7</Pages>
  <Words>462</Words>
  <Characters>2634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江苏淮安百隆实业有限公司5</dc:title>
  <dc:subject/>
  <dc:creator>User</dc:creator>
  <cp:keywords/>
  <dc:description/>
  <cp:lastModifiedBy>微软用户</cp:lastModifiedBy>
  <cp:revision>5</cp:revision>
  <cp:lastPrinted>2012-11-02T02:44:00Z</cp:lastPrinted>
  <dcterms:created xsi:type="dcterms:W3CDTF">2015-04-23T07:40:00Z</dcterms:created>
  <dcterms:modified xsi:type="dcterms:W3CDTF">2015-04-23T10:26:00Z</dcterms:modified>
</cp:coreProperties>
</file>