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01"/>
        </w:tabs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监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理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报</w:t>
      </w:r>
    </w:p>
    <w:p>
      <w:pPr>
        <w:spacing w:beforeLines="0" w:afterLines="0"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b w:val="0"/>
          <w:bCs/>
          <w:smallCaps/>
          <w:sz w:val="24"/>
          <w:szCs w:val="24"/>
          <w:lang w:val="en-US" w:eastAsia="zh-CN"/>
        </w:rPr>
        <w:t>宁波方太厨具有限公司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5.03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MW分布式光伏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</w:t>
      </w:r>
    </w:p>
    <w:p>
      <w:pPr>
        <w:spacing w:beforeLines="0" w:afterLines="0"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业主单位：</w:t>
      </w:r>
      <w:r>
        <w:rPr>
          <w:rFonts w:hint="eastAsia" w:ascii="宋体" w:hAnsi="宋体" w:cs="宋体"/>
          <w:sz w:val="24"/>
          <w:lang w:eastAsia="zh-CN"/>
        </w:rPr>
        <w:t>宁波兴胜光伏发电有限公司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lang w:eastAsia="zh-CN"/>
        </w:rPr>
        <w:t>业主代表：</w:t>
      </w:r>
      <w:r>
        <w:rPr>
          <w:rFonts w:hint="eastAsia" w:ascii="宋体" w:hAnsi="宋体" w:cs="宋体"/>
          <w:sz w:val="24"/>
          <w:lang w:eastAsia="zh-CN"/>
        </w:rPr>
        <w:t>邹新江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none" w:color="auto"/>
        </w:rPr>
      </w:pPr>
      <w:r>
        <w:rPr>
          <w:rFonts w:hint="eastAsia" w:ascii="宋体" w:hAnsi="宋体" w:eastAsia="宋体" w:cs="宋体"/>
          <w:sz w:val="24"/>
          <w:u w:val="none" w:color="auto"/>
        </w:rPr>
        <w:t xml:space="preserve">总监（代）： </w:t>
      </w:r>
      <w:r>
        <w:rPr>
          <w:rFonts w:hint="eastAsia" w:ascii="宋体" w:hAnsi="宋体" w:cs="宋体"/>
          <w:sz w:val="24"/>
          <w:u w:val="none" w:color="auto"/>
          <w:lang w:eastAsia="zh-CN"/>
        </w:rPr>
        <w:t>戚平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监理人员：</w:t>
      </w:r>
      <w:r>
        <w:rPr>
          <w:rFonts w:hint="eastAsia" w:ascii="宋体" w:hAnsi="宋体" w:cs="宋体"/>
          <w:sz w:val="24"/>
          <w:u w:val="none" w:color="auto"/>
          <w:lang w:eastAsia="zh-CN"/>
        </w:rPr>
        <w:t>赵毅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none" w:color="auto"/>
        </w:rPr>
        <w:t>汇报时间：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>2015-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12-30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none" w:color="auto"/>
        </w:rPr>
        <w:t>项目开工日期：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>201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5年 7月</w:t>
      </w:r>
      <w:r>
        <w:rPr>
          <w:rFonts w:hint="eastAsia" w:ascii="宋体" w:hAnsi="宋体" w:eastAsia="宋体" w:cs="宋体"/>
          <w:sz w:val="24"/>
          <w:u w:val="none" w:color="auto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u w:val="none" w:color="auto"/>
        </w:rPr>
        <w:t>项目计划竣工日期：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2016年04月</w:t>
      </w:r>
      <w:r>
        <w:rPr>
          <w:rFonts w:hint="eastAsia" w:ascii="宋体" w:hAnsi="宋体" w:eastAsia="宋体" w:cs="宋体"/>
          <w:sz w:val="24"/>
          <w:u w:val="none" w:color="auto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       </w:t>
      </w: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一、土建</w:t>
      </w:r>
      <w:r>
        <w:rPr>
          <w:rFonts w:hint="eastAsia" w:ascii="宋体" w:hAnsi="宋体" w:cs="宋体"/>
          <w:b/>
          <w:sz w:val="24"/>
          <w:lang w:eastAsia="zh-CN"/>
        </w:rPr>
        <w:t>、安装</w:t>
      </w:r>
      <w:r>
        <w:rPr>
          <w:rFonts w:hint="eastAsia" w:ascii="宋体" w:hAnsi="宋体" w:eastAsia="宋体" w:cs="宋体"/>
          <w:b/>
          <w:sz w:val="24"/>
        </w:rPr>
        <w:t xml:space="preserve">工程                                        </w:t>
      </w:r>
      <w:bookmarkStart w:id="0" w:name="_GoBack"/>
      <w:bookmarkEnd w:id="0"/>
    </w:p>
    <w:tbl>
      <w:tblPr>
        <w:tblStyle w:val="5"/>
        <w:tblW w:w="9406" w:type="dxa"/>
        <w:jc w:val="center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172"/>
        <w:gridCol w:w="812"/>
        <w:gridCol w:w="873"/>
        <w:gridCol w:w="1005"/>
        <w:gridCol w:w="877"/>
        <w:gridCol w:w="878"/>
        <w:gridCol w:w="1245"/>
        <w:gridCol w:w="960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72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81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4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本周主要形象进度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组件吊运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35%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电缆沟</w:t>
            </w:r>
          </w:p>
        </w:tc>
        <w:tc>
          <w:tcPr>
            <w:tcW w:w="8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vAlign w:val="center"/>
          </w:tcPr>
          <w:p>
            <w:pPr>
              <w:tabs>
                <w:tab w:val="left" w:pos="563"/>
                <w:tab w:val="center" w:pos="763"/>
              </w:tabs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tbl>
      <w:tblPr>
        <w:tblStyle w:val="5"/>
        <w:tblW w:w="9406" w:type="dxa"/>
        <w:jc w:val="center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172"/>
        <w:gridCol w:w="812"/>
        <w:gridCol w:w="873"/>
        <w:gridCol w:w="1005"/>
        <w:gridCol w:w="877"/>
        <w:gridCol w:w="878"/>
        <w:gridCol w:w="1245"/>
        <w:gridCol w:w="960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72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81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4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本周主要形象进度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</w:rPr>
              <w:t>立柱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组件安装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</w:p>
        </w:tc>
        <w:tc>
          <w:tcPr>
            <w:tcW w:w="8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10%</w:t>
            </w:r>
          </w:p>
        </w:tc>
        <w:tc>
          <w:tcPr>
            <w:tcW w:w="878" w:type="dxa"/>
            <w:vAlign w:val="center"/>
          </w:tcPr>
          <w:p>
            <w:pPr>
              <w:tabs>
                <w:tab w:val="left" w:pos="563"/>
                <w:tab w:val="center" w:pos="763"/>
              </w:tabs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电缆沟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87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40%</w:t>
            </w:r>
          </w:p>
        </w:tc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1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</w:rPr>
        <w:t xml:space="preserve">电气工程                                </w:t>
      </w:r>
    </w:p>
    <w:tbl>
      <w:tblPr>
        <w:tblStyle w:val="5"/>
        <w:tblW w:w="9363" w:type="dxa"/>
        <w:jc w:val="center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15"/>
        <w:gridCol w:w="1072"/>
        <w:gridCol w:w="878"/>
        <w:gridCol w:w="990"/>
        <w:gridCol w:w="877"/>
        <w:gridCol w:w="878"/>
        <w:gridCol w:w="1328"/>
        <w:gridCol w:w="915"/>
        <w:gridCol w:w="1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32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存在问题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主电缆施放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逆变器安装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交流汇流箱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  <w:r>
              <w:rPr>
                <w:rFonts w:hint="eastAsia" w:ascii="宋体" w:hAnsi="宋体" w:eastAsia="宋体" w:cs="宋体"/>
              </w:rPr>
              <w:t>电气安装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50%</w:t>
            </w:r>
          </w:p>
        </w:tc>
        <w:tc>
          <w:tcPr>
            <w:tcW w:w="132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3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tbl>
      <w:tblPr>
        <w:tblStyle w:val="5"/>
        <w:tblW w:w="9363" w:type="dxa"/>
        <w:jc w:val="center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15"/>
        <w:gridCol w:w="1072"/>
        <w:gridCol w:w="878"/>
        <w:gridCol w:w="990"/>
        <w:gridCol w:w="877"/>
        <w:gridCol w:w="878"/>
        <w:gridCol w:w="1268"/>
        <w:gridCol w:w="990"/>
        <w:gridCol w:w="1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915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工程名称</w:t>
            </w:r>
          </w:p>
        </w:tc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开工日期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计划完工日期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全部工程量（%）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  <w:r>
              <w:rPr>
                <w:rFonts w:hint="eastAsia" w:ascii="宋体" w:hAnsi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</w:rPr>
              <w:t>进度（%）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总进展量（%）</w:t>
            </w:r>
          </w:p>
        </w:tc>
        <w:tc>
          <w:tcPr>
            <w:tcW w:w="126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存在问题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滞后时间（天）</w:t>
            </w:r>
          </w:p>
        </w:tc>
        <w:tc>
          <w:tcPr>
            <w:tcW w:w="105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主电缆施放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逆变器安装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交流汇流箱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配电房</w:t>
            </w:r>
            <w:r>
              <w:rPr>
                <w:rFonts w:hint="eastAsia" w:ascii="宋体" w:hAnsi="宋体" w:eastAsia="宋体" w:cs="宋体"/>
              </w:rPr>
              <w:t>电气安装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20%</w:t>
            </w: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20%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方太北区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3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7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24"/>
        </w:rPr>
      </w:pP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</w:rPr>
        <w:t>现场施工人员配置情况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主桩、支架、组件安装人员数量 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>）人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主电缆施工人员数量 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）人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逆变器、</w:t>
      </w:r>
      <w:r>
        <w:rPr>
          <w:rFonts w:hint="eastAsia" w:ascii="宋体" w:hAnsi="宋体" w:cs="宋体"/>
          <w:sz w:val="24"/>
          <w:lang w:eastAsia="zh-CN"/>
        </w:rPr>
        <w:t>交流汇流箱、</w:t>
      </w:r>
      <w:r>
        <w:rPr>
          <w:rFonts w:hint="eastAsia" w:ascii="宋体" w:hAnsi="宋体" w:eastAsia="宋体" w:cs="宋体"/>
          <w:sz w:val="24"/>
        </w:rPr>
        <w:t xml:space="preserve">全部电气安装人员数量 （ 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）人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四、存在问题及原因分析和拟采取的措施：</w:t>
      </w:r>
    </w:p>
    <w:p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北厂区至南厂区顶管事宜周一去询问申请要求，周五提交报验资料，需要以方太名义递交申请，提供具体顶管的明确方案及原因。根据规划局提供图纸出具顶管具体位置图纸4份。</w:t>
      </w:r>
    </w:p>
    <w:p>
      <w:pPr>
        <w:spacing w:line="24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联合厂房基础墩制作供应缓慢，与中设张工沟通，山东安装可分担部分基础供应。已找当地厂家询价，比较原来厂家制作费用，</w:t>
      </w:r>
      <w:r>
        <w:rPr>
          <w:rFonts w:hint="eastAsia" w:ascii="宋体" w:hAnsi="宋体" w:cs="宋体"/>
          <w:sz w:val="24"/>
          <w:szCs w:val="24"/>
          <w:lang w:eastAsia="zh-CN"/>
        </w:rPr>
        <w:t>希望甲方尽快确定是否可由我方进行供应。</w:t>
      </w:r>
    </w:p>
    <w:p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对</w:t>
      </w:r>
      <w:r>
        <w:rPr>
          <w:rFonts w:hint="eastAsia" w:ascii="宋体" w:hAnsi="宋体" w:cs="宋体"/>
          <w:b/>
          <w:sz w:val="24"/>
          <w:lang w:eastAsia="zh-CN"/>
        </w:rPr>
        <w:t>下月</w:t>
      </w:r>
      <w:r>
        <w:rPr>
          <w:rFonts w:hint="eastAsia" w:ascii="宋体" w:hAnsi="宋体" w:eastAsia="宋体" w:cs="宋体"/>
          <w:b/>
          <w:sz w:val="24"/>
        </w:rPr>
        <w:t>计划进度的预测及采取的措施：</w:t>
      </w:r>
    </w:p>
    <w:p>
      <w:pPr>
        <w:pStyle w:val="6"/>
        <w:numPr>
          <w:ilvl w:val="0"/>
          <w:numId w:val="0"/>
        </w:num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1、</w:t>
      </w:r>
      <w:r>
        <w:rPr>
          <w:rFonts w:hint="eastAsia" w:ascii="宋体" w:hAnsi="宋体" w:eastAsia="宋体" w:cs="宋体"/>
          <w:sz w:val="24"/>
          <w:szCs w:val="24"/>
        </w:rPr>
        <w:t>南区配电室主体钢架已完成，钢板及侧墙保温板在采购中，二次浇注及防水工作周日进场施工。</w:t>
      </w:r>
    </w:p>
    <w:p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北厂区配电室盘柜基础安装完成，南厂区达到配电柜安装条件。</w:t>
      </w:r>
    </w:p>
    <w:p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北厂区电缆走向方案方太方面还未确定，工期较紧必须马上协调解决，以免耽误工期要求。</w:t>
      </w:r>
      <w:r>
        <w:rPr>
          <w:rFonts w:hint="eastAsia" w:ascii="宋体" w:hAnsi="宋体" w:cs="宋体"/>
          <w:sz w:val="24"/>
          <w:szCs w:val="24"/>
          <w:lang w:eastAsia="zh-CN"/>
        </w:rPr>
        <w:t>此事由施工单位徐工在下周一落实确定完成。</w:t>
      </w:r>
    </w:p>
    <w:p>
      <w:pPr>
        <w:spacing w:line="240" w:lineRule="auto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4、方太南区配电室钢构施工完成后，未避免屋顶漏水，施工区域必须全部进行修复</w:t>
      </w:r>
    </w:p>
    <w:p>
      <w:pPr>
        <w:widowControl/>
        <w:numPr>
          <w:ilvl w:val="0"/>
          <w:numId w:val="2"/>
        </w:numPr>
        <w:spacing w:line="360" w:lineRule="auto"/>
        <w:ind w:leftChars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需公司</w:t>
      </w:r>
      <w:r>
        <w:rPr>
          <w:rFonts w:hint="eastAsia" w:ascii="宋体" w:hAnsi="宋体" w:cs="宋体"/>
          <w:b/>
          <w:sz w:val="24"/>
          <w:lang w:eastAsia="zh-CN"/>
        </w:rPr>
        <w:t>（业主）</w:t>
      </w:r>
      <w:r>
        <w:rPr>
          <w:rFonts w:hint="eastAsia" w:ascii="宋体" w:hAnsi="宋体" w:eastAsia="宋体" w:cs="宋体"/>
          <w:b/>
          <w:sz w:val="24"/>
        </w:rPr>
        <w:t>协调的材料、图纸等问题及建议：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你方所提交的施工进度计划，现已与实际有出入，限施工单位在本日内重新倒排施工进度计划，并发送至业主、监理，本次计划为最终计划，待方太同意施工后，严格按照此计划执行。若再出现进度滞后影响工程并网发电，一切责任由施工方承担。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南区配电室接地图纸下周一设计发出。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南区监控柜等基础和北区配电室开口位置可现场确定，参与方签字确认。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配电室南北方向开洞位置为排风口。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配电房屋面防水要求施工面全部进行防水处理，方太厂区配电室内重新进行粉刷。室内住人房间要清理干净。</w:t>
      </w:r>
    </w:p>
    <w:p>
      <w:pPr>
        <w:numPr>
          <w:ilvl w:val="0"/>
          <w:numId w:val="3"/>
        </w:numPr>
        <w:tabs>
          <w:tab w:val="left" w:pos="1470"/>
          <w:tab w:val="left" w:pos="6103"/>
        </w:tabs>
        <w:overflowPunct w:val="0"/>
        <w:topLinePunct/>
        <w:spacing w:beforeLines="0" w:afterLines="0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关于北区至南区顶管施工手续必须在周二前完成所有外围手续。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tabs>
          <w:tab w:val="left" w:pos="1470"/>
          <w:tab w:val="left" w:pos="6103"/>
        </w:tabs>
        <w:overflowPunct w:val="0"/>
        <w:topLinePunct/>
        <w:spacing w:beforeLines="0" w:afterLine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470"/>
          <w:tab w:val="left" w:pos="6103"/>
        </w:tabs>
        <w:overflowPunct w:val="0"/>
        <w:topLinePunct/>
        <w:spacing w:beforeLines="0" w:afterLine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470"/>
          <w:tab w:val="left" w:pos="6103"/>
        </w:tabs>
        <w:overflowPunct w:val="0"/>
        <w:topLinePunct/>
        <w:spacing w:beforeLines="0" w:afterLines="0"/>
        <w:jc w:val="both"/>
        <w:rPr>
          <w:rFonts w:hint="eastAsia" w:ascii="宋体" w:hAnsi="宋体"/>
          <w:b/>
          <w:bCs/>
          <w:smallCap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  <w:lang w:eastAsia="zh-CN"/>
        </w:rPr>
        <w:t>方太</w:t>
      </w:r>
      <w:r>
        <w:rPr>
          <w:rFonts w:hint="eastAsia"/>
          <w:b/>
          <w:bCs/>
          <w:sz w:val="28"/>
          <w:szCs w:val="28"/>
          <w:lang w:val="en-US" w:eastAsia="zh-CN"/>
        </w:rPr>
        <w:t>5.03MW分布式光伏电站</w:t>
      </w:r>
      <w:r>
        <w:rPr>
          <w:rFonts w:hint="eastAsia" w:ascii="宋体" w:hAnsi="宋体"/>
          <w:b/>
          <w:bCs/>
          <w:smallCaps/>
          <w:sz w:val="28"/>
          <w:szCs w:val="28"/>
          <w:lang w:val="en-US" w:eastAsia="zh-CN"/>
        </w:rPr>
        <w:t>监理项目部</w:t>
      </w:r>
    </w:p>
    <w:p>
      <w:pPr>
        <w:tabs>
          <w:tab w:val="left" w:pos="1470"/>
          <w:tab w:val="left" w:pos="6103"/>
        </w:tabs>
        <w:overflowPunct w:val="0"/>
        <w:topLinePunct/>
        <w:spacing w:beforeLines="0" w:afterLines="0"/>
        <w:ind w:firstLine="560"/>
        <w:jc w:val="both"/>
        <w:rPr>
          <w:rFonts w:hint="eastAsia" w:ascii="宋体" w:hAnsi="宋体"/>
          <w:b/>
          <w:bCs/>
          <w:smallCaps/>
          <w:sz w:val="28"/>
          <w:szCs w:val="28"/>
          <w:lang w:val="en-US" w:eastAsia="zh-CN"/>
        </w:rPr>
      </w:pPr>
    </w:p>
    <w:p>
      <w:pPr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ascii="宋体" w:hAnsi="宋体" w:eastAsia="宋体" w:cs="宋体"/>
        <w:sz w:val="24"/>
        <w:szCs w:val="24"/>
        <w:lang w:val="en-US" w:eastAsia="zh-CN"/>
      </w:rPr>
    </w:pPr>
  </w:p>
  <w:p>
    <w:pPr>
      <w:pStyle w:val="3"/>
      <w:pBdr>
        <w:bottom w:val="none" w:color="auto" w:sz="0" w:space="1"/>
      </w:pBdr>
      <w:jc w:val="right"/>
    </w:pPr>
    <w:r>
      <w:rPr>
        <w:rFonts w:hint="eastAsia" w:ascii="宋体" w:hAnsi="宋体" w:eastAsia="宋体" w:cs="宋体"/>
        <w:sz w:val="24"/>
        <w:szCs w:val="24"/>
        <w:lang w:val="en-US" w:eastAsia="zh-CN"/>
      </w:rPr>
      <w:t>JLYB-0</w:t>
    </w:r>
    <w:r>
      <w:rPr>
        <w:rFonts w:hint="eastAsia" w:ascii="宋体" w:hAnsi="宋体" w:cs="宋体"/>
        <w:sz w:val="24"/>
        <w:szCs w:val="24"/>
        <w:lang w:val="en-US" w:eastAsia="zh-CN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476401">
    <w:nsid w:val="5683C5B1"/>
    <w:multiLevelType w:val="singleLevel"/>
    <w:tmpl w:val="5683C5B1"/>
    <w:lvl w:ilvl="0" w:tentative="1">
      <w:start w:val="5"/>
      <w:numFmt w:val="chineseCounting"/>
      <w:suff w:val="nothing"/>
      <w:lvlText w:val="%1、"/>
      <w:lvlJc w:val="left"/>
    </w:lvl>
  </w:abstractNum>
  <w:abstractNum w:abstractNumId="1441255059">
    <w:nsid w:val="55E7CE93"/>
    <w:multiLevelType w:val="singleLevel"/>
    <w:tmpl w:val="55E7CE93"/>
    <w:lvl w:ilvl="0" w:tentative="1">
      <w:start w:val="6"/>
      <w:numFmt w:val="chineseCounting"/>
      <w:suff w:val="nothing"/>
      <w:lvlText w:val="%1、"/>
      <w:lvlJc w:val="left"/>
    </w:lvl>
  </w:abstractNum>
  <w:abstractNum w:abstractNumId="1451128866">
    <w:nsid w:val="567E7822"/>
    <w:multiLevelType w:val="singleLevel"/>
    <w:tmpl w:val="567E7822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1476401"/>
  </w:num>
  <w:num w:numId="2">
    <w:abstractNumId w:val="1441255059"/>
  </w:num>
  <w:num w:numId="3">
    <w:abstractNumId w:val="14511288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2442D"/>
    <w:rsid w:val="0AB1153C"/>
    <w:rsid w:val="169402F1"/>
    <w:rsid w:val="371512FB"/>
    <w:rsid w:val="425B2960"/>
    <w:rsid w:val="5402442D"/>
    <w:rsid w:val="67FE639F"/>
    <w:rsid w:val="6F314D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2016-03-29T01:36:00Z</dcterms:created>
  <dc:creator>Administrator</dc:creator>
  <cp:lastModifiedBy>Administrator</cp:lastModifiedBy>
  <dcterms:modified xsi:type="dcterms:W3CDTF">2016-05-25T03:17:33Z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