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rPr>
          <w:kern w:val="2"/>
        </w:rPr>
      </w:pPr>
    </w:p>
    <w:p>
      <w:pPr>
        <w:topLinePunct/>
        <w:ind w:firstLine="425"/>
        <w:rPr>
          <w:szCs w:val="21"/>
        </w:rPr>
      </w:pPr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编号：JL-2017-0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-0</w:t>
      </w:r>
      <w:r>
        <w:rPr>
          <w:rFonts w:hint="eastAsia"/>
          <w:sz w:val="18"/>
          <w:szCs w:val="18"/>
          <w:lang w:val="en-US" w:eastAsia="zh-CN"/>
        </w:rPr>
        <w:t>9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8"/>
        <w:jc w:val="both"/>
      </w:pPr>
      <w:bookmarkStart w:id="0" w:name="_Toc388020196"/>
      <w:r>
        <w:rPr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监  理  月  报</w:t>
      </w:r>
      <w:bookmarkEnd w:id="0"/>
    </w:p>
    <w:p>
      <w:pPr>
        <w:topLinePunct/>
        <w:ind w:firstLine="425"/>
        <w:rPr>
          <w:szCs w:val="21"/>
        </w:rPr>
      </w:pPr>
      <w:r>
        <w:rPr>
          <w:szCs w:val="21"/>
        </w:rPr>
        <w:t xml:space="preserve"> </w:t>
      </w:r>
    </w:p>
    <w:p>
      <w:pPr>
        <w:topLinePunct/>
        <w:rPr>
          <w:szCs w:val="21"/>
        </w:rPr>
      </w:pPr>
      <w:r>
        <w:rPr>
          <w:rFonts w:hint="eastAsia"/>
          <w:szCs w:val="21"/>
        </w:rPr>
        <w:t xml:space="preserve">         工程名称：</w:t>
      </w:r>
      <w:r>
        <w:rPr>
          <w:rFonts w:hint="eastAsia"/>
          <w:sz w:val="24"/>
        </w:rPr>
        <w:t>湖北天湖能源孝南三汊40MWp分布式农光互补光伏发电项目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 xml:space="preserve">2017年 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月   第 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期</w:t>
      </w:r>
    </w:p>
    <w:p>
      <w:pPr>
        <w:topLinePunct/>
        <w:ind w:firstLine="425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总监理工程师：  </w:t>
      </w:r>
      <w:r>
        <w:rPr>
          <w:rFonts w:hint="eastAsia"/>
          <w:szCs w:val="21"/>
          <w:u w:val="single"/>
        </w:rPr>
        <w:t>李维军</w:t>
      </w:r>
    </w:p>
    <w:p>
      <w:pPr>
        <w:topLinePunct/>
        <w:ind w:firstLine="425"/>
        <w:rPr>
          <w:szCs w:val="21"/>
          <w:u w:val="single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监理项目部（章）</w:t>
      </w:r>
    </w:p>
    <w:p>
      <w:pPr>
        <w:topLinePunct/>
        <w:ind w:firstLine="425"/>
        <w:jc w:val="center"/>
        <w:rPr>
          <w:szCs w:val="21"/>
        </w:rPr>
      </w:pPr>
    </w:p>
    <w:p>
      <w:pPr>
        <w:topLinePunct/>
        <w:ind w:firstLine="425"/>
        <w:jc w:val="center"/>
        <w:rPr>
          <w:szCs w:val="21"/>
        </w:rPr>
      </w:pPr>
      <w:r>
        <w:rPr>
          <w:rFonts w:hint="eastAsia"/>
          <w:szCs w:val="21"/>
        </w:rPr>
        <w:t>报告日期：2017年0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p>
      <w:pPr>
        <w:topLinePunct/>
        <w:ind w:firstLine="425"/>
        <w:rPr>
          <w:szCs w:val="21"/>
        </w:rPr>
      </w:pPr>
    </w:p>
    <w:p>
      <w:pPr>
        <w:topLinePunct/>
        <w:spacing w:line="960" w:lineRule="auto"/>
        <w:jc w:val="center"/>
        <w:rPr>
          <w:rFonts w:ascii="黑体" w:hAnsi="宋体" w:eastAsia="黑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黑体" w:hAnsi="宋体" w:eastAsia="黑体"/>
          <w:kern w:val="21"/>
          <w:sz w:val="28"/>
          <w:szCs w:val="28"/>
        </w:rPr>
        <w:t>监  理  月  报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1  </w:t>
      </w:r>
      <w:r>
        <w:rPr>
          <w:rFonts w:hint="eastAsia" w:eastAsia="黑体"/>
          <w:szCs w:val="21"/>
        </w:rPr>
        <w:t>本月工程实施情况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2</w:t>
      </w:r>
      <w:r>
        <w:rPr>
          <w:rFonts w:hint="eastAsia" w:eastAsia="黑体"/>
          <w:szCs w:val="21"/>
        </w:rPr>
        <w:t xml:space="preserve">  本月监理工作情况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4.1  在工程管理方面的监理工作重点</w:t>
      </w: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4.2  在项目监理机构内部管理方面的工作重点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right" w:pos="7541"/>
        </w:tabs>
        <w:topLinePunct/>
        <w:adjustRightInd w:val="0"/>
        <w:rPr>
          <w:rFonts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 xml:space="preserve">1  </w:t>
      </w:r>
      <w:r>
        <w:rPr>
          <w:rFonts w:hint="eastAsia" w:eastAsia="黑体"/>
          <w:sz w:val="28"/>
          <w:szCs w:val="28"/>
        </w:rPr>
        <w:t>本月工程实施情况</w:t>
      </w:r>
    </w:p>
    <w:tbl>
      <w:tblPr>
        <w:tblStyle w:val="5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监理通知单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监理备忘录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月报时限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2017年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月1日--2017年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工程概况：该项目为湖北天湖能源孝南三汊40MWp分布式农光互补光伏发电项目工程，其中：农光互补38.8MWp,农业大棚1.2MWp。项目位于孝感孝南区三汊镇石板沟水库，项目</w:t>
            </w:r>
            <w:r>
              <w:rPr>
                <w:sz w:val="24"/>
              </w:rPr>
              <w:t>占地约</w:t>
            </w:r>
            <w:r>
              <w:rPr>
                <w:rFonts w:hint="eastAsia"/>
                <w:sz w:val="24"/>
              </w:rPr>
              <w:t>1200</w:t>
            </w:r>
            <w:r>
              <w:rPr>
                <w:sz w:val="24"/>
              </w:rPr>
              <w:t>亩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</w:t>
            </w:r>
            <w:r>
              <w:rPr>
                <w:rFonts w:hint="eastAsia"/>
                <w:sz w:val="24"/>
              </w:rPr>
              <w:t>标准</w:t>
            </w:r>
            <w:r>
              <w:rPr>
                <w:sz w:val="24"/>
              </w:rPr>
              <w:t>功率为</w:t>
            </w:r>
            <w:r>
              <w:rPr>
                <w:rFonts w:hint="eastAsia"/>
                <w:sz w:val="24"/>
              </w:rPr>
              <w:t>285Wp（7650块）、270Wp（6740块）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多</w:t>
            </w:r>
            <w:r>
              <w:rPr>
                <w:sz w:val="24"/>
              </w:rPr>
              <w:t>晶硅光伏组件</w:t>
            </w:r>
            <w:r>
              <w:rPr>
                <w:rFonts w:hint="eastAsia"/>
                <w:sz w:val="24"/>
              </w:rPr>
              <w:t>，14390</w:t>
            </w:r>
            <w:r>
              <w:rPr>
                <w:sz w:val="24"/>
              </w:rPr>
              <w:t>块，</w:t>
            </w:r>
            <w:r>
              <w:rPr>
                <w:rFonts w:hint="eastAsia"/>
                <w:sz w:val="24"/>
              </w:rPr>
              <w:t>高强</w:t>
            </w:r>
            <w:r>
              <w:rPr>
                <w:rFonts w:hint="eastAsia" w:ascii="宋体" w:hAnsi="宋体" w:cs="宋体"/>
                <w:sz w:val="24"/>
              </w:rPr>
              <w:t>Φ300砼</w:t>
            </w:r>
            <w:r>
              <w:rPr>
                <w:rFonts w:hint="eastAsia"/>
                <w:sz w:val="24"/>
              </w:rPr>
              <w:t>管桩25760根；汇流箱408台，1000kW</w:t>
            </w:r>
            <w:r>
              <w:rPr>
                <w:sz w:val="24"/>
              </w:rPr>
              <w:t>逆变器</w:t>
            </w:r>
            <w:r>
              <w:rPr>
                <w:rFonts w:hint="eastAsia"/>
                <w:sz w:val="24"/>
              </w:rPr>
              <w:t>32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，1000kVA箱式变压器32台，2000kW</w:t>
            </w:r>
            <w:r>
              <w:rPr>
                <w:sz w:val="24"/>
              </w:rPr>
              <w:t>逆变器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台</w:t>
            </w:r>
            <w:r>
              <w:rPr>
                <w:rFonts w:hint="eastAsia"/>
                <w:sz w:val="24"/>
              </w:rPr>
              <w:t>，2000kVA箱式变压器1台，组成33个方阵发电单元；光伏组件方阵、直流汇流箱、逆变器及升压变压器以单元为单位就地布置，经4条35kV电缆接至新建35kV开关站；送出外线由19基铁塔组成双回35kV架空线路，长度4.3km，接入110kV 三元宫变电站35kV侧，升压站由配电楼、综合楼和室外配电装置组成。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本工程2016年4月23日正式开工：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1、升压站配电楼：完成100%。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2、升压站综合楼：完成100%。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3、升压站附属工程：消防小间完，排水系统完成100%。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4、光伏区：管桩累完成</w:t>
            </w:r>
            <w:r>
              <w:rPr>
                <w:rFonts w:hint="eastAsia"/>
                <w:sz w:val="24"/>
                <w:lang w:val="en-US" w:eastAsia="zh-CN"/>
              </w:rPr>
              <w:t>30300</w:t>
            </w:r>
            <w:r>
              <w:rPr>
                <w:rFonts w:hint="eastAsia"/>
                <w:sz w:val="24"/>
              </w:rPr>
              <w:t>根，完成</w:t>
            </w:r>
            <w:r>
              <w:rPr>
                <w:rFonts w:hint="eastAsia"/>
                <w:sz w:val="24"/>
                <w:lang w:val="en-US" w:eastAsia="zh-CN"/>
              </w:rPr>
              <w:t>115</w:t>
            </w:r>
            <w:r>
              <w:rPr>
                <w:rFonts w:hint="eastAsia"/>
                <w:sz w:val="24"/>
              </w:rPr>
              <w:t>%；组件安装完成5</w:t>
            </w:r>
            <w:r>
              <w:rPr>
                <w:rFonts w:hint="eastAsia"/>
                <w:sz w:val="24"/>
                <w:lang w:val="en-US" w:eastAsia="zh-CN"/>
              </w:rPr>
              <w:t>362</w:t>
            </w:r>
            <w:r>
              <w:rPr>
                <w:rFonts w:hint="eastAsia"/>
                <w:sz w:val="24"/>
              </w:rPr>
              <w:t>组，完成</w:t>
            </w:r>
            <w:r>
              <w:rPr>
                <w:rFonts w:hint="eastAsia"/>
                <w:sz w:val="24"/>
                <w:lang w:val="en-US" w:eastAsia="zh-CN"/>
              </w:rPr>
              <w:t>82</w:t>
            </w:r>
            <w:r>
              <w:rPr>
                <w:rFonts w:hint="eastAsia"/>
                <w:sz w:val="24"/>
              </w:rPr>
              <w:t>%； 箱逆变完成</w:t>
            </w:r>
            <w:r>
              <w:rPr>
                <w:rFonts w:hint="eastAsia"/>
                <w:sz w:val="24"/>
                <w:lang w:val="en-US" w:eastAsia="zh-CN"/>
              </w:rPr>
              <w:t>33</w:t>
            </w:r>
            <w:r>
              <w:rPr>
                <w:rFonts w:hint="eastAsia"/>
                <w:sz w:val="24"/>
              </w:rPr>
              <w:t>组,完成</w:t>
            </w:r>
            <w:r>
              <w:rPr>
                <w:rFonts w:hint="eastAsia"/>
                <w:sz w:val="24"/>
                <w:lang w:val="en-US" w:eastAsia="zh-CN"/>
              </w:rPr>
              <w:t>85</w:t>
            </w:r>
            <w:r>
              <w:rPr>
                <w:rFonts w:hint="eastAsia"/>
                <w:sz w:val="24"/>
              </w:rPr>
              <w:t>%；接地完成32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个方阵；已并网</w:t>
            </w:r>
            <w:r>
              <w:rPr>
                <w:rFonts w:hint="eastAsia"/>
                <w:sz w:val="24"/>
                <w:lang w:val="en-US" w:eastAsia="zh-CN"/>
              </w:rPr>
              <w:t>33</w:t>
            </w:r>
            <w:r>
              <w:rPr>
                <w:rFonts w:hint="eastAsia"/>
                <w:sz w:val="24"/>
              </w:rPr>
              <w:t>MWp，完成</w:t>
            </w:r>
            <w:r>
              <w:rPr>
                <w:rFonts w:hint="eastAsia"/>
                <w:sz w:val="24"/>
                <w:lang w:val="en-US" w:eastAsia="zh-CN"/>
              </w:rPr>
              <w:t>85</w:t>
            </w:r>
            <w:r>
              <w:rPr>
                <w:rFonts w:hint="eastAsia"/>
                <w:sz w:val="24"/>
              </w:rPr>
              <w:t>%。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5、35kV外线及对侧间隔：全部完成。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6、场区围栏：未施工。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7、进场道路：全部完成。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8、场区道路：路基全部完成，满足施工条件。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9、临电：满足施工要求。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2本月监理工作情况</w:t>
      </w:r>
    </w:p>
    <w:p>
      <w:pPr>
        <w:tabs>
          <w:tab w:val="right" w:pos="7541"/>
        </w:tabs>
        <w:topLinePunct/>
        <w:adjustRightInd w:val="0"/>
        <w:rPr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spacing w:after="24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本月工程进度控制情况评析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6"/>
        <w:gridCol w:w="1806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2016年4月23日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2017年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管桩完成</w:t>
            </w:r>
            <w:r>
              <w:rPr>
                <w:rFonts w:hint="eastAsia" w:ascii="宋体"/>
                <w:sz w:val="24"/>
                <w:lang w:val="en-US" w:eastAsia="zh-CN"/>
              </w:rPr>
              <w:t>7000</w:t>
            </w:r>
            <w:r>
              <w:rPr>
                <w:rFonts w:hint="eastAsia" w:ascii="宋体"/>
                <w:sz w:val="24"/>
              </w:rPr>
              <w:t>根，支架完成10MWp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管桩完成</w:t>
            </w:r>
            <w:r>
              <w:rPr>
                <w:rFonts w:hint="eastAsia" w:ascii="宋体"/>
                <w:sz w:val="24"/>
                <w:lang w:val="en-US" w:eastAsia="zh-CN"/>
              </w:rPr>
              <w:t>6892</w:t>
            </w:r>
            <w:r>
              <w:rPr>
                <w:rFonts w:hint="eastAsia" w:ascii="宋体"/>
                <w:sz w:val="24"/>
              </w:rPr>
              <w:t>根，支架完成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MWp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天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根据建设单位的要求，总包单位根据现场情况编制可行进度计划；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倒排</w:t>
            </w:r>
            <w:r>
              <w:rPr>
                <w:rFonts w:hint="eastAsia" w:ascii="宋体"/>
                <w:sz w:val="24"/>
                <w:lang w:eastAsia="zh-CN"/>
              </w:rPr>
              <w:t>总施工进度</w:t>
            </w:r>
            <w:r>
              <w:rPr>
                <w:rFonts w:hint="eastAsia" w:ascii="宋体"/>
                <w:sz w:val="24"/>
              </w:rPr>
              <w:t>计划，</w:t>
            </w:r>
            <w:r>
              <w:rPr>
                <w:rFonts w:hint="eastAsia" w:ascii="宋体"/>
                <w:sz w:val="24"/>
                <w:lang w:eastAsia="zh-CN"/>
              </w:rPr>
              <w:t>未</w:t>
            </w:r>
            <w:r>
              <w:rPr>
                <w:rFonts w:hint="eastAsia" w:ascii="宋体"/>
                <w:sz w:val="24"/>
              </w:rPr>
              <w:t>按计划组织实施；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由于</w:t>
            </w:r>
            <w:r>
              <w:rPr>
                <w:rFonts w:hint="eastAsia" w:ascii="宋体"/>
                <w:sz w:val="24"/>
                <w:lang w:eastAsia="zh-CN"/>
              </w:rPr>
              <w:t>上</w:t>
            </w:r>
            <w:r>
              <w:rPr>
                <w:rFonts w:hint="eastAsia" w:ascii="宋体"/>
                <w:sz w:val="24"/>
              </w:rPr>
              <w:t>海新能</w:t>
            </w:r>
            <w:r>
              <w:rPr>
                <w:rFonts w:hint="eastAsia" w:ascii="宋体"/>
                <w:sz w:val="24"/>
                <w:lang w:val="en-US" w:eastAsia="zh-CN"/>
              </w:rPr>
              <w:t>源公司临近月未才到组件6.2</w:t>
            </w:r>
            <w:r>
              <w:rPr>
                <w:rFonts w:hint="eastAsia" w:ascii="宋体"/>
                <w:sz w:val="24"/>
              </w:rPr>
              <w:t>MWp，</w:t>
            </w:r>
            <w:r>
              <w:rPr>
                <w:rFonts w:hint="eastAsia" w:ascii="宋体"/>
                <w:sz w:val="24"/>
                <w:lang w:eastAsia="zh-CN"/>
              </w:rPr>
              <w:t>支架本月没有进场</w:t>
            </w:r>
            <w:r>
              <w:rPr>
                <w:rFonts w:hint="eastAsia" w:ascii="宋体"/>
                <w:sz w:val="24"/>
              </w:rPr>
              <w:t>，</w:t>
            </w:r>
            <w:r>
              <w:rPr>
                <w:rFonts w:hint="eastAsia" w:ascii="宋体"/>
                <w:sz w:val="24"/>
                <w:lang w:eastAsia="zh-CN"/>
              </w:rPr>
              <w:t>以及高温天气，都是</w:t>
            </w:r>
            <w:r>
              <w:rPr>
                <w:rFonts w:hint="eastAsia" w:ascii="宋体"/>
                <w:sz w:val="24"/>
              </w:rPr>
              <w:t>严重影响</w:t>
            </w: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</w:rPr>
              <w:t>进度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  <w:r>
              <w:rPr>
                <w:rFonts w:hint="eastAsia" w:ascii="宋体"/>
                <w:sz w:val="24"/>
              </w:rPr>
              <w:t>到目前并网</w:t>
            </w:r>
            <w:r>
              <w:rPr>
                <w:rFonts w:hint="eastAsia" w:ascii="宋体"/>
                <w:sz w:val="24"/>
                <w:lang w:val="en-US" w:eastAsia="zh-CN"/>
              </w:rPr>
              <w:t>6.4</w:t>
            </w:r>
            <w:r>
              <w:rPr>
                <w:rFonts w:hint="eastAsia" w:ascii="宋体"/>
                <w:sz w:val="24"/>
              </w:rPr>
              <w:t>MWp，累计并网</w:t>
            </w:r>
            <w:r>
              <w:rPr>
                <w:rFonts w:hint="eastAsia" w:ascii="宋体"/>
                <w:sz w:val="24"/>
                <w:lang w:val="en-US" w:eastAsia="zh-CN"/>
              </w:rPr>
              <w:t>33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对升压站已完成预验收，查出质量需要整改问题，已下发监理工程师通知单要求整改。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打桩</w:t>
            </w:r>
            <w:r>
              <w:rPr>
                <w:rFonts w:hint="eastAsia" w:ascii="宋体"/>
                <w:sz w:val="24"/>
                <w:lang w:eastAsia="zh-CN"/>
              </w:rPr>
              <w:t>全部完成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组件、支架完成（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个区）</w:t>
            </w:r>
            <w:r>
              <w:rPr>
                <w:rFonts w:hint="eastAsia" w:ascii="宋体"/>
                <w:sz w:val="24"/>
                <w:lang w:val="en-US" w:eastAsia="zh-CN"/>
              </w:rPr>
              <w:t>9.6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光伏区接地完成（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个区）</w:t>
            </w:r>
            <w:r>
              <w:rPr>
                <w:rFonts w:hint="eastAsia" w:ascii="宋体"/>
                <w:sz w:val="24"/>
                <w:lang w:val="en-US" w:eastAsia="zh-CN"/>
              </w:rPr>
              <w:t>9.6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光伏区集电线路完成（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个区）</w:t>
            </w:r>
            <w:r>
              <w:rPr>
                <w:rFonts w:hint="eastAsia" w:ascii="宋体"/>
                <w:sz w:val="24"/>
                <w:lang w:val="en-US" w:eastAsia="zh-CN"/>
              </w:rPr>
              <w:t>9.6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箱逆变安装、调式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sz w:val="24"/>
              </w:rPr>
              <w:t>组。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倒送电、并网完成</w:t>
            </w:r>
            <w:r>
              <w:rPr>
                <w:rFonts w:hint="eastAsia" w:ascii="宋体"/>
                <w:sz w:val="24"/>
                <w:lang w:val="en-US" w:eastAsia="zh-CN"/>
              </w:rPr>
              <w:t>9.6</w:t>
            </w:r>
            <w:r>
              <w:rPr>
                <w:rFonts w:hint="eastAsia" w:ascii="宋体"/>
                <w:sz w:val="24"/>
              </w:rPr>
              <w:t>MWp。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spacing w:after="12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本月工程质量控制情况评析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260"/>
        <w:gridCol w:w="296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其中一次验收合格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对进场材料及时检查。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箱逆变基础砼浇筑构件各尺寸符合设计要求。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对箱、逆变基础底板混凝土浇筑进行旁站。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对管桩沉桩质量进行检查，检查垂直度、位置、顶标高偏差基本符合规范要求，有少量垂直度偏差超出规范允许要求，要求整改完成后支架安装。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对光伏区接地及电缆沟槽开挖深度检查，符合设计要求。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对接地网焊接处检查，接触面焊缝、搭接长度及连接方式符合设计要求。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6、对支架及组件安装检查,发现不顺直,板面塌腰严重,现己有专人整改</w:t>
            </w:r>
            <w:r>
              <w:rPr>
                <w:rFonts w:hint="eastAsia" w:ascii="宋体"/>
                <w:sz w:val="24"/>
                <w:lang w:eastAsia="zh-CN"/>
              </w:rPr>
              <w:t>完成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每天坚持上、下午2次巡视现场，发现问题立即处理，当场整改。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</w:t>
            </w:r>
            <w:r>
              <w:rPr>
                <w:rFonts w:hint="eastAsia" w:ascii="宋体"/>
                <w:sz w:val="24"/>
                <w:lang w:eastAsia="zh-CN"/>
              </w:rPr>
              <w:t>管桩、</w:t>
            </w:r>
            <w:r>
              <w:rPr>
                <w:rFonts w:hint="eastAsia" w:ascii="宋体"/>
                <w:sz w:val="24"/>
              </w:rPr>
              <w:t>组件的质量，发现问题，拒绝进场。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严格控制管桩垂直度偏差，对上月完成的垂直度偏差超出规范的管桩要调整完成，否则不允许支架安装。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检查电气设备的质量；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spacing w:after="120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本月施工安全生产管理工作评析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发出监理通知单（安全类）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有三级安全教育，有对施工班组进行书面安全技术交底。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监理每天对现场安全文明施工日常检查。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施工人员均戴好安全帽。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高温天气已合理安排上下班时间，有充足饮用水，每个施工人员都配有十滴水，以防中暑。</w:t>
            </w:r>
          </w:p>
          <w:p>
            <w:pPr>
              <w:pStyle w:val="9"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在日常检查中发现以下问题：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1）部分施工人员支架高空作业未挂好安全带。</w:t>
            </w:r>
          </w:p>
          <w:p>
            <w:pPr>
              <w:pStyle w:val="9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2）</w:t>
            </w:r>
            <w:r>
              <w:rPr>
                <w:rFonts w:hint="eastAsia" w:ascii="宋体"/>
                <w:sz w:val="24"/>
                <w:lang w:eastAsia="zh-CN"/>
              </w:rPr>
              <w:t>部份施工人员上班打赤膊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pStyle w:val="9"/>
              <w:ind w:firstLine="0" w:firstLineChars="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3）总包没有专职安全员。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下月安全生产管理的监理工作展望和目标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加强对施工单位的安全教育的监管；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消除安全工作中麻痹思想；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加强现场施工临时用电、高空作业安全检查，对违章零容隐；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对屡教不改的做清场处理；</w:t>
            </w:r>
          </w:p>
          <w:p>
            <w:pPr>
              <w:pStyle w:val="9"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加大处罚力度；</w:t>
            </w:r>
          </w:p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spacing w:after="24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本月造价控制情况评析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247"/>
        <w:gridCol w:w="96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工程总投资额     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　14800万元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截止本月25日累计完成金额占总投资额百分比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9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35.8％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本月批准付款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5304万元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本月发生批准索赔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　   万元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7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　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工程费用控制情况简析（文字或图表）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1、签预付款0%，累计0万元；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预计下月工程发生费用金额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1、暂时未知；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本月工程合同管理及其它事项</w:t>
      </w:r>
    </w:p>
    <w:p>
      <w:pPr>
        <w:jc w:val="center"/>
        <w:rPr>
          <w:rFonts w:eastAsia="黑体"/>
          <w:sz w:val="2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7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协调业主和总包之间的关系。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对业主要求的质量问题由我监理方下达施工单位。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  <w:p>
            <w:pPr>
              <w:rPr>
                <w:rFonts w:eastAsia="黑体"/>
                <w:sz w:val="36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b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3.1  工程存在问题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支架没有按计划进场。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3.2   </w:t>
            </w:r>
            <w:r>
              <w:rPr>
                <w:rFonts w:hint="eastAsia" w:ascii="宋体" w:hAnsi="宋体" w:cs="宋体"/>
                <w:szCs w:val="21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加大协调力度，配置强有力的资源，保证不因协调问题，影响施工进度。</w:t>
            </w: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组件按计划进场。</w:t>
            </w: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安排经验丰富的支架及组件安装队伍进场施工。</w:t>
            </w:r>
          </w:p>
          <w:p>
            <w:pPr>
              <w:numPr>
                <w:ilvl w:val="0"/>
                <w:numId w:val="8"/>
              </w:num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增加施工班组支架、组件安装。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4.1  在工程管理方面的监理工作重点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numPr>
                <w:ilvl w:val="0"/>
                <w:numId w:val="9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严控材料进场关，不符合设计及规范要求的材料严禁进场；</w:t>
            </w:r>
          </w:p>
          <w:p>
            <w:pPr>
              <w:numPr>
                <w:ilvl w:val="0"/>
                <w:numId w:val="9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对分部及分项工程、工序等的验收进行把控；</w:t>
            </w:r>
          </w:p>
          <w:p>
            <w:pPr>
              <w:numPr>
                <w:ilvl w:val="0"/>
                <w:numId w:val="9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对关键工序、特殊作业进行旁站；</w:t>
            </w:r>
          </w:p>
          <w:p>
            <w:pPr>
              <w:numPr>
                <w:ilvl w:val="0"/>
                <w:numId w:val="9"/>
              </w:num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依据合同对施工单位进行管理；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4.2  在项目监理机构内部管理方面的工作重点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1.组织相关人员学习专业知识；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2.对图纸及规范仔细认真研读，领会设计意图；</w:t>
            </w:r>
          </w:p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3.加强内部管理，做好资料的整理工作；</w:t>
            </w:r>
          </w:p>
        </w:tc>
      </w:tr>
    </w:tbl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</w:p>
    <w:p>
      <w:pPr>
        <w:tabs>
          <w:tab w:val="right" w:pos="7541"/>
        </w:tabs>
        <w:topLinePunct/>
        <w:adjustRightInd w:val="0"/>
        <w:rPr>
          <w:szCs w:val="21"/>
        </w:rPr>
      </w:pPr>
      <w:r>
        <w:rPr>
          <w:rFonts w:hint="eastAsia"/>
          <w:szCs w:val="21"/>
        </w:rPr>
        <w:t>5 相关照片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4261" w:type="dxa"/>
          </w:tcPr>
          <w:p>
            <w:pPr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69540" cy="2001520"/>
                  <wp:effectExtent l="0" t="0" r="16510" b="17780"/>
                  <wp:docPr id="4" name="图片 4" descr="IMG_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9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40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425"/>
              </w:tabs>
              <w:rPr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68270" cy="2001520"/>
                  <wp:effectExtent l="0" t="0" r="17780" b="17780"/>
                  <wp:docPr id="3" name="图片 3" descr="IMG_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9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70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val="en-US" w:eastAsia="zh-CN" w:bidi="ar"/>
              </w:rPr>
              <w:t xml:space="preserve">             汇流箱安装</w:t>
            </w:r>
          </w:p>
        </w:tc>
        <w:tc>
          <w:tcPr>
            <w:tcW w:w="4261" w:type="dxa"/>
          </w:tcPr>
          <w:p>
            <w:pPr>
              <w:tabs>
                <w:tab w:val="left" w:pos="124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1×4光伏线布线</w:t>
            </w: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261" w:type="dxa"/>
          </w:tcPr>
          <w:p>
            <w:pPr>
              <w:tabs>
                <w:tab w:val="left" w:pos="1275"/>
              </w:tabs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04135" cy="1952625"/>
                  <wp:effectExtent l="0" t="0" r="5715" b="9525"/>
                  <wp:docPr id="7" name="图片 7" descr="IMG_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9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箱逆变调试</w:t>
            </w:r>
          </w:p>
        </w:tc>
        <w:tc>
          <w:tcPr>
            <w:tcW w:w="4261" w:type="dxa"/>
          </w:tcPr>
          <w:p>
            <w:pPr>
              <w:tabs>
                <w:tab w:val="left" w:pos="1305"/>
              </w:tabs>
              <w:rPr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75560" cy="1931035"/>
                  <wp:effectExtent l="0" t="0" r="15240" b="12065"/>
                  <wp:docPr id="9" name="图片 9" descr="IMG_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9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60" cy="19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三汊地区打桩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04135" cy="1952625"/>
                  <wp:effectExtent l="0" t="0" r="5715" b="9525"/>
                  <wp:docPr id="11" name="图片 11" descr="IMG_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9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  <w:lang w:bidi="ar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祝站3区2*70直流电接线   </w:t>
            </w:r>
          </w:p>
        </w:tc>
        <w:tc>
          <w:tcPr>
            <w:tcW w:w="4261" w:type="dxa"/>
          </w:tcPr>
          <w:p>
            <w:pPr>
              <w:rPr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98420" cy="1931670"/>
                  <wp:effectExtent l="0" t="0" r="11430" b="11430"/>
                  <wp:docPr id="12" name="图片 12" descr="IMG_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9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93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接地扁钢外观实测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</w:t>
            </w:r>
          </w:p>
        </w:tc>
        <w:tc>
          <w:tcPr>
            <w:tcW w:w="4261" w:type="dxa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261" w:type="dxa"/>
          </w:tcPr>
          <w:p>
            <w:pPr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40000" cy="2025650"/>
                  <wp:effectExtent l="0" t="0" r="12700" b="12700"/>
                  <wp:docPr id="10" name="图片 10" descr="IMG_1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9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三汊26区箱逆变基础砼浇筑   </w:t>
            </w:r>
          </w:p>
        </w:tc>
        <w:tc>
          <w:tcPr>
            <w:tcW w:w="4261" w:type="dxa"/>
          </w:tcPr>
          <w:p>
            <w:pPr>
              <w:tabs>
                <w:tab w:val="left" w:pos="1545"/>
              </w:tabs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34285" cy="2038350"/>
                  <wp:effectExtent l="0" t="0" r="18415" b="0"/>
                  <wp:docPr id="1" name="图片 1" descr="IMG_1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9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8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祝站8区组件安装</w:t>
            </w:r>
            <w:r>
              <w:rPr>
                <w:rFonts w:ascii="宋体" w:hAnsi="宋体" w:cs="宋体"/>
                <w:sz w:val="24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4261" w:type="dxa"/>
          </w:tcPr>
          <w:p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35555" cy="1901825"/>
                  <wp:effectExtent l="0" t="0" r="17145" b="3175"/>
                  <wp:docPr id="8" name="图片 8" descr="IMG_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9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39区汇流箱接线路     </w:t>
            </w:r>
          </w:p>
        </w:tc>
        <w:tc>
          <w:tcPr>
            <w:tcW w:w="4261" w:type="dxa"/>
          </w:tcPr>
          <w:p>
            <w:pPr>
              <w:tabs>
                <w:tab w:val="left" w:pos="1275"/>
              </w:tabs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16505" cy="1853565"/>
                  <wp:effectExtent l="0" t="0" r="17145" b="13335"/>
                  <wp:docPr id="13" name="图片 13" descr="IMG_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40光伏区布线</w:t>
            </w:r>
          </w:p>
        </w:tc>
      </w:tr>
    </w:tbl>
    <w:p>
      <w:pPr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9BA"/>
    <w:multiLevelType w:val="multilevel"/>
    <w:tmpl w:val="0FC239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C7D2E"/>
    <w:multiLevelType w:val="multilevel"/>
    <w:tmpl w:val="148C7D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A6D16"/>
    <w:multiLevelType w:val="multilevel"/>
    <w:tmpl w:val="476A6D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510B72"/>
    <w:multiLevelType w:val="multilevel"/>
    <w:tmpl w:val="4C510B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E91114"/>
    <w:multiLevelType w:val="multilevel"/>
    <w:tmpl w:val="4EE911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1417A4"/>
    <w:multiLevelType w:val="singleLevel"/>
    <w:tmpl w:val="581417A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1419CE"/>
    <w:multiLevelType w:val="singleLevel"/>
    <w:tmpl w:val="581419C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16A041"/>
    <w:multiLevelType w:val="singleLevel"/>
    <w:tmpl w:val="5816A04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99D3D08"/>
    <w:multiLevelType w:val="multilevel"/>
    <w:tmpl w:val="799D3D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6AB9"/>
    <w:rsid w:val="00053042"/>
    <w:rsid w:val="001130D7"/>
    <w:rsid w:val="00117173"/>
    <w:rsid w:val="00132A50"/>
    <w:rsid w:val="001974A8"/>
    <w:rsid w:val="001A7ECF"/>
    <w:rsid w:val="0027357F"/>
    <w:rsid w:val="005228A8"/>
    <w:rsid w:val="005D4BF0"/>
    <w:rsid w:val="007E5F25"/>
    <w:rsid w:val="00942F5B"/>
    <w:rsid w:val="00A852AE"/>
    <w:rsid w:val="00AF1F3F"/>
    <w:rsid w:val="00D26BA0"/>
    <w:rsid w:val="00E7179A"/>
    <w:rsid w:val="00FE7E61"/>
    <w:rsid w:val="03C86E73"/>
    <w:rsid w:val="065F7807"/>
    <w:rsid w:val="08260D93"/>
    <w:rsid w:val="090F5FBE"/>
    <w:rsid w:val="09A27165"/>
    <w:rsid w:val="09A45CCA"/>
    <w:rsid w:val="09E5211C"/>
    <w:rsid w:val="0A541BB2"/>
    <w:rsid w:val="0D974499"/>
    <w:rsid w:val="10F84E8C"/>
    <w:rsid w:val="13376C50"/>
    <w:rsid w:val="14FD6028"/>
    <w:rsid w:val="15F14A46"/>
    <w:rsid w:val="16D325DC"/>
    <w:rsid w:val="1834382E"/>
    <w:rsid w:val="1AD767BE"/>
    <w:rsid w:val="1E871C56"/>
    <w:rsid w:val="1F7465CA"/>
    <w:rsid w:val="22A66803"/>
    <w:rsid w:val="24496F70"/>
    <w:rsid w:val="2707741F"/>
    <w:rsid w:val="2B9E0CC8"/>
    <w:rsid w:val="2C96124E"/>
    <w:rsid w:val="2E0F7400"/>
    <w:rsid w:val="2F173E94"/>
    <w:rsid w:val="30B61AA3"/>
    <w:rsid w:val="310050EB"/>
    <w:rsid w:val="316615A6"/>
    <w:rsid w:val="3296029D"/>
    <w:rsid w:val="33B64342"/>
    <w:rsid w:val="35EE5F44"/>
    <w:rsid w:val="37894326"/>
    <w:rsid w:val="3BE63D32"/>
    <w:rsid w:val="3D8B0F83"/>
    <w:rsid w:val="3DCD369B"/>
    <w:rsid w:val="3F357582"/>
    <w:rsid w:val="42C07E44"/>
    <w:rsid w:val="430F5F9A"/>
    <w:rsid w:val="43912C42"/>
    <w:rsid w:val="483E0703"/>
    <w:rsid w:val="4A2B0F11"/>
    <w:rsid w:val="4C2062AB"/>
    <w:rsid w:val="4C65584B"/>
    <w:rsid w:val="4E9C5B9B"/>
    <w:rsid w:val="4FCE6AB9"/>
    <w:rsid w:val="54201C7E"/>
    <w:rsid w:val="54290C09"/>
    <w:rsid w:val="612A716E"/>
    <w:rsid w:val="67EA07EF"/>
    <w:rsid w:val="69476E4E"/>
    <w:rsid w:val="6A1A32CC"/>
    <w:rsid w:val="6E5D4C86"/>
    <w:rsid w:val="714E5E23"/>
    <w:rsid w:val="743E76C7"/>
    <w:rsid w:val="7B576CC6"/>
    <w:rsid w:val="7D276404"/>
    <w:rsid w:val="7DA70E69"/>
    <w:rsid w:val="7FA671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539</Words>
  <Characters>3078</Characters>
  <Lines>25</Lines>
  <Paragraphs>7</Paragraphs>
  <ScaleCrop>false</ScaleCrop>
  <LinksUpToDate>false</LinksUpToDate>
  <CharactersWithSpaces>3610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2016-10-18T09:19:00Z</dcterms:created>
  <dc:creator>Administrator</dc:creator>
  <cp:lastModifiedBy>zh3</cp:lastModifiedBy>
  <dcterms:modified xsi:type="dcterms:W3CDTF">2017-07-29T08:00:48Z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