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24"/>
          <w:szCs w:val="24"/>
        </w:rPr>
      </w:pPr>
      <w:r>
        <w:rPr>
          <w:color w:val="FF0000"/>
        </w:rPr>
        <w:pict>
          <v:shape id="_x0000_s1026" o:spid="_x0000_s1026" o:spt="75" type="#_x0000_t75" style="position:absolute;left:0pt;margin-left:12.9pt;margin-top:91.5pt;height:26.15pt;width:85.35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  <w:r>
        <w:rPr>
          <w:color w:val="FF0000"/>
        </w:rPr>
        <w:pict>
          <v:shape id="图片 5" o:spid="_x0000_s1027" o:spt="75" type="#_x0000_t75" style="position:absolute;left:0pt;margin-left:12.9pt;margin-top:7.5pt;height:84pt;width:84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</w:pict>
      </w: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编号：JL-（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YTDZ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）-01</w:t>
      </w:r>
    </w:p>
    <w:p>
      <w:pPr>
        <w:spacing w:beforeLines="400" w:afterLines="150" w:line="480" w:lineRule="auto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监  理  月  报</w:t>
      </w:r>
    </w:p>
    <w:p>
      <w:pPr>
        <w:spacing w:beforeLines="100" w:afterLines="150" w:line="48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烟台大展纸业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3.22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MWp屋顶分布式光伏发电项目</w:t>
      </w:r>
    </w:p>
    <w:p>
      <w:pPr>
        <w:spacing w:beforeLines="50" w:afterLines="50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2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>01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月第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期</w:t>
      </w:r>
    </w:p>
    <w:p>
      <w:pPr>
        <w:spacing w:beforeLines="50" w:afterLines="50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spacing w:beforeLines="50" w:afterLines="50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spacing w:beforeLines="50" w:afterLines="50"/>
        <w:ind w:firstLine="2400" w:firstLineChars="8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项目监理部（章）：</w:t>
      </w:r>
    </w:p>
    <w:p>
      <w:pPr>
        <w:spacing w:beforeLines="150" w:afterLines="150"/>
        <w:ind w:firstLine="2850" w:firstLineChars="95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总监理工程师：</w:t>
      </w:r>
    </w:p>
    <w:p>
      <w:pPr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报告日期：201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年0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月3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</w:t>
      </w:r>
    </w:p>
    <w:p>
      <w:pPr>
        <w:widowControl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widowControl/>
        <w:jc w:val="center"/>
        <w:rPr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常州正衡电力工程监理有限公司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br w:type="page"/>
      </w:r>
    </w:p>
    <w:p>
      <w:pPr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监理月报</w:t>
      </w:r>
    </w:p>
    <w:p>
      <w:pPr>
        <w:spacing w:line="360" w:lineRule="auto"/>
        <w:ind w:left="180" w:hanging="180" w:hangingChars="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工程名称：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烟台大展纸业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3.22MWp屋顶分布式光伏发电项目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left="180" w:hanging="180" w:hangingChars="100"/>
        <w:jc w:val="left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次月报开始时间：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201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月1日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结束日期：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201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月3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360" w:lineRule="auto"/>
        <w:ind w:left="180" w:hanging="180" w:hangingChars="100"/>
        <w:jc w:val="left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监理单位：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常州正衡电力工程监理有限公司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360" w:lineRule="auto"/>
        <w:ind w:left="180" w:hanging="180" w:hangingChars="1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一、工程影像资料</w:t>
      </w:r>
    </w:p>
    <w:tbl>
      <w:tblPr>
        <w:tblStyle w:val="7"/>
        <w:tblW w:w="915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932"/>
        <w:gridCol w:w="1568"/>
        <w:gridCol w:w="1336"/>
        <w:gridCol w:w="1336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单位工程标准名称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施工项目名称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资料类型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资料数量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烟台大展纸业3.22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MWp屋顶分布式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光伏发电项目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影像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详见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EPCM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beforeLines="50" w:afterLines="50" w:line="240" w:lineRule="auto"/>
        <w:ind w:leftChars="-17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二、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监理重点工作情况</w:t>
      </w:r>
    </w:p>
    <w:tbl>
      <w:tblPr>
        <w:tblStyle w:val="7"/>
        <w:tblW w:w="915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820"/>
        <w:gridCol w:w="2114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szCs w:val="18"/>
              </w:rPr>
              <w:t>业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事</w:t>
            </w:r>
            <w:r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Cs w:val="18"/>
              </w:rPr>
              <w:t>项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本月重点工作情况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1" w:hRule="atLeast"/>
        </w:trPr>
        <w:tc>
          <w:tcPr>
            <w:tcW w:w="5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进度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drawing>
                <wp:inline distT="0" distB="0" distL="114300" distR="114300">
                  <wp:extent cx="2771775" cy="1800225"/>
                  <wp:effectExtent l="0" t="0" r="9525" b="9525"/>
                  <wp:docPr id="2" name="图片 4" descr="C:\Users\Administrator\Desktop\IMG_2433.JPGIMG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C:\Users\Administrator\Desktop\IMG_2433.JPGIMG_2433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pict>
                <v:shape id="_x0000_i1025" o:spt="75" alt="C:\Users\Administrator\Desktop\IMG_2463.JPGIMG_2463" type="#_x0000_t75" style="height:141.75pt;width:218.25pt;" filled="f" o:preferrelative="t" stroked="f" coordsize="21600,21600">
                  <v:path/>
                  <v:fill on="f" focussize="0,0"/>
                  <v:stroke on="f"/>
                  <v:imagedata r:id="rId10" o:title="IMG_2463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1#、2#厂房及仓库屋顶防水工程全部完成。PC单位进场做施工前期准备。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下月预计厂房加固作业开始施工，箱变基础、钢爬梯基础开挖，屋顶生命线支架安装完成，组件支架开始安装。配电室设备基础开挖完成。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设备交付进度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本月光伏支架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及生命线支架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供货及时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组件、一次设备供货跟踪推进。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设计交付进度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加固施工图纸交付；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逆变器室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土建图纸交付；光伏区支架、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生命线安装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图纸交付。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质量体系运作情况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质量体系健全，运行良好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施工图会审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设计交底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方案审查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施工单位案、措施已制定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督促施工单位报审其他资料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技术交底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监理项目部主持召开第一次设计交底会议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设计变更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安全</w:t>
            </w:r>
          </w:p>
        </w:tc>
        <w:tc>
          <w:tcPr>
            <w:tcW w:w="482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安全培训情况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新进场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施工人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员已进行安全培训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督促施工单位对进场员工进行安全教育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安全交底情况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督促施工单位对危险作业点进行班前交底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安全措施落实情况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落实不彻底，已要求施工单位认真落实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安全文明施工情况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文明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安全施工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措施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实施到位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质量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主要工序质量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对箱变基础、钢爬梯基础混凝土浇筑旁站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配电室电缆沟及一次设备混凝土浇筑旁站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主要原材料质量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生命线支架、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、加固钢材料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对主要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进行开箱检查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构（配）件质量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进场材料质量合格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设备质量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进行报验、开箱检查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质量验评情况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工序施工符合要求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投资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资金情况</w:t>
            </w:r>
          </w:p>
        </w:tc>
        <w:tc>
          <w:tcPr>
            <w:tcW w:w="211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6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款项支付情况</w:t>
            </w:r>
          </w:p>
        </w:tc>
        <w:tc>
          <w:tcPr>
            <w:tcW w:w="211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本月无资金批复</w:t>
            </w:r>
          </w:p>
        </w:tc>
        <w:tc>
          <w:tcPr>
            <w:tcW w:w="16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预算外签证</w:t>
            </w:r>
          </w:p>
        </w:tc>
        <w:tc>
          <w:tcPr>
            <w:tcW w:w="211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16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合同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合同签订情况</w:t>
            </w:r>
          </w:p>
        </w:tc>
        <w:tc>
          <w:tcPr>
            <w:tcW w:w="211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施工合同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签订</w:t>
            </w:r>
          </w:p>
        </w:tc>
        <w:tc>
          <w:tcPr>
            <w:tcW w:w="16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合同执行情况</w:t>
            </w:r>
          </w:p>
        </w:tc>
        <w:tc>
          <w:tcPr>
            <w:tcW w:w="211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按合同执行</w:t>
            </w:r>
          </w:p>
        </w:tc>
        <w:tc>
          <w:tcPr>
            <w:tcW w:w="16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做好合同执行工作</w:t>
            </w:r>
          </w:p>
        </w:tc>
      </w:tr>
    </w:tbl>
    <w:p>
      <w:pPr>
        <w:pStyle w:val="8"/>
        <w:numPr>
          <w:ilvl w:val="0"/>
          <w:numId w:val="0"/>
        </w:numPr>
        <w:spacing w:beforeLines="50" w:afterLines="50" w:line="360" w:lineRule="auto"/>
        <w:ind w:leftChars="-17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三、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本月进度情况</w:t>
      </w:r>
    </w:p>
    <w:tbl>
      <w:tblPr>
        <w:tblStyle w:val="7"/>
        <w:tblW w:w="91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255"/>
        <w:gridCol w:w="1554"/>
        <w:gridCol w:w="1527"/>
        <w:gridCol w:w="1514"/>
        <w:gridCol w:w="1445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任务名称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计划开始时间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计划结束时间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施工开始日期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本月实际完成（完成量/总量）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累计完成（完成量/总量）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箱变基础施工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2016.10.17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2016.9.30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厂房加固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2016.10.26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未开始施工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支架安装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未开始施工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组件安装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未开始施工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光伏区电缆敷设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未开始施工</w:t>
            </w:r>
          </w:p>
        </w:tc>
        <w:tc>
          <w:tcPr>
            <w:tcW w:w="14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箱变安装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11.7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未开始施工</w:t>
            </w:r>
          </w:p>
        </w:tc>
        <w:tc>
          <w:tcPr>
            <w:tcW w:w="14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钢楼梯基础及钢爬梯安装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2016.10.27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2%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电气一次设备安装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2016.11.11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未开始施工</w:t>
            </w:r>
          </w:p>
        </w:tc>
        <w:tc>
          <w:tcPr>
            <w:tcW w:w="14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电气二次设备安装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未开始施工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逆变器安装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未开始施工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汇流箱安装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未开始施工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beforeLines="50" w:afterLines="50" w:line="360" w:lineRule="auto"/>
        <w:ind w:leftChars="-17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四、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下月进度计划</w:t>
      </w:r>
    </w:p>
    <w:tbl>
      <w:tblPr>
        <w:tblStyle w:val="7"/>
        <w:tblW w:w="91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255"/>
        <w:gridCol w:w="1908"/>
        <w:gridCol w:w="1950"/>
        <w:gridCol w:w="1800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任务名称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计划开始时间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计划结束时间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施工开始日期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计完成（完成量/总量）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厂房加固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2016.10.26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未开始施工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支架安装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未开始施工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组件安装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未开始施工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光伏区电缆敷设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未开始施工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箱变安装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11.7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未开始施工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电气一次设备安装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未开始施工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电气二次设备安装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未开始施工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逆变器安装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未开始施工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汇流箱安装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2016.11.14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未开始施工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beforeLines="50" w:afterLines="50"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五、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安全文明施工情况</w:t>
      </w:r>
    </w:p>
    <w:tbl>
      <w:tblPr>
        <w:tblStyle w:val="7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7"/>
        <w:gridCol w:w="1109"/>
        <w:gridCol w:w="1119"/>
        <w:gridCol w:w="804"/>
        <w:gridCol w:w="934"/>
        <w:gridCol w:w="934"/>
        <w:gridCol w:w="1077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事故（起）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编制安全策划文件（份）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施工人数</w:t>
            </w:r>
          </w:p>
        </w:tc>
        <w:tc>
          <w:tcPr>
            <w:tcW w:w="40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人身重伤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机械设备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电网事故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分包队伍数量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分包队伍人数</w:t>
            </w:r>
          </w:p>
        </w:tc>
        <w:tc>
          <w:tcPr>
            <w:tcW w:w="10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系统外包队伍数量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／</w:t>
            </w:r>
          </w:p>
        </w:tc>
      </w:tr>
    </w:tbl>
    <w:p>
      <w:pPr>
        <w:spacing w:line="360" w:lineRule="auto"/>
        <w:ind w:left="180" w:hanging="180" w:hangingChars="1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</w:t>
      </w:r>
    </w:p>
    <w:p>
      <w:pPr>
        <w:spacing w:line="360" w:lineRule="auto"/>
        <w:ind w:left="180" w:hanging="180" w:hangingChars="1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ind w:left="180" w:hanging="180" w:hangingChars="1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spacing w:line="240" w:lineRule="auto"/>
        <w:ind w:left="180" w:hanging="180" w:hangingChar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烟台大展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监理项目部</w:t>
      </w:r>
    </w:p>
    <w:p>
      <w:pPr>
        <w:spacing w:line="240" w:lineRule="auto"/>
        <w:ind w:left="180" w:hanging="180" w:hangingChars="1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      2016年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月3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4097"/>
    <w:rsid w:val="00011723"/>
    <w:rsid w:val="00015664"/>
    <w:rsid w:val="000638E5"/>
    <w:rsid w:val="00077CC1"/>
    <w:rsid w:val="00097764"/>
    <w:rsid w:val="00141B91"/>
    <w:rsid w:val="00144C26"/>
    <w:rsid w:val="00155D85"/>
    <w:rsid w:val="001B2FB0"/>
    <w:rsid w:val="00236CF4"/>
    <w:rsid w:val="00285532"/>
    <w:rsid w:val="00332B2F"/>
    <w:rsid w:val="00392D99"/>
    <w:rsid w:val="003A5A33"/>
    <w:rsid w:val="003A5D2F"/>
    <w:rsid w:val="003A7D5D"/>
    <w:rsid w:val="003F2278"/>
    <w:rsid w:val="00471426"/>
    <w:rsid w:val="00502559"/>
    <w:rsid w:val="00610000"/>
    <w:rsid w:val="0062117D"/>
    <w:rsid w:val="00624B5B"/>
    <w:rsid w:val="0067025E"/>
    <w:rsid w:val="006E220E"/>
    <w:rsid w:val="00786402"/>
    <w:rsid w:val="007B13BB"/>
    <w:rsid w:val="007C51F9"/>
    <w:rsid w:val="00812E5F"/>
    <w:rsid w:val="00820905"/>
    <w:rsid w:val="00890A11"/>
    <w:rsid w:val="008960B9"/>
    <w:rsid w:val="008C0DBB"/>
    <w:rsid w:val="00914097"/>
    <w:rsid w:val="00940405"/>
    <w:rsid w:val="00940639"/>
    <w:rsid w:val="00965F0E"/>
    <w:rsid w:val="00972AE9"/>
    <w:rsid w:val="00982770"/>
    <w:rsid w:val="009D775B"/>
    <w:rsid w:val="009F1FCB"/>
    <w:rsid w:val="00A54B17"/>
    <w:rsid w:val="00A7236B"/>
    <w:rsid w:val="00A90E54"/>
    <w:rsid w:val="00AA2FFC"/>
    <w:rsid w:val="00AD701C"/>
    <w:rsid w:val="00B04F94"/>
    <w:rsid w:val="00B327D6"/>
    <w:rsid w:val="00B41BAE"/>
    <w:rsid w:val="00B86917"/>
    <w:rsid w:val="00BD6F84"/>
    <w:rsid w:val="00BD7F3D"/>
    <w:rsid w:val="00CA6B9A"/>
    <w:rsid w:val="00CB0F9B"/>
    <w:rsid w:val="00CC440B"/>
    <w:rsid w:val="00D858ED"/>
    <w:rsid w:val="00DC684A"/>
    <w:rsid w:val="00E94C7A"/>
    <w:rsid w:val="00EB1CD3"/>
    <w:rsid w:val="00EF2170"/>
    <w:rsid w:val="00F12920"/>
    <w:rsid w:val="00F20C3B"/>
    <w:rsid w:val="00F542B5"/>
    <w:rsid w:val="00F7297C"/>
    <w:rsid w:val="00F85F8E"/>
    <w:rsid w:val="00FD4BE9"/>
    <w:rsid w:val="01263353"/>
    <w:rsid w:val="01277054"/>
    <w:rsid w:val="01FD1DFC"/>
    <w:rsid w:val="03166D37"/>
    <w:rsid w:val="0D262503"/>
    <w:rsid w:val="0DCF34E1"/>
    <w:rsid w:val="108C45AB"/>
    <w:rsid w:val="11165071"/>
    <w:rsid w:val="13360B55"/>
    <w:rsid w:val="17AD0097"/>
    <w:rsid w:val="17B0596B"/>
    <w:rsid w:val="18BE11A5"/>
    <w:rsid w:val="1A000B0A"/>
    <w:rsid w:val="1AA9714B"/>
    <w:rsid w:val="1BC75AED"/>
    <w:rsid w:val="1C3D39C5"/>
    <w:rsid w:val="23AC76BA"/>
    <w:rsid w:val="26F33286"/>
    <w:rsid w:val="2FDF35E1"/>
    <w:rsid w:val="33924D58"/>
    <w:rsid w:val="38EE64A8"/>
    <w:rsid w:val="39704AC9"/>
    <w:rsid w:val="3A511A63"/>
    <w:rsid w:val="3BE35C9F"/>
    <w:rsid w:val="3D195F7C"/>
    <w:rsid w:val="3E1F69E6"/>
    <w:rsid w:val="3E3B0C22"/>
    <w:rsid w:val="4046024E"/>
    <w:rsid w:val="42004E45"/>
    <w:rsid w:val="433C5B7A"/>
    <w:rsid w:val="45775995"/>
    <w:rsid w:val="45BF2034"/>
    <w:rsid w:val="47303EE8"/>
    <w:rsid w:val="489776CD"/>
    <w:rsid w:val="499D3A3C"/>
    <w:rsid w:val="4B524480"/>
    <w:rsid w:val="4C251032"/>
    <w:rsid w:val="4C7B110F"/>
    <w:rsid w:val="4FBB20D1"/>
    <w:rsid w:val="51D15FCE"/>
    <w:rsid w:val="53A411AB"/>
    <w:rsid w:val="55CE773B"/>
    <w:rsid w:val="56E70278"/>
    <w:rsid w:val="58D37585"/>
    <w:rsid w:val="59635CB4"/>
    <w:rsid w:val="5FB940F2"/>
    <w:rsid w:val="62A01163"/>
    <w:rsid w:val="63005AFB"/>
    <w:rsid w:val="65374F7F"/>
    <w:rsid w:val="67AB161E"/>
    <w:rsid w:val="6B46319B"/>
    <w:rsid w:val="6B9773E4"/>
    <w:rsid w:val="6C200D25"/>
    <w:rsid w:val="6C956A2E"/>
    <w:rsid w:val="6D425E0E"/>
    <w:rsid w:val="702136F9"/>
    <w:rsid w:val="73935D0E"/>
    <w:rsid w:val="77FA2B7E"/>
    <w:rsid w:val="7DFD18EC"/>
    <w:rsid w:val="7F8D44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453</Words>
  <Characters>2586</Characters>
  <Lines>21</Lines>
  <Paragraphs>6</Paragraphs>
  <ScaleCrop>false</ScaleCrop>
  <LinksUpToDate>false</LinksUpToDate>
  <CharactersWithSpaces>3033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2014-08-21T04:40:00Z</cp:lastPrinted>
  <dcterms:modified xsi:type="dcterms:W3CDTF">2016-12-21T11:08:21Z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