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opLinePunct/>
        <w:rPr>
          <w:rFonts w:hint="eastAsia" w:eastAsia="宋体"/>
          <w:szCs w:val="21"/>
          <w:lang w:val="en-US" w:eastAsia="zh-CN"/>
        </w:rPr>
      </w:pPr>
      <w:r>
        <w:rPr>
          <w:rFonts w:hint="eastAsia"/>
          <w:szCs w:val="21"/>
          <w:lang w:val="en-US" w:eastAsia="zh-CN"/>
        </w:rPr>
        <w:t>.</w:t>
      </w:r>
    </w:p>
    <w:p>
      <w:pPr>
        <w:tabs>
          <w:tab w:val="left" w:pos="6237"/>
        </w:tabs>
        <w:topLinePunct/>
        <w:ind w:firstLine="425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                             </w:t>
      </w:r>
      <w:r>
        <w:rPr>
          <w:rFonts w:hint="eastAsia" w:ascii="宋体" w:hAnsi="宋体" w:eastAsia="宋体" w:cs="宋体"/>
          <w:sz w:val="28"/>
          <w:szCs w:val="28"/>
        </w:rPr>
        <w:t>编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</w:rPr>
        <w:t>号：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TWTM-JLYB-0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9 </w:t>
      </w:r>
    </w:p>
    <w:p>
      <w:pPr>
        <w:topLinePunct/>
        <w:ind w:firstLine="425"/>
        <w:rPr>
          <w:rFonts w:hint="eastAsia"/>
          <w:szCs w:val="21"/>
        </w:rPr>
      </w:pPr>
    </w:p>
    <w:p>
      <w:pPr>
        <w:topLinePunct/>
        <w:ind w:firstLine="425"/>
        <w:rPr>
          <w:rFonts w:hint="eastAsia"/>
          <w:szCs w:val="21"/>
        </w:rPr>
      </w:pPr>
      <w:r>
        <w:rPr>
          <w:szCs w:val="21"/>
        </w:rPr>
        <w:t xml:space="preserve"> </w:t>
      </w:r>
    </w:p>
    <w:p>
      <w:pPr>
        <w:pStyle w:val="8"/>
        <w:rPr>
          <w:rFonts w:hint="eastAsia"/>
          <w:sz w:val="44"/>
          <w:szCs w:val="44"/>
        </w:rPr>
      </w:pPr>
      <w:bookmarkStart w:id="0" w:name="_Toc388020196"/>
      <w:r>
        <w:rPr>
          <w:rFonts w:hint="eastAsia"/>
          <w:sz w:val="44"/>
          <w:szCs w:val="44"/>
        </w:rPr>
        <w:t>监  理  月  报</w:t>
      </w:r>
      <w:bookmarkEnd w:id="0"/>
    </w:p>
    <w:p>
      <w:pPr>
        <w:topLinePunct/>
        <w:ind w:firstLine="425"/>
        <w:rPr>
          <w:szCs w:val="21"/>
        </w:rPr>
      </w:pPr>
      <w:r>
        <w:rPr>
          <w:szCs w:val="21"/>
        </w:rPr>
        <w:t xml:space="preserve"> </w:t>
      </w:r>
    </w:p>
    <w:p>
      <w:pPr>
        <w:topLinePunct/>
        <w:ind w:firstLine="425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/>
          <w:szCs w:val="21"/>
        </w:rPr>
        <w:t xml:space="preserve">     </w:t>
      </w:r>
      <w:r>
        <w:rPr>
          <w:rFonts w:hint="eastAsia" w:ascii="宋体" w:hAnsi="宋体" w:eastAsia="宋体" w:cs="宋体"/>
          <w:sz w:val="28"/>
          <w:szCs w:val="28"/>
        </w:rPr>
        <w:t>工程名称：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通威天门沉湖生态农业示范区20MW渔光一体项目</w:t>
      </w:r>
    </w:p>
    <w:p>
      <w:pPr>
        <w:topLinePunct/>
        <w:ind w:firstLine="425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 </w:t>
      </w:r>
    </w:p>
    <w:p>
      <w:pPr>
        <w:topLinePunct/>
        <w:ind w:firstLine="425"/>
        <w:rPr>
          <w:rFonts w:hint="eastAsia" w:ascii="宋体" w:hAnsi="宋体" w:eastAsia="宋体" w:cs="宋体"/>
          <w:sz w:val="28"/>
          <w:szCs w:val="28"/>
        </w:rPr>
      </w:pPr>
    </w:p>
    <w:p>
      <w:pPr>
        <w:topLinePunct/>
        <w:ind w:firstLine="425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  </w:t>
      </w:r>
    </w:p>
    <w:p>
      <w:pPr>
        <w:topLinePunct/>
        <w:ind w:firstLine="425"/>
        <w:jc w:val="center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2017</w:t>
      </w:r>
      <w:r>
        <w:rPr>
          <w:rFonts w:hint="eastAsia" w:ascii="宋体" w:hAnsi="宋体" w:cs="宋体"/>
          <w:sz w:val="28"/>
          <w:szCs w:val="28"/>
          <w:lang w:val="en-US" w:eastAsia="zh-CN"/>
        </w:rPr>
        <w:t>年11</w:t>
      </w:r>
      <w:r>
        <w:rPr>
          <w:rFonts w:hint="eastAsia" w:ascii="宋体" w:hAnsi="宋体" w:eastAsia="宋体" w:cs="宋体"/>
          <w:sz w:val="28"/>
          <w:szCs w:val="28"/>
        </w:rPr>
        <w:t>月第</w:t>
      </w:r>
      <w:r>
        <w:rPr>
          <w:rFonts w:hint="eastAsia" w:ascii="宋体" w:hAnsi="宋体" w:cs="宋体"/>
          <w:sz w:val="28"/>
          <w:szCs w:val="28"/>
          <w:lang w:eastAsia="zh-CN"/>
        </w:rPr>
        <w:t>九</w:t>
      </w:r>
      <w:r>
        <w:rPr>
          <w:rFonts w:hint="eastAsia" w:ascii="宋体" w:hAnsi="宋体" w:eastAsia="宋体" w:cs="宋体"/>
          <w:sz w:val="28"/>
          <w:szCs w:val="28"/>
        </w:rPr>
        <w:t>期</w:t>
      </w:r>
    </w:p>
    <w:p>
      <w:pPr>
        <w:topLinePunct/>
        <w:ind w:firstLine="425"/>
        <w:rPr>
          <w:rFonts w:hint="eastAsia"/>
          <w:szCs w:val="21"/>
        </w:rPr>
      </w:pPr>
      <w:r>
        <w:rPr>
          <w:rFonts w:hint="eastAsia"/>
          <w:szCs w:val="21"/>
        </w:rPr>
        <w:t xml:space="preserve"> </w:t>
      </w:r>
    </w:p>
    <w:p>
      <w:pPr>
        <w:topLinePunct/>
        <w:ind w:firstLine="425"/>
        <w:rPr>
          <w:rFonts w:hint="eastAsia"/>
          <w:szCs w:val="21"/>
        </w:rPr>
      </w:pPr>
    </w:p>
    <w:p>
      <w:pPr>
        <w:topLinePunct/>
        <w:ind w:firstLine="425"/>
        <w:rPr>
          <w:rFonts w:hint="eastAsia"/>
          <w:szCs w:val="21"/>
        </w:rPr>
      </w:pPr>
    </w:p>
    <w:p>
      <w:pPr>
        <w:topLinePunct/>
        <w:ind w:firstLine="425"/>
        <w:rPr>
          <w:rFonts w:hint="eastAsia"/>
          <w:szCs w:val="21"/>
        </w:rPr>
      </w:pPr>
    </w:p>
    <w:p>
      <w:pPr>
        <w:topLinePunct/>
        <w:ind w:firstLine="425"/>
        <w:rPr>
          <w:rFonts w:hint="eastAsia"/>
          <w:szCs w:val="21"/>
        </w:rPr>
      </w:pPr>
    </w:p>
    <w:p>
      <w:pPr>
        <w:topLinePunct/>
        <w:ind w:firstLine="425"/>
        <w:rPr>
          <w:rFonts w:hint="eastAsia"/>
          <w:szCs w:val="21"/>
        </w:rPr>
      </w:pPr>
    </w:p>
    <w:p>
      <w:pPr>
        <w:topLinePunct/>
        <w:ind w:firstLine="425"/>
        <w:rPr>
          <w:rFonts w:hint="eastAsia"/>
          <w:szCs w:val="21"/>
        </w:rPr>
      </w:pPr>
    </w:p>
    <w:p>
      <w:pPr>
        <w:topLinePunct/>
        <w:ind w:firstLine="425"/>
        <w:rPr>
          <w:rFonts w:hint="eastAsia"/>
          <w:szCs w:val="21"/>
        </w:rPr>
      </w:pPr>
    </w:p>
    <w:p>
      <w:pPr>
        <w:topLinePunct/>
        <w:ind w:firstLine="425"/>
        <w:rPr>
          <w:rFonts w:hint="eastAsia"/>
          <w:szCs w:val="21"/>
        </w:rPr>
      </w:pPr>
    </w:p>
    <w:p>
      <w:pPr>
        <w:topLinePunct/>
        <w:ind w:firstLine="425"/>
        <w:jc w:val="center"/>
        <w:rPr>
          <w:rFonts w:hint="eastAsia" w:ascii="宋体" w:hAnsi="宋体" w:eastAsia="宋体" w:cs="宋体"/>
          <w:sz w:val="28"/>
          <w:szCs w:val="28"/>
          <w:u w:val="single"/>
        </w:rPr>
      </w:pPr>
      <w:r>
        <w:rPr>
          <w:rFonts w:hint="eastAsia" w:ascii="宋体" w:hAnsi="宋体" w:eastAsia="宋体" w:cs="宋体"/>
          <w:sz w:val="28"/>
          <w:szCs w:val="28"/>
        </w:rPr>
        <w:t>总监理工程师：_________</w:t>
      </w:r>
    </w:p>
    <w:p>
      <w:pPr>
        <w:topLinePunct/>
        <w:ind w:firstLine="425"/>
        <w:rPr>
          <w:rFonts w:hint="eastAsia" w:ascii="宋体" w:hAnsi="宋体" w:eastAsia="宋体" w:cs="宋体"/>
          <w:sz w:val="28"/>
          <w:szCs w:val="28"/>
          <w:u w:val="single"/>
        </w:rPr>
      </w:pPr>
    </w:p>
    <w:p>
      <w:pPr>
        <w:topLinePunct/>
        <w:ind w:firstLine="425"/>
        <w:rPr>
          <w:rFonts w:hint="eastAsia" w:ascii="宋体" w:hAnsi="宋体" w:eastAsia="宋体" w:cs="宋体"/>
          <w:sz w:val="28"/>
          <w:szCs w:val="28"/>
        </w:rPr>
      </w:pPr>
    </w:p>
    <w:p>
      <w:pPr>
        <w:topLinePunct/>
        <w:ind w:firstLine="425"/>
        <w:rPr>
          <w:rFonts w:hint="eastAsia"/>
          <w:szCs w:val="21"/>
        </w:rPr>
      </w:pPr>
    </w:p>
    <w:p>
      <w:pPr>
        <w:topLinePunct/>
        <w:ind w:firstLine="425"/>
        <w:rPr>
          <w:rFonts w:hint="eastAsia"/>
          <w:szCs w:val="21"/>
        </w:rPr>
      </w:pPr>
    </w:p>
    <w:p>
      <w:pPr>
        <w:topLinePunct/>
        <w:rPr>
          <w:rFonts w:hint="eastAsia"/>
          <w:szCs w:val="21"/>
        </w:rPr>
      </w:pPr>
    </w:p>
    <w:p>
      <w:pPr>
        <w:topLinePunct/>
        <w:ind w:firstLine="425"/>
        <w:rPr>
          <w:rFonts w:hint="eastAsia"/>
          <w:sz w:val="28"/>
          <w:szCs w:val="28"/>
        </w:rPr>
      </w:pPr>
    </w:p>
    <w:p>
      <w:pPr>
        <w:topLinePunct/>
        <w:ind w:firstLine="425"/>
        <w:jc w:val="center"/>
        <w:rPr>
          <w:rFonts w:hint="eastAsia"/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监理项目部（章）</w:t>
      </w:r>
    </w:p>
    <w:p>
      <w:pPr>
        <w:topLinePunct/>
        <w:ind w:firstLine="425"/>
        <w:jc w:val="center"/>
        <w:rPr>
          <w:rFonts w:hint="eastAsia" w:ascii="黑体" w:hAnsi="宋体" w:eastAsia="黑体"/>
          <w:kern w:val="21"/>
          <w:sz w:val="44"/>
          <w:szCs w:val="44"/>
        </w:rPr>
      </w:pPr>
      <w:r>
        <w:rPr>
          <w:rFonts w:hint="eastAsia"/>
          <w:sz w:val="28"/>
          <w:szCs w:val="28"/>
        </w:rPr>
        <w:t>报告日期：_____年____月____日</w:t>
      </w:r>
    </w:p>
    <w:p>
      <w:pPr>
        <w:topLinePunct/>
        <w:spacing w:line="960" w:lineRule="auto"/>
        <w:jc w:val="center"/>
        <w:rPr>
          <w:rFonts w:ascii="黑体" w:hAnsi="宋体" w:eastAsia="黑体"/>
          <w:kern w:val="21"/>
          <w:sz w:val="44"/>
          <w:szCs w:val="44"/>
        </w:rPr>
      </w:pPr>
      <w:r>
        <w:rPr>
          <w:rFonts w:hint="eastAsia" w:ascii="黑体" w:hAnsi="宋体" w:eastAsia="黑体"/>
          <w:kern w:val="21"/>
          <w:sz w:val="44"/>
          <w:szCs w:val="44"/>
        </w:rPr>
        <w:t>监  理  月  报</w:t>
      </w:r>
      <w:r>
        <w:rPr>
          <w:rFonts w:hint="eastAsia" w:ascii="黑体" w:hAnsi="宋体" w:eastAsia="黑体"/>
          <w:kern w:val="21"/>
          <w:sz w:val="44"/>
          <w:szCs w:val="44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right" w:pos="7541"/>
        </w:tabs>
        <w:kinsoku/>
        <w:wordWrap w:val="0"/>
        <w:overflowPunct/>
        <w:topLinePunct/>
        <w:autoSpaceDE/>
        <w:autoSpaceDN/>
        <w:bidi w:val="0"/>
        <w:adjustRightInd w:val="0"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本月工程实施情况</w:t>
      </w:r>
    </w:p>
    <w:p>
      <w:pPr>
        <w:keepNext w:val="0"/>
        <w:keepLines w:val="0"/>
        <w:pageBreakBefore w:val="0"/>
        <w:widowControl w:val="0"/>
        <w:tabs>
          <w:tab w:val="right" w:pos="7541"/>
        </w:tabs>
        <w:kinsoku/>
        <w:wordWrap w:val="0"/>
        <w:overflowPunct/>
        <w:topLinePunct/>
        <w:autoSpaceDE/>
        <w:autoSpaceDN/>
        <w:bidi w:val="0"/>
        <w:adjustRightInd w:val="0"/>
        <w:snapToGrid/>
        <w:spacing w:line="240" w:lineRule="auto"/>
        <w:ind w:left="0" w:leftChars="0" w:right="0" w:rightChars="0" w:firstLine="560" w:firstLineChars="0"/>
        <w:jc w:val="both"/>
        <w:textAlignment w:val="auto"/>
        <w:outlineLvl w:val="9"/>
        <w:rPr>
          <w:rFonts w:hint="eastAsia"/>
          <w:sz w:val="28"/>
          <w:szCs w:val="28"/>
          <w:vertAlign w:val="baseline"/>
          <w:lang w:val="en-US" w:eastAsia="zh-CN"/>
        </w:rPr>
      </w:pPr>
      <w:r>
        <w:rPr>
          <w:rFonts w:hint="eastAsia"/>
          <w:sz w:val="28"/>
          <w:szCs w:val="28"/>
          <w:vertAlign w:val="baseline"/>
          <w:lang w:val="en-US" w:eastAsia="zh-CN"/>
        </w:rPr>
        <w:t>本月竣工验收完成，工程整体质量合格。</w:t>
      </w:r>
    </w:p>
    <w:p>
      <w:pPr>
        <w:keepNext w:val="0"/>
        <w:keepLines w:val="0"/>
        <w:pageBreakBefore w:val="0"/>
        <w:widowControl w:val="0"/>
        <w:tabs>
          <w:tab w:val="right" w:pos="7541"/>
        </w:tabs>
        <w:kinsoku/>
        <w:wordWrap w:val="0"/>
        <w:overflowPunct/>
        <w:topLinePunct/>
        <w:autoSpaceDE/>
        <w:autoSpaceDN/>
        <w:bidi w:val="0"/>
        <w:adjustRightInd w:val="0"/>
        <w:snapToGrid/>
        <w:spacing w:line="240" w:lineRule="auto"/>
        <w:ind w:right="0" w:rightChars="0"/>
        <w:jc w:val="both"/>
        <w:textAlignment w:val="auto"/>
        <w:outlineLvl w:val="9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2</w:t>
      </w:r>
      <w:r>
        <w:rPr>
          <w:rFonts w:hint="eastAsia" w:ascii="宋体" w:hAnsi="宋体" w:cs="宋体"/>
          <w:b/>
          <w:sz w:val="28"/>
          <w:szCs w:val="28"/>
          <w:lang w:val="en-US" w:eastAsia="zh-CN"/>
        </w:rPr>
        <w:t>.</w:t>
      </w:r>
      <w:r>
        <w:rPr>
          <w:rFonts w:hint="eastAsia" w:ascii="宋体" w:hAnsi="宋体" w:eastAsia="宋体" w:cs="宋体"/>
          <w:sz w:val="28"/>
          <w:szCs w:val="28"/>
        </w:rPr>
        <w:t>本月监理工作情况</w:t>
      </w:r>
    </w:p>
    <w:p>
      <w:pPr>
        <w:tabs>
          <w:tab w:val="right" w:pos="7541"/>
        </w:tabs>
        <w:topLinePunct/>
        <w:adjustRightInd w:val="0"/>
        <w:ind w:firstLine="227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2.1  工程进度控制方面的工作情况</w:t>
      </w:r>
    </w:p>
    <w:p>
      <w:pPr>
        <w:tabs>
          <w:tab w:val="right" w:pos="7541"/>
        </w:tabs>
        <w:topLinePunct/>
        <w:adjustRightInd w:val="0"/>
        <w:ind w:firstLine="227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针对带消缺项，要求总部单位制定合理的消缺计划，并监督消缺计划实施情况，保证按计划完成带消缺事故</w:t>
      </w:r>
      <w:r>
        <w:rPr>
          <w:rFonts w:hint="eastAsia" w:ascii="宋体"/>
          <w:sz w:val="28"/>
          <w:szCs w:val="28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tabs>
          <w:tab w:val="right" w:pos="7541"/>
        </w:tabs>
        <w:kinsoku/>
        <w:wordWrap w:val="0"/>
        <w:overflowPunct/>
        <w:topLinePunct/>
        <w:autoSpaceDE/>
        <w:autoSpaceDN/>
        <w:bidi w:val="0"/>
        <w:adjustRightInd w:val="0"/>
        <w:snapToGrid/>
        <w:ind w:left="0" w:leftChars="0" w:right="0" w:rightChars="0" w:firstLine="227"/>
        <w:jc w:val="both"/>
        <w:textAlignment w:val="auto"/>
        <w:outlineLvl w:val="9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2.2  工程质量控制方面的工作情况</w:t>
      </w:r>
    </w:p>
    <w:p>
      <w:pPr>
        <w:keepNext w:val="0"/>
        <w:keepLines w:val="0"/>
        <w:pageBreakBefore w:val="0"/>
        <w:widowControl w:val="0"/>
        <w:tabs>
          <w:tab w:val="right" w:pos="7541"/>
        </w:tabs>
        <w:kinsoku/>
        <w:wordWrap w:val="0"/>
        <w:overflowPunct/>
        <w:topLinePunct/>
        <w:autoSpaceDE/>
        <w:autoSpaceDN/>
        <w:bidi w:val="0"/>
        <w:adjustRightInd w:val="0"/>
        <w:snapToGrid/>
        <w:spacing w:line="240" w:lineRule="auto"/>
        <w:ind w:left="0" w:leftChars="0" w:right="0" w:rightChars="0" w:firstLine="227" w:firstLineChars="0"/>
        <w:jc w:val="both"/>
        <w:textAlignment w:val="auto"/>
        <w:outlineLvl w:val="9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消缺项施工期间进行跟踪检查，保证消缺质量；事故油池安装期间全程跟踪，保证安装质量，箱变围栏及通讯柜接地检查焊接工艺，保证接地质量。</w:t>
      </w:r>
    </w:p>
    <w:p>
      <w:pPr>
        <w:keepNext w:val="0"/>
        <w:keepLines w:val="0"/>
        <w:pageBreakBefore w:val="0"/>
        <w:widowControl w:val="0"/>
        <w:tabs>
          <w:tab w:val="right" w:pos="7541"/>
        </w:tabs>
        <w:kinsoku/>
        <w:wordWrap w:val="0"/>
        <w:overflowPunct/>
        <w:topLinePunct/>
        <w:autoSpaceDE/>
        <w:autoSpaceDN/>
        <w:bidi w:val="0"/>
        <w:adjustRightInd w:val="0"/>
        <w:snapToGrid/>
        <w:spacing w:line="240" w:lineRule="auto"/>
        <w:ind w:right="0" w:rightChars="0" w:firstLine="280" w:firstLineChars="100"/>
        <w:jc w:val="both"/>
        <w:textAlignment w:val="auto"/>
        <w:outlineLvl w:val="9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2.3  安全生产管理方面的工作情况</w:t>
      </w:r>
    </w:p>
    <w:p>
      <w:pPr>
        <w:keepNext w:val="0"/>
        <w:keepLines w:val="0"/>
        <w:pageBreakBefore w:val="0"/>
        <w:widowControl w:val="0"/>
        <w:tabs>
          <w:tab w:val="right" w:pos="7541"/>
        </w:tabs>
        <w:kinsoku/>
        <w:wordWrap w:val="0"/>
        <w:overflowPunct/>
        <w:topLinePunct/>
        <w:autoSpaceDE/>
        <w:autoSpaceDN/>
        <w:bidi w:val="0"/>
        <w:adjustRightInd w:val="0"/>
        <w:snapToGrid/>
        <w:ind w:left="0" w:leftChars="0" w:right="0" w:rightChars="0" w:firstLine="227"/>
        <w:jc w:val="both"/>
        <w:textAlignment w:val="auto"/>
        <w:outlineLvl w:val="9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施工现场进行安全专项检查，排除安全隐患；要求总包单位在消缺过程中加强安全技术交底，保证安全的基础上进行消缺作业。</w:t>
      </w:r>
    </w:p>
    <w:p>
      <w:pPr>
        <w:tabs>
          <w:tab w:val="right" w:pos="7541"/>
        </w:tabs>
        <w:topLinePunct/>
        <w:adjustRightInd w:val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3</w:t>
      </w:r>
      <w:r>
        <w:rPr>
          <w:rFonts w:hint="eastAsia" w:ascii="宋体" w:hAnsi="宋体" w:eastAsia="宋体" w:cs="宋体"/>
          <w:sz w:val="28"/>
          <w:szCs w:val="28"/>
        </w:rPr>
        <w:t xml:space="preserve">  工程存在问题及建议</w:t>
      </w:r>
    </w:p>
    <w:p>
      <w:pPr>
        <w:tabs>
          <w:tab w:val="right" w:pos="7541"/>
        </w:tabs>
        <w:topLinePunct/>
        <w:adjustRightInd w:val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消缺施工人员不足，导致现场消缺进度缓慢。建议总包单位严格按照消缺计划，组织相关人员进行消缺。</w:t>
      </w:r>
    </w:p>
    <w:p>
      <w:pPr>
        <w:tabs>
          <w:tab w:val="right" w:pos="7541"/>
        </w:tabs>
        <w:topLinePunct/>
        <w:adjustRightInd w:val="0"/>
        <w:ind w:firstLine="227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</w:t>
      </w:r>
    </w:p>
    <w:p>
      <w:pPr>
        <w:topLinePunct/>
        <w:ind w:firstLine="425"/>
        <w:rPr>
          <w:szCs w:val="21"/>
        </w:rPr>
      </w:pPr>
      <w:bookmarkStart w:id="1" w:name="_GoBack"/>
      <w:bookmarkEnd w:id="1"/>
    </w:p>
    <w:p/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C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FangSong_GB2312-Identity-H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OLEGAK+font3-Identity-H">
    <w:altName w:val="Arial"/>
    <w:panose1 w:val="02000500000000000000"/>
    <w:charset w:val="01"/>
    <w:family w:val="auto"/>
    <w:pitch w:val="default"/>
    <w:sig w:usb0="00000000" w:usb1="00000000" w:usb2="00000000" w:usb3="00000000" w:csb0="20000111" w:csb1="41000000"/>
  </w:font>
  <w:font w:name="RUPEFG+font8-Identity-H">
    <w:altName w:val="Segoe Print"/>
    <w:panose1 w:val="00000400000000000000"/>
    <w:charset w:val="00"/>
    <w:family w:val="auto"/>
    <w:pitch w:val="default"/>
    <w:sig w:usb0="00000000" w:usb1="00000000" w:usb2="00000000" w:usb3="00000000" w:csb0="00000001" w:csb1="00000000"/>
  </w:font>
  <w:font w:name="OBPSID+font9-Identity-H">
    <w:altName w:val="Segoe Print"/>
    <w:panose1 w:val="00000400000000000000"/>
    <w:charset w:val="00"/>
    <w:family w:val="auto"/>
    <w:pitch w:val="default"/>
    <w:sig w:usb0="00000000" w:usb1="00000000" w:usb2="00000000" w:usb3="00000000" w:csb0="00000001" w:csb1="00000000"/>
  </w:font>
  <w:font w:name="FFVIOR+font10-Identity-H">
    <w:altName w:val="Segoe Print"/>
    <w:panose1 w:val="00000400000000000000"/>
    <w:charset w:val="00"/>
    <w:family w:val="auto"/>
    <w:pitch w:val="default"/>
    <w:sig w:usb0="00000000" w:usb1="00000000" w:usb2="00000000" w:usb3="00000000" w:csb0="00000001" w:csb1="00000000"/>
  </w:font>
  <w:font w:name="宋体-18030">
    <w:altName w:val="宋体"/>
    <w:panose1 w:val="02010609060101010101"/>
    <w:charset w:val="86"/>
    <w:family w:val="modern"/>
    <w:pitch w:val="default"/>
    <w:sig w:usb0="00000000" w:usb1="00000000" w:usb2="000A005E" w:usb3="00000000" w:csb0="00040001" w:csb1="00000000"/>
  </w:font>
  <w:font w:name="KLAVJW+font5-Identity-H">
    <w:altName w:val="Courier New"/>
    <w:panose1 w:val="00000400000000000000"/>
    <w:charset w:val="00"/>
    <w:family w:val="auto"/>
    <w:pitch w:val="default"/>
    <w:sig w:usb0="00000000" w:usb1="00000000" w:usb2="00000000" w:usb3="00000000" w:csb0="00000001" w:csb1="00000000"/>
  </w:font>
  <w:font w:name="RomanS">
    <w:altName w:val="Segoe UI Semilight"/>
    <w:panose1 w:val="02000400000000000000"/>
    <w:charset w:val="00"/>
    <w:family w:val="auto"/>
    <w:pitch w:val="default"/>
    <w:sig w:usb0="00000000" w:usb1="00000000" w:usb2="00000000" w:usb3="00000000" w:csb0="000001FF" w:csb1="00000000"/>
  </w:font>
  <w:font w:name="NNAUMC+TimesNewRoman">
    <w:altName w:val="Arial"/>
    <w:panose1 w:val="00000000000000000000"/>
    <w:charset w:val="00"/>
    <w:family w:val="decorative"/>
    <w:pitch w:val="default"/>
    <w:sig w:usb0="00000000" w:usb1="00000000" w:usb2="00000000" w:usb3="00000000" w:csb0="00000001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宋体-PUA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UI Semilight">
    <w:panose1 w:val="020B0402040204020203"/>
    <w:charset w:val="00"/>
    <w:family w:val="auto"/>
    <w:pitch w:val="default"/>
    <w:sig w:usb0="E4002EFF" w:usb1="C000E47F" w:usb2="00000009" w:usb3="00000000" w:csb0="200001F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微软雅黑 Light">
    <w:panose1 w:val="020B0502040204020203"/>
    <w:charset w:val="86"/>
    <w:family w:val="auto"/>
    <w:pitch w:val="default"/>
    <w:sig w:usb0="A00002BF" w:usb1="28CF0010" w:usb2="00000016" w:usb3="00000000" w:csb0="0004000F" w:csb1="00000000"/>
  </w:font>
  <w:font w:name="Batang">
    <w:altName w:val="Malgun Gothic"/>
    <w:panose1 w:val="02030600000101010101"/>
    <w:charset w:val="81"/>
    <w:family w:val="auto"/>
    <w:pitch w:val="default"/>
    <w:sig w:usb0="00000000" w:usb1="00000000" w:usb2="00000030" w:usb3="00000000" w:csb0="4008009F" w:csb1="DFD7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CB6002"/>
    <w:multiLevelType w:val="singleLevel"/>
    <w:tmpl w:val="59CB6002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5D41"/>
    <w:rsid w:val="00063BE1"/>
    <w:rsid w:val="00065D41"/>
    <w:rsid w:val="0031607B"/>
    <w:rsid w:val="003308E9"/>
    <w:rsid w:val="004F3136"/>
    <w:rsid w:val="005C3F4E"/>
    <w:rsid w:val="00B63A74"/>
    <w:rsid w:val="00D22C82"/>
    <w:rsid w:val="00F85A6A"/>
    <w:rsid w:val="0655453E"/>
    <w:rsid w:val="06585A3D"/>
    <w:rsid w:val="07893547"/>
    <w:rsid w:val="086C7FB9"/>
    <w:rsid w:val="0B03310A"/>
    <w:rsid w:val="0CE518E8"/>
    <w:rsid w:val="113F22C7"/>
    <w:rsid w:val="130A2D53"/>
    <w:rsid w:val="171B7C09"/>
    <w:rsid w:val="173F4EFB"/>
    <w:rsid w:val="191D369C"/>
    <w:rsid w:val="1FC63BA3"/>
    <w:rsid w:val="20A22093"/>
    <w:rsid w:val="21003027"/>
    <w:rsid w:val="28A7175D"/>
    <w:rsid w:val="2C0B4697"/>
    <w:rsid w:val="2CDA68DA"/>
    <w:rsid w:val="32C23ACB"/>
    <w:rsid w:val="335E38A7"/>
    <w:rsid w:val="33CC166B"/>
    <w:rsid w:val="34DF6F56"/>
    <w:rsid w:val="35FF2E4D"/>
    <w:rsid w:val="387F58E3"/>
    <w:rsid w:val="38B839F5"/>
    <w:rsid w:val="3A6A38B4"/>
    <w:rsid w:val="3D3C0B01"/>
    <w:rsid w:val="3D71663B"/>
    <w:rsid w:val="3F436031"/>
    <w:rsid w:val="435A4380"/>
    <w:rsid w:val="439C1AD0"/>
    <w:rsid w:val="445625E2"/>
    <w:rsid w:val="48D14017"/>
    <w:rsid w:val="4C0E7B51"/>
    <w:rsid w:val="51210101"/>
    <w:rsid w:val="51E21164"/>
    <w:rsid w:val="54477497"/>
    <w:rsid w:val="584F37FC"/>
    <w:rsid w:val="5D307B6C"/>
    <w:rsid w:val="5DB4427F"/>
    <w:rsid w:val="615B3E7C"/>
    <w:rsid w:val="62A15B4E"/>
    <w:rsid w:val="67204E82"/>
    <w:rsid w:val="679725EB"/>
    <w:rsid w:val="692E1023"/>
    <w:rsid w:val="69C96DDE"/>
    <w:rsid w:val="7BBD1EEE"/>
    <w:rsid w:val="7D676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7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8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9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0">
    <w:name w:val="页眉 字符"/>
    <w:basedOn w:val="4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834</Words>
  <Characters>903</Characters>
  <Lines>2</Lines>
  <Paragraphs>1</Paragraphs>
  <ScaleCrop>false</ScaleCrop>
  <LinksUpToDate>false</LinksUpToDate>
  <CharactersWithSpaces>1000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2016-12-02T08:10:00Z</dcterms:created>
  <dc:creator>20160730</dc:creator>
  <cp:lastModifiedBy>一刀</cp:lastModifiedBy>
  <cp:lastPrinted>2017-09-04T01:24:00Z</cp:lastPrinted>
  <dcterms:modified xsi:type="dcterms:W3CDTF">2017-11-28T03:51:13Z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