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b w:val="0"/>
          <w:bCs w:val="0"/>
          <w:sz w:val="28"/>
          <w:szCs w:val="28"/>
          <w:u w:val="none"/>
          <w:lang w:val="en-US" w:eastAsia="zh-CN"/>
        </w:rPr>
      </w:pPr>
      <w:r>
        <w:rPr>
          <w:rFonts w:hint="eastAsia"/>
          <w:b w:val="0"/>
          <w:bCs w:val="0"/>
          <w:sz w:val="28"/>
          <w:szCs w:val="28"/>
          <w:lang w:val="en-US" w:eastAsia="zh-CN"/>
        </w:rPr>
        <w:t xml:space="preserve">         </w:t>
      </w:r>
      <w:r>
        <w:rPr>
          <w:rFonts w:hint="eastAsia"/>
          <w:b w:val="0"/>
          <w:bCs w:val="0"/>
          <w:sz w:val="28"/>
          <w:szCs w:val="28"/>
          <w:u w:val="none"/>
          <w:lang w:val="en-US" w:eastAsia="zh-CN"/>
        </w:rPr>
        <w:t xml:space="preserve"> 无锡金溢达光伏科技有限公司5.4兆瓦屋顶</w:t>
      </w:r>
    </w:p>
    <w:p>
      <w:pPr>
        <w:rPr>
          <w:rFonts w:hint="eastAsia"/>
          <w:b/>
          <w:bCs/>
          <w:sz w:val="28"/>
          <w:szCs w:val="28"/>
          <w:u w:val="single"/>
          <w:lang w:val="en-US" w:eastAsia="zh-CN"/>
        </w:rPr>
      </w:pPr>
      <w:r>
        <w:rPr>
          <w:rFonts w:hint="eastAsia"/>
          <w:b w:val="0"/>
          <w:bCs w:val="0"/>
          <w:sz w:val="28"/>
          <w:szCs w:val="28"/>
          <w:u w:val="none"/>
          <w:lang w:val="en-US" w:eastAsia="zh-CN"/>
        </w:rPr>
        <w:t xml:space="preserve">                   分布式光伏发电</w:t>
      </w:r>
      <w:r>
        <w:rPr>
          <w:rFonts w:hint="eastAsia" w:ascii="黑体" w:hAnsi="黑体" w:eastAsia="黑体" w:cs="黑体"/>
          <w:sz w:val="28"/>
          <w:szCs w:val="28"/>
          <w:u w:val="single"/>
          <w:lang w:eastAsia="zh-CN"/>
        </w:rPr>
        <w:t>项目</w:t>
      </w:r>
    </w:p>
    <w:p>
      <w:pPr>
        <w:rPr>
          <w:rFonts w:hint="eastAsia"/>
          <w:b/>
          <w:bCs/>
          <w:sz w:val="28"/>
          <w:szCs w:val="28"/>
          <w:lang w:val="en-US" w:eastAsia="zh-CN"/>
        </w:rPr>
      </w:pPr>
      <w:r>
        <w:rPr>
          <w:rFonts w:hint="eastAsia"/>
          <w:b/>
          <w:bCs/>
          <w:sz w:val="28"/>
          <w:szCs w:val="28"/>
          <w:lang w:val="en-US" w:eastAsia="zh-CN"/>
        </w:rPr>
        <w:t xml:space="preserve">                    </w:t>
      </w:r>
      <w:r>
        <w:rPr>
          <w:rFonts w:hint="eastAsia" w:ascii="黑体" w:hAnsi="黑体" w:eastAsia="黑体" w:cs="黑体"/>
          <w:b/>
          <w:bCs/>
          <w:sz w:val="28"/>
          <w:szCs w:val="28"/>
          <w:u w:val="single"/>
          <w:lang w:val="en-US" w:eastAsia="zh-CN"/>
        </w:rPr>
        <w:t>发电项目情况报告</w:t>
      </w:r>
    </w:p>
    <w:p>
      <w:pPr>
        <w:rPr>
          <w:rFonts w:hint="eastAsia"/>
          <w:sz w:val="24"/>
          <w:szCs w:val="24"/>
          <w:u w:val="single"/>
          <w:lang w:val="en-US" w:eastAsia="zh-CN"/>
        </w:rPr>
      </w:pPr>
      <w:r>
        <w:rPr>
          <w:rFonts w:hint="eastAsia"/>
          <w:sz w:val="24"/>
          <w:szCs w:val="24"/>
          <w:lang w:val="en-US" w:eastAsia="zh-CN"/>
        </w:rPr>
        <w:t>报告日期：</w:t>
      </w:r>
      <w:r>
        <w:rPr>
          <w:rFonts w:hint="eastAsia"/>
          <w:sz w:val="24"/>
          <w:szCs w:val="24"/>
          <w:u w:val="single"/>
          <w:lang w:val="en-US" w:eastAsia="zh-CN"/>
        </w:rPr>
        <w:t xml:space="preserve">   2017.11.23           </w:t>
      </w:r>
      <w:r>
        <w:rPr>
          <w:rFonts w:hint="eastAsia"/>
          <w:sz w:val="24"/>
          <w:szCs w:val="24"/>
          <w:lang w:val="en-US" w:eastAsia="zh-CN"/>
        </w:rPr>
        <w:t xml:space="preserve">                      编号：</w:t>
      </w:r>
      <w:r>
        <w:rPr>
          <w:rFonts w:hint="eastAsia"/>
          <w:sz w:val="24"/>
          <w:szCs w:val="24"/>
          <w:u w:val="single"/>
          <w:lang w:val="en-US" w:eastAsia="zh-CN"/>
        </w:rPr>
        <w:t xml:space="preserve">  005            </w:t>
      </w:r>
    </w:p>
    <w:tbl>
      <w:tblPr>
        <w:tblStyle w:val="12"/>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6"/>
        <w:gridCol w:w="2834"/>
        <w:gridCol w:w="1456"/>
        <w:gridCol w:w="28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lang w:val="en-US" w:eastAsia="zh-CN"/>
              </w:rPr>
              <w:t>项目名称</w:t>
            </w:r>
          </w:p>
        </w:tc>
        <w:tc>
          <w:tcPr>
            <w:tcW w:w="2834" w:type="dxa"/>
          </w:tcPr>
          <w:p>
            <w:pPr>
              <w:rPr>
                <w:rFonts w:hint="eastAsia"/>
                <w:sz w:val="24"/>
                <w:szCs w:val="24"/>
                <w:vertAlign w:val="baseline"/>
                <w:lang w:val="en-US" w:eastAsia="zh-CN"/>
              </w:rPr>
            </w:pPr>
            <w:r>
              <w:rPr>
                <w:rFonts w:hint="eastAsia" w:ascii="宋体" w:hAnsi="宋体" w:eastAsia="宋体" w:cs="宋体"/>
                <w:b w:val="0"/>
                <w:bCs w:val="0"/>
                <w:sz w:val="24"/>
                <w:szCs w:val="24"/>
                <w:lang w:val="en-US" w:eastAsia="zh-CN"/>
              </w:rPr>
              <w:t>无锡金溢达光伏科技有限公司5.4兆瓦屋顶分布式光伏发电</w:t>
            </w:r>
            <w:r>
              <w:rPr>
                <w:rFonts w:hint="eastAsia" w:ascii="宋体" w:hAnsi="宋体" w:eastAsia="宋体" w:cs="宋体"/>
                <w:b w:val="0"/>
                <w:bCs w:val="0"/>
                <w:sz w:val="24"/>
                <w:szCs w:val="24"/>
                <w:lang w:eastAsia="zh-CN"/>
              </w:rPr>
              <w:t>项目</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业主单位</w:t>
            </w:r>
          </w:p>
        </w:tc>
        <w:tc>
          <w:tcPr>
            <w:tcW w:w="2806" w:type="dxa"/>
          </w:tcPr>
          <w:p>
            <w:pPr>
              <w:rPr>
                <w:rFonts w:hint="eastAsia"/>
                <w:sz w:val="24"/>
                <w:szCs w:val="24"/>
                <w:vertAlign w:val="baseline"/>
                <w:lang w:val="en-US" w:eastAsia="zh-CN"/>
              </w:rPr>
            </w:pPr>
            <w:r>
              <w:rPr>
                <w:rFonts w:hint="eastAsia"/>
                <w:sz w:val="24"/>
                <w:szCs w:val="24"/>
                <w:vertAlign w:val="baseline"/>
                <w:lang w:val="en-US" w:eastAsia="zh-CN"/>
              </w:rPr>
              <w:t>无锡金溢达光伏科技有限公司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vertAlign w:val="baseline"/>
                <w:lang w:val="en-US" w:eastAsia="zh-CN"/>
              </w:rPr>
              <w:t>项目规模</w:t>
            </w:r>
          </w:p>
        </w:tc>
        <w:tc>
          <w:tcPr>
            <w:tcW w:w="2834" w:type="dxa"/>
          </w:tcPr>
          <w:p>
            <w:pPr>
              <w:ind w:firstLine="372" w:firstLineChars="0"/>
              <w:rPr>
                <w:rFonts w:hint="eastAsia"/>
                <w:sz w:val="24"/>
                <w:szCs w:val="24"/>
                <w:vertAlign w:val="baseline"/>
                <w:lang w:val="en-US" w:eastAsia="zh-CN"/>
              </w:rPr>
            </w:pPr>
            <w:r>
              <w:rPr>
                <w:rFonts w:hint="eastAsia"/>
                <w:sz w:val="24"/>
                <w:szCs w:val="24"/>
                <w:vertAlign w:val="baseline"/>
                <w:lang w:val="en-US" w:eastAsia="zh-CN"/>
              </w:rPr>
              <w:t>5.4MW</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项目地址</w:t>
            </w:r>
          </w:p>
        </w:tc>
        <w:tc>
          <w:tcPr>
            <w:tcW w:w="2806" w:type="dxa"/>
          </w:tcPr>
          <w:p>
            <w:pPr>
              <w:rPr>
                <w:rFonts w:hint="eastAsia"/>
                <w:sz w:val="24"/>
                <w:szCs w:val="24"/>
                <w:vertAlign w:val="baseline"/>
                <w:lang w:val="en-US" w:eastAsia="zh-CN"/>
              </w:rPr>
            </w:pPr>
            <w:r>
              <w:rPr>
                <w:rFonts w:hint="eastAsia"/>
                <w:sz w:val="24"/>
                <w:szCs w:val="24"/>
                <w:vertAlign w:val="baseline"/>
                <w:lang w:val="en-US" w:eastAsia="zh-CN"/>
              </w:rPr>
              <w:t>无锡新吴区锡协路139号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vertAlign w:val="baseline"/>
                <w:lang w:val="en-US" w:eastAsia="zh-CN"/>
              </w:rPr>
              <w:t>监理负责人</w:t>
            </w:r>
          </w:p>
        </w:tc>
        <w:tc>
          <w:tcPr>
            <w:tcW w:w="2834" w:type="dxa"/>
          </w:tcPr>
          <w:p>
            <w:pPr>
              <w:tabs>
                <w:tab w:val="left" w:pos="702"/>
              </w:tabs>
              <w:rPr>
                <w:rFonts w:hint="eastAsia"/>
                <w:sz w:val="24"/>
                <w:szCs w:val="24"/>
                <w:vertAlign w:val="baseline"/>
                <w:lang w:val="en-US" w:eastAsia="zh-CN"/>
              </w:rPr>
            </w:pPr>
            <w:r>
              <w:rPr>
                <w:rFonts w:hint="eastAsia"/>
                <w:sz w:val="24"/>
                <w:szCs w:val="24"/>
                <w:vertAlign w:val="baseline"/>
                <w:lang w:val="en-US" w:eastAsia="zh-CN"/>
              </w:rPr>
              <w:tab/>
            </w:r>
            <w:r>
              <w:rPr>
                <w:rFonts w:hint="eastAsia"/>
                <w:sz w:val="24"/>
                <w:szCs w:val="24"/>
                <w:vertAlign w:val="baseline"/>
                <w:lang w:val="en-US" w:eastAsia="zh-CN"/>
              </w:rPr>
              <w:t>朱健康</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监理人数</w:t>
            </w:r>
          </w:p>
        </w:tc>
        <w:tc>
          <w:tcPr>
            <w:tcW w:w="2806" w:type="dxa"/>
          </w:tcPr>
          <w:p>
            <w:pPr>
              <w:ind w:firstLine="522" w:firstLineChars="0"/>
              <w:rPr>
                <w:rFonts w:hint="eastAsia"/>
                <w:sz w:val="24"/>
                <w:szCs w:val="24"/>
                <w:vertAlign w:val="baseline"/>
                <w:lang w:val="en-US" w:eastAsia="zh-CN"/>
              </w:rPr>
            </w:pPr>
            <w:r>
              <w:rPr>
                <w:rFonts w:hint="eastAsia"/>
                <w:sz w:val="24"/>
                <w:szCs w:val="24"/>
                <w:vertAlign w:val="baseline"/>
                <w:lang w:val="en-US" w:eastAsia="zh-CN"/>
              </w:rPr>
              <w:t>1人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426" w:type="dxa"/>
          </w:tcPr>
          <w:p>
            <w:pPr>
              <w:rPr>
                <w:rFonts w:hint="eastAsia"/>
                <w:sz w:val="24"/>
                <w:szCs w:val="24"/>
                <w:vertAlign w:val="baseline"/>
                <w:lang w:val="en-US" w:eastAsia="zh-CN"/>
              </w:rPr>
            </w:pPr>
            <w:r>
              <w:rPr>
                <w:rFonts w:hint="eastAsia"/>
                <w:sz w:val="24"/>
                <w:szCs w:val="24"/>
                <w:vertAlign w:val="baseline"/>
                <w:lang w:val="en-US" w:eastAsia="zh-CN"/>
              </w:rPr>
              <w:t>进场时间</w:t>
            </w:r>
          </w:p>
        </w:tc>
        <w:tc>
          <w:tcPr>
            <w:tcW w:w="2834" w:type="dxa"/>
          </w:tcPr>
          <w:p>
            <w:pPr>
              <w:ind w:firstLine="432" w:firstLineChars="0"/>
              <w:rPr>
                <w:rFonts w:hint="eastAsia"/>
                <w:sz w:val="24"/>
                <w:szCs w:val="24"/>
                <w:vertAlign w:val="baseline"/>
                <w:lang w:val="en-US" w:eastAsia="zh-CN"/>
              </w:rPr>
            </w:pPr>
            <w:r>
              <w:rPr>
                <w:rFonts w:hint="eastAsia"/>
                <w:sz w:val="24"/>
                <w:szCs w:val="24"/>
                <w:vertAlign w:val="baseline"/>
                <w:lang w:val="en-US" w:eastAsia="zh-CN"/>
              </w:rPr>
              <w:t>2017年7月20日</w:t>
            </w:r>
          </w:p>
        </w:tc>
        <w:tc>
          <w:tcPr>
            <w:tcW w:w="1456" w:type="dxa"/>
          </w:tcPr>
          <w:p>
            <w:pPr>
              <w:rPr>
                <w:rFonts w:hint="eastAsia"/>
                <w:sz w:val="24"/>
                <w:szCs w:val="24"/>
                <w:vertAlign w:val="baseline"/>
                <w:lang w:val="en-US" w:eastAsia="zh-CN"/>
              </w:rPr>
            </w:pPr>
            <w:r>
              <w:rPr>
                <w:rFonts w:hint="eastAsia"/>
                <w:sz w:val="24"/>
                <w:szCs w:val="24"/>
                <w:vertAlign w:val="baseline"/>
                <w:lang w:val="en-US" w:eastAsia="zh-CN"/>
              </w:rPr>
              <w:t>合同工期</w:t>
            </w:r>
          </w:p>
        </w:tc>
        <w:tc>
          <w:tcPr>
            <w:tcW w:w="2806" w:type="dxa"/>
          </w:tcPr>
          <w:p>
            <w:pPr>
              <w:rPr>
                <w:rFonts w:hint="eastAsia"/>
                <w:sz w:val="24"/>
                <w:szCs w:val="24"/>
                <w:vertAlign w:val="baseline"/>
                <w:lang w:val="en-US" w:eastAsia="zh-CN"/>
              </w:rPr>
            </w:pPr>
            <w:r>
              <w:rPr>
                <w:rFonts w:hint="eastAsia"/>
                <w:sz w:val="24"/>
                <w:szCs w:val="24"/>
                <w:vertAlign w:val="baseline"/>
                <w:lang w:val="en-US" w:eastAsia="zh-CN"/>
              </w:rPr>
              <w:t>2017.7.20—2017.10.20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16" w:hRule="atLeast"/>
        </w:trPr>
        <w:tc>
          <w:tcPr>
            <w:tcW w:w="1426" w:type="dxa"/>
          </w:tcPr>
          <w:p>
            <w:pPr>
              <w:rPr>
                <w:rFonts w:hint="eastAsia"/>
                <w:sz w:val="24"/>
                <w:szCs w:val="24"/>
                <w:vertAlign w:val="baseline"/>
                <w:lang w:val="en-US" w:eastAsia="zh-CN"/>
              </w:rPr>
            </w:pPr>
          </w:p>
          <w:p>
            <w:pPr>
              <w:rPr>
                <w:rFonts w:hint="eastAsia"/>
                <w:sz w:val="24"/>
                <w:szCs w:val="24"/>
                <w:vertAlign w:val="baseline"/>
                <w:lang w:val="en-US" w:eastAsia="zh-CN"/>
              </w:rPr>
            </w:pPr>
            <w:r>
              <w:rPr>
                <w:rFonts w:hint="eastAsia"/>
                <w:sz w:val="24"/>
                <w:szCs w:val="24"/>
                <w:vertAlign w:val="baseline"/>
                <w:lang w:val="en-US" w:eastAsia="zh-CN"/>
              </w:rPr>
              <w:t>参建单位</w:t>
            </w:r>
          </w:p>
        </w:tc>
        <w:tc>
          <w:tcPr>
            <w:tcW w:w="7096" w:type="dxa"/>
            <w:gridSpan w:val="3"/>
          </w:tcPr>
          <w:p>
            <w:pPr>
              <w:spacing w:line="360" w:lineRule="auto"/>
              <w:rPr>
                <w:rFonts w:hint="eastAsia"/>
                <w:sz w:val="24"/>
                <w:szCs w:val="24"/>
                <w:vertAlign w:val="baseline"/>
                <w:lang w:val="en-US" w:eastAsia="zh-CN"/>
              </w:rPr>
            </w:pPr>
            <w:r>
              <w:rPr>
                <w:rFonts w:hint="eastAsia"/>
                <w:sz w:val="24"/>
                <w:szCs w:val="24"/>
                <w:vertAlign w:val="baseline"/>
                <w:lang w:val="en-US" w:eastAsia="zh-CN"/>
              </w:rPr>
              <w:t>建设单位：无锡金溢达光伏科技有限公司有限公司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监理单位：常州正衡电力工程监理有限公司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设计单位：无锡九宇建筑设计院有限公司</w:t>
            </w:r>
          </w:p>
          <w:p>
            <w:pPr>
              <w:spacing w:line="360" w:lineRule="auto"/>
              <w:rPr>
                <w:rFonts w:hint="eastAsia"/>
                <w:sz w:val="24"/>
                <w:szCs w:val="24"/>
                <w:vertAlign w:val="baseline"/>
                <w:lang w:val="en-US" w:eastAsia="zh-CN"/>
              </w:rPr>
            </w:pPr>
            <w:r>
              <w:rPr>
                <w:rFonts w:hint="eastAsia"/>
                <w:sz w:val="24"/>
                <w:szCs w:val="24"/>
                <w:vertAlign w:val="baseline"/>
                <w:lang w:val="en-US" w:eastAsia="zh-CN"/>
              </w:rPr>
              <w:t>总包单位：南通四建集团集团有限公司</w:t>
            </w:r>
          </w:p>
          <w:p>
            <w:pPr>
              <w:spacing w:line="360" w:lineRule="auto"/>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jc w:val="center"/>
              <w:rPr>
                <w:rFonts w:hint="eastAsia"/>
                <w:sz w:val="28"/>
                <w:szCs w:val="28"/>
                <w:vertAlign w:val="baseline"/>
                <w:lang w:val="en-US" w:eastAsia="zh-CN"/>
              </w:rPr>
            </w:pPr>
            <w:r>
              <w:rPr>
                <w:rFonts w:hint="eastAsia"/>
                <w:sz w:val="24"/>
                <w:szCs w:val="24"/>
                <w:vertAlign w:val="baseline"/>
                <w:lang w:val="en-US" w:eastAsia="zh-CN"/>
              </w:rPr>
              <w:t>报告内容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jc w:val="left"/>
              <w:rPr>
                <w:rFonts w:hint="eastAsia"/>
                <w:sz w:val="24"/>
                <w:szCs w:val="24"/>
                <w:vertAlign w:val="baseline"/>
                <w:lang w:val="en-US" w:eastAsia="zh-CN"/>
              </w:rPr>
            </w:pPr>
            <w:r>
              <w:rPr>
                <w:rFonts w:hint="eastAsia"/>
                <w:sz w:val="24"/>
                <w:szCs w:val="24"/>
                <w:vertAlign w:val="baseline"/>
                <w:lang w:val="en-US" w:eastAsia="zh-CN"/>
              </w:rPr>
              <w:t>项目概况</w:t>
            </w:r>
          </w:p>
          <w:p>
            <w:pPr>
              <w:pStyle w:val="2"/>
              <w:rPr>
                <w:rFonts w:hint="eastAsia"/>
                <w:sz w:val="24"/>
                <w:szCs w:val="24"/>
                <w:lang w:val="en-US" w:eastAsia="zh-CN"/>
              </w:rPr>
            </w:pPr>
            <w:r>
              <w:rPr>
                <w:rFonts w:hint="eastAsia"/>
                <w:sz w:val="24"/>
                <w:szCs w:val="24"/>
                <w:lang w:val="en-US" w:eastAsia="zh-CN"/>
              </w:rPr>
              <w:t xml:space="preserve"> </w:t>
            </w:r>
            <w:bookmarkStart w:id="0" w:name="_Toc318380206"/>
            <w:r>
              <w:rPr>
                <w:rFonts w:hint="eastAsia"/>
                <w:sz w:val="24"/>
                <w:szCs w:val="24"/>
              </w:rPr>
              <w:t>本专业工程概</w:t>
            </w:r>
            <w:bookmarkEnd w:id="0"/>
            <w:r>
              <w:rPr>
                <w:rFonts w:hint="eastAsia"/>
                <w:sz w:val="24"/>
                <w:szCs w:val="24"/>
                <w:lang w:val="en-US" w:eastAsia="zh-CN"/>
              </w:rPr>
              <w:t>况</w:t>
            </w:r>
          </w:p>
          <w:p>
            <w:pPr>
              <w:pStyle w:val="2"/>
              <w:rPr>
                <w:rFonts w:hint="eastAsia"/>
                <w:sz w:val="24"/>
                <w:szCs w:val="24"/>
              </w:rPr>
            </w:pPr>
            <w:r>
              <w:rPr>
                <w:rFonts w:hint="eastAsia"/>
                <w:sz w:val="24"/>
                <w:szCs w:val="24"/>
                <w:lang w:val="en-US" w:eastAsia="zh-CN"/>
              </w:rPr>
              <w:t xml:space="preserve">    无锡金溢达光伏科技有限公司5.4</w:t>
            </w:r>
            <w:r>
              <w:rPr>
                <w:rFonts w:hint="eastAsia"/>
                <w:sz w:val="24"/>
                <w:szCs w:val="24"/>
              </w:rPr>
              <w:t>MWp屋顶分布式</w:t>
            </w:r>
            <w:r>
              <w:rPr>
                <w:rFonts w:hint="eastAsia"/>
                <w:sz w:val="24"/>
                <w:szCs w:val="24"/>
                <w:lang w:val="en-US" w:eastAsia="zh-CN"/>
              </w:rPr>
              <w:t>光</w:t>
            </w:r>
            <w:r>
              <w:rPr>
                <w:rFonts w:hint="eastAsia"/>
                <w:sz w:val="24"/>
                <w:szCs w:val="24"/>
              </w:rPr>
              <w:t>伏发电项目位于</w:t>
            </w:r>
            <w:r>
              <w:rPr>
                <w:rFonts w:hint="eastAsia"/>
                <w:sz w:val="24"/>
                <w:szCs w:val="24"/>
                <w:lang w:val="en-US" w:eastAsia="zh-CN"/>
              </w:rPr>
              <w:t>无锡市新吴区锡协路139号威孚高科技有限公司</w:t>
            </w:r>
            <w:r>
              <w:rPr>
                <w:rFonts w:hint="eastAsia"/>
                <w:sz w:val="24"/>
                <w:szCs w:val="24"/>
              </w:rPr>
              <w:t>厂房屋顶上。</w:t>
            </w:r>
          </w:p>
          <w:p>
            <w:pPr>
              <w:spacing w:line="360" w:lineRule="auto"/>
              <w:jc w:val="left"/>
              <w:rPr>
                <w:rFonts w:ascii="宋体" w:hAnsi="宋体"/>
                <w:sz w:val="24"/>
                <w:szCs w:val="24"/>
              </w:rPr>
            </w:pPr>
            <w:r>
              <w:rPr>
                <w:rFonts w:hint="eastAsia" w:ascii="宋体" w:hAnsi="宋体" w:cs="宋体"/>
                <w:sz w:val="24"/>
                <w:szCs w:val="24"/>
                <w:lang w:val="en-US" w:eastAsia="zh-CN"/>
              </w:rPr>
              <w:t xml:space="preserve">  </w:t>
            </w:r>
            <w:r>
              <w:rPr>
                <w:rFonts w:hint="eastAsia" w:ascii="宋体" w:hAnsi="宋体" w:cs="宋体"/>
                <w:sz w:val="24"/>
                <w:szCs w:val="24"/>
              </w:rPr>
              <w:t>利用无锡威孚集团有限公司屋顶新建</w:t>
            </w:r>
            <w:r>
              <w:rPr>
                <w:rFonts w:hint="eastAsia" w:ascii="宋体" w:hAnsi="宋体"/>
                <w:sz w:val="24"/>
                <w:szCs w:val="24"/>
                <w:lang w:eastAsia="zh-CN"/>
              </w:rPr>
              <w:t>5.47MW</w:t>
            </w:r>
            <w:r>
              <w:rPr>
                <w:rFonts w:hint="eastAsia" w:ascii="宋体" w:hAnsi="宋体"/>
                <w:sz w:val="24"/>
                <w:szCs w:val="24"/>
              </w:rPr>
              <w:t>分布式光伏并网发电项目。</w:t>
            </w:r>
            <w:r>
              <w:rPr>
                <w:rFonts w:hint="eastAsia" w:ascii="宋体" w:hAnsi="宋体" w:cs="宋体"/>
                <w:sz w:val="24"/>
                <w:szCs w:val="24"/>
              </w:rPr>
              <w:t>项目地位于</w:t>
            </w:r>
            <w:r>
              <w:rPr>
                <w:rFonts w:hint="eastAsia" w:ascii="宋体" w:hAnsi="宋体"/>
                <w:sz w:val="24"/>
                <w:szCs w:val="24"/>
              </w:rPr>
              <w:t>无锡市，地理坐标为31°27’N  120°28’E。</w:t>
            </w:r>
            <w:r>
              <w:rPr>
                <w:rFonts w:hint="eastAsia" w:ascii="宋体" w:hAnsi="宋体" w:cs="宋体"/>
                <w:kern w:val="0"/>
                <w:sz w:val="24"/>
                <w:szCs w:val="24"/>
              </w:rPr>
              <w:t>在平屋顶组件铺设时应避免阴影影响</w:t>
            </w:r>
            <w:r>
              <w:rPr>
                <w:rFonts w:hint="eastAsia" w:ascii="宋体" w:hAnsi="宋体" w:cs="MS PGothic"/>
                <w:kern w:val="0"/>
                <w:sz w:val="24"/>
                <w:szCs w:val="24"/>
              </w:rPr>
              <w:t>，</w:t>
            </w:r>
            <w:r>
              <w:rPr>
                <w:rFonts w:hint="eastAsia" w:ascii="宋体" w:hAnsi="宋体" w:cs="宋体"/>
                <w:kern w:val="0"/>
                <w:sz w:val="24"/>
                <w:szCs w:val="24"/>
              </w:rPr>
              <w:t>各阵列间应有足够间距</w:t>
            </w:r>
            <w:r>
              <w:rPr>
                <w:rFonts w:hint="eastAsia" w:ascii="宋体" w:hAnsi="宋体" w:cs="MS PGothic"/>
                <w:kern w:val="0"/>
                <w:sz w:val="24"/>
                <w:szCs w:val="24"/>
              </w:rPr>
              <w:t>，</w:t>
            </w:r>
            <w:r>
              <w:rPr>
                <w:rFonts w:hint="eastAsia" w:ascii="宋体" w:hAnsi="宋体" w:cs="宋体"/>
                <w:kern w:val="0"/>
                <w:sz w:val="24"/>
                <w:szCs w:val="24"/>
              </w:rPr>
              <w:t>保证全年每天中当地时间的上午</w:t>
            </w:r>
            <w:r>
              <w:rPr>
                <w:rFonts w:ascii="宋体" w:hAnsi="宋体" w:cs="Arial"/>
                <w:kern w:val="0"/>
                <w:sz w:val="24"/>
                <w:szCs w:val="24"/>
              </w:rPr>
              <w:t>9</w:t>
            </w:r>
            <w:r>
              <w:rPr>
                <w:rFonts w:hint="eastAsia" w:ascii="宋体" w:hAnsi="宋体" w:cs="宋体"/>
                <w:kern w:val="0"/>
                <w:sz w:val="24"/>
                <w:szCs w:val="24"/>
              </w:rPr>
              <w:t>时至下午</w:t>
            </w:r>
            <w:r>
              <w:rPr>
                <w:rFonts w:ascii="宋体" w:hAnsi="宋体" w:cs="Arial"/>
                <w:kern w:val="0"/>
                <w:sz w:val="24"/>
                <w:szCs w:val="24"/>
              </w:rPr>
              <w:t>3</w:t>
            </w:r>
            <w:r>
              <w:rPr>
                <w:rFonts w:hint="eastAsia" w:ascii="宋体" w:hAnsi="宋体" w:cs="宋体"/>
                <w:kern w:val="0"/>
                <w:sz w:val="24"/>
                <w:szCs w:val="24"/>
              </w:rPr>
              <w:t>时之间光伏组件无阴影遮挡。</w:t>
            </w:r>
            <w:r>
              <w:rPr>
                <w:rFonts w:hint="eastAsia" w:ascii="宋体" w:hAnsi="宋体"/>
                <w:sz w:val="24"/>
                <w:szCs w:val="24"/>
              </w:rPr>
              <w:t>无锡威孚集团有限公司</w:t>
            </w:r>
            <w:r>
              <w:rPr>
                <w:rFonts w:hint="eastAsia" w:ascii="宋体" w:hAnsi="宋体" w:cs="宋体"/>
                <w:sz w:val="24"/>
                <w:szCs w:val="24"/>
              </w:rPr>
              <w:t>屋顶</w:t>
            </w:r>
            <w:r>
              <w:rPr>
                <w:rFonts w:hint="eastAsia" w:ascii="宋体" w:hAnsi="宋体" w:cs="宋体"/>
                <w:sz w:val="24"/>
                <w:szCs w:val="24"/>
                <w:lang w:val="en-US" w:eastAsia="zh-CN"/>
              </w:rPr>
              <w:t>为pvc柔性屋面。</w:t>
            </w:r>
          </w:p>
          <w:p>
            <w:pPr>
              <w:tabs>
                <w:tab w:val="left" w:pos="720"/>
              </w:tabs>
              <w:adjustRightInd w:val="0"/>
              <w:ind w:firstLine="480" w:firstLineChars="200"/>
              <w:rPr>
                <w:rFonts w:hint="eastAsia"/>
                <w:sz w:val="24"/>
                <w:szCs w:val="24"/>
              </w:rPr>
            </w:pPr>
            <w:r>
              <w:rPr>
                <w:rFonts w:hint="eastAsia"/>
                <w:sz w:val="24"/>
                <w:szCs w:val="24"/>
              </w:rPr>
              <w:t>本期项目使用厂区内现有条件</w:t>
            </w:r>
            <w:r>
              <w:rPr>
                <w:rFonts w:hint="eastAsia"/>
                <w:sz w:val="24"/>
                <w:szCs w:val="24"/>
                <w:lang w:val="en-US" w:eastAsia="zh-CN"/>
              </w:rPr>
              <w:t>较好的3个</w:t>
            </w:r>
            <w:r>
              <w:rPr>
                <w:rFonts w:hint="eastAsia"/>
                <w:sz w:val="24"/>
                <w:szCs w:val="24"/>
              </w:rPr>
              <w:t>屋面，屋顶面积为</w:t>
            </w:r>
            <w:r>
              <w:rPr>
                <w:rFonts w:hint="eastAsia"/>
                <w:sz w:val="24"/>
                <w:szCs w:val="24"/>
                <w:lang w:val="en-US" w:eastAsia="zh-CN"/>
              </w:rPr>
              <w:t>112355</w:t>
            </w:r>
            <w:r>
              <w:rPr>
                <w:rFonts w:hint="eastAsia"/>
                <w:sz w:val="24"/>
                <w:szCs w:val="24"/>
              </w:rPr>
              <w:t>㎡。共安装</w:t>
            </w:r>
            <w:r>
              <w:rPr>
                <w:rFonts w:hint="eastAsia"/>
                <w:sz w:val="24"/>
                <w:szCs w:val="24"/>
                <w:lang w:val="en-US" w:eastAsia="zh-CN"/>
              </w:rPr>
              <w:t>320</w:t>
            </w:r>
            <w:r>
              <w:rPr>
                <w:rFonts w:hint="eastAsia"/>
                <w:sz w:val="24"/>
                <w:szCs w:val="24"/>
              </w:rPr>
              <w:t>Wp多晶硅组件</w:t>
            </w:r>
            <w:r>
              <w:rPr>
                <w:rFonts w:hint="eastAsia"/>
                <w:sz w:val="24"/>
                <w:szCs w:val="24"/>
                <w:lang w:val="en-US" w:eastAsia="zh-CN"/>
              </w:rPr>
              <w:t>16900</w:t>
            </w:r>
            <w:r>
              <w:rPr>
                <w:rFonts w:hint="eastAsia"/>
                <w:sz w:val="24"/>
                <w:szCs w:val="24"/>
              </w:rPr>
              <w:t>块，实际安装容量为</w:t>
            </w:r>
            <w:r>
              <w:rPr>
                <w:rFonts w:hint="eastAsia"/>
                <w:sz w:val="24"/>
                <w:szCs w:val="24"/>
                <w:lang w:val="en-US" w:eastAsia="zh-CN"/>
              </w:rPr>
              <w:t>5.4</w:t>
            </w:r>
            <w:r>
              <w:rPr>
                <w:rFonts w:hint="eastAsia"/>
                <w:sz w:val="24"/>
                <w:szCs w:val="24"/>
              </w:rPr>
              <w:t>MWp。</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并网光伏电站主要由光伏方阵、并网逆变器、输配电系统组成，包括太阳电池组件、直流电缆、逆变器、交流汇流箱、交流防雷配电柜等。</w:t>
            </w:r>
          </w:p>
          <w:p>
            <w:pPr>
              <w:autoSpaceDE w:val="0"/>
              <w:autoSpaceDN w:val="0"/>
              <w:adjustRightInd w:val="0"/>
              <w:spacing w:line="360" w:lineRule="auto"/>
              <w:ind w:firstLine="480" w:firstLineChars="200"/>
              <w:rPr>
                <w:rFonts w:ascii="宋体" w:hAnsi="宋体" w:cs="宋体"/>
                <w:sz w:val="24"/>
                <w:szCs w:val="24"/>
              </w:rPr>
            </w:pPr>
            <w:r>
              <w:rPr>
                <w:rFonts w:hint="eastAsia" w:ascii="宋体" w:hAnsi="宋体" w:cs="宋体"/>
                <w:sz w:val="24"/>
                <w:szCs w:val="24"/>
              </w:rPr>
              <w:t>无锡威孚集团有限公司</w:t>
            </w:r>
            <w:r>
              <w:rPr>
                <w:rFonts w:hint="eastAsia" w:ascii="宋体" w:hAnsi="宋体" w:cs="宋体"/>
                <w:color w:val="auto"/>
                <w:sz w:val="24"/>
                <w:szCs w:val="24"/>
              </w:rPr>
              <w:t>总变</w:t>
            </w:r>
            <w:r>
              <w:rPr>
                <w:rFonts w:hint="eastAsia" w:ascii="宋体" w:hAnsi="宋体" w:cs="宋体"/>
                <w:color w:val="auto"/>
                <w:sz w:val="24"/>
                <w:szCs w:val="24"/>
                <w:lang w:val="en-US" w:eastAsia="zh-CN"/>
              </w:rPr>
              <w:t>10</w:t>
            </w:r>
            <w:r>
              <w:rPr>
                <w:rFonts w:hint="eastAsia" w:ascii="宋体" w:hAnsi="宋体" w:cs="宋体"/>
                <w:color w:val="auto"/>
                <w:sz w:val="24"/>
                <w:szCs w:val="24"/>
              </w:rPr>
              <w:t>KV变电所，供电容量为41600KVA。配置2000KVA变压器</w:t>
            </w:r>
            <w:r>
              <w:rPr>
                <w:rFonts w:hint="eastAsia" w:ascii="宋体" w:hAnsi="宋体" w:cs="宋体"/>
                <w:color w:val="auto"/>
                <w:sz w:val="24"/>
                <w:szCs w:val="24"/>
                <w:lang w:val="en-US" w:eastAsia="zh-CN"/>
              </w:rPr>
              <w:t>4</w:t>
            </w:r>
            <w:r>
              <w:rPr>
                <w:rFonts w:hint="eastAsia" w:ascii="宋体" w:hAnsi="宋体" w:cs="宋体"/>
                <w:color w:val="auto"/>
                <w:sz w:val="24"/>
                <w:szCs w:val="24"/>
              </w:rPr>
              <w:t>台，1250KVA变压器</w:t>
            </w:r>
            <w:r>
              <w:rPr>
                <w:rFonts w:hint="eastAsia" w:ascii="宋体" w:hAnsi="宋体" w:cs="宋体"/>
                <w:color w:val="auto"/>
                <w:sz w:val="24"/>
                <w:szCs w:val="24"/>
                <w:lang w:val="en-US" w:eastAsia="zh-CN"/>
              </w:rPr>
              <w:t>3</w:t>
            </w:r>
            <w:r>
              <w:rPr>
                <w:rFonts w:hint="eastAsia" w:ascii="宋体" w:hAnsi="宋体" w:cs="宋体"/>
                <w:color w:val="auto"/>
                <w:sz w:val="24"/>
                <w:szCs w:val="24"/>
              </w:rPr>
              <w:t>台，800KVA变压器</w:t>
            </w:r>
            <w:r>
              <w:rPr>
                <w:rFonts w:hint="eastAsia" w:ascii="宋体" w:hAnsi="宋体" w:cs="宋体"/>
                <w:color w:val="auto"/>
                <w:sz w:val="24"/>
                <w:szCs w:val="24"/>
                <w:lang w:val="en-US" w:eastAsia="zh-CN"/>
              </w:rPr>
              <w:t>2</w:t>
            </w:r>
            <w:r>
              <w:rPr>
                <w:rFonts w:hint="eastAsia" w:ascii="宋体" w:hAnsi="宋体" w:cs="宋体"/>
                <w:color w:val="auto"/>
                <w:sz w:val="24"/>
                <w:szCs w:val="24"/>
              </w:rPr>
              <w:t>台。公司有三个配电房，房内有足够空间安装光伏配电柜、电能检测等设备，具备低压并网条件。</w:t>
            </w:r>
          </w:p>
          <w:p>
            <w:pPr>
              <w:spacing w:line="360" w:lineRule="auto"/>
              <w:ind w:firstLine="480" w:firstLineChars="200"/>
              <w:rPr>
                <w:rFonts w:ascii="宋体" w:hAnsi="宋体"/>
                <w:sz w:val="24"/>
                <w:szCs w:val="24"/>
              </w:rPr>
            </w:pPr>
            <w:r>
              <w:rPr>
                <w:rFonts w:hint="eastAsia" w:ascii="宋体" w:hAnsi="宋体" w:cs="宋体"/>
                <w:sz w:val="24"/>
                <w:szCs w:val="24"/>
              </w:rPr>
              <w:t>综合考虑本</w:t>
            </w:r>
            <w:r>
              <w:rPr>
                <w:rFonts w:hint="eastAsia" w:ascii="宋体" w:hAnsi="宋体"/>
                <w:sz w:val="24"/>
                <w:szCs w:val="24"/>
              </w:rPr>
              <w:t>光伏发电项目主要安装在无锡威孚集团有限公司屋顶上，采用</w:t>
            </w:r>
            <w:r>
              <w:rPr>
                <w:rFonts w:hint="eastAsia" w:ascii="宋体" w:hAnsi="宋体"/>
                <w:sz w:val="24"/>
                <w:szCs w:val="24"/>
                <w:lang w:val="en-US" w:eastAsia="zh-CN"/>
              </w:rPr>
              <w:t>320</w:t>
            </w:r>
            <w:r>
              <w:rPr>
                <w:rFonts w:hint="eastAsia" w:ascii="宋体" w:hAnsi="宋体"/>
                <w:sz w:val="24"/>
                <w:szCs w:val="24"/>
              </w:rPr>
              <w:t>W</w:t>
            </w:r>
            <w:r>
              <w:rPr>
                <w:rFonts w:hint="eastAsia" w:ascii="宋体" w:hAnsi="宋体"/>
                <w:sz w:val="24"/>
                <w:szCs w:val="24"/>
                <w:lang w:eastAsia="zh-CN"/>
              </w:rPr>
              <w:t>多</w:t>
            </w:r>
            <w:r>
              <w:rPr>
                <w:rFonts w:hint="eastAsia" w:ascii="宋体" w:hAnsi="宋体"/>
                <w:sz w:val="24"/>
                <w:szCs w:val="24"/>
              </w:rPr>
              <w:t>晶组件、36KW逆变器，（</w:t>
            </w:r>
            <w:r>
              <w:rPr>
                <w:rFonts w:hint="eastAsia" w:ascii="宋体" w:hAnsi="宋体"/>
                <w:sz w:val="24"/>
                <w:szCs w:val="24"/>
                <w:lang w:val="en-US" w:eastAsia="zh-CN"/>
              </w:rPr>
              <w:t>20</w:t>
            </w:r>
            <w:r>
              <w:rPr>
                <w:rFonts w:hint="eastAsia" w:ascii="宋体" w:hAnsi="宋体"/>
                <w:sz w:val="24"/>
                <w:szCs w:val="24"/>
              </w:rPr>
              <w:t>片一串，共</w:t>
            </w:r>
            <w:r>
              <w:rPr>
                <w:rFonts w:hint="eastAsia" w:ascii="宋体" w:hAnsi="宋体"/>
                <w:sz w:val="24"/>
                <w:szCs w:val="24"/>
                <w:lang w:val="en-US" w:eastAsia="zh-CN"/>
              </w:rPr>
              <w:t>6</w:t>
            </w:r>
            <w:r>
              <w:rPr>
                <w:rFonts w:hint="eastAsia" w:ascii="宋体" w:hAnsi="宋体"/>
                <w:sz w:val="24"/>
                <w:szCs w:val="24"/>
              </w:rPr>
              <w:t>串接入一台逆变器），总装机容量为</w:t>
            </w:r>
            <w:r>
              <w:rPr>
                <w:rFonts w:hint="eastAsia" w:ascii="宋体" w:hAnsi="宋体"/>
                <w:sz w:val="24"/>
                <w:szCs w:val="24"/>
                <w:lang w:eastAsia="zh-CN"/>
              </w:rPr>
              <w:t>5.4MW</w:t>
            </w:r>
            <w:r>
              <w:rPr>
                <w:rFonts w:hint="eastAsia" w:ascii="宋体" w:hAnsi="宋体"/>
                <w:sz w:val="24"/>
                <w:szCs w:val="24"/>
              </w:rPr>
              <w:t>。经实地勘查与设计，选择8点低压侧并网方式。</w:t>
            </w:r>
          </w:p>
          <w:p>
            <w:pPr>
              <w:tabs>
                <w:tab w:val="left" w:pos="720"/>
              </w:tabs>
              <w:adjustRightInd w:val="0"/>
              <w:rPr>
                <w:rFonts w:hint="eastAsia"/>
                <w:sz w:val="24"/>
                <w:szCs w:val="24"/>
              </w:rPr>
            </w:pPr>
          </w:p>
          <w:p>
            <w:pPr>
              <w:tabs>
                <w:tab w:val="left" w:pos="720"/>
              </w:tabs>
              <w:adjustRightInd w:val="0"/>
              <w:ind w:firstLine="480" w:firstLineChars="200"/>
              <w:rPr>
                <w:rFonts w:hint="eastAsia"/>
                <w:sz w:val="24"/>
                <w:szCs w:val="24"/>
                <w:lang w:val="en-US" w:eastAsia="zh-CN"/>
              </w:rPr>
            </w:pPr>
            <w:r>
              <w:rPr>
                <w:rFonts w:hint="eastAsia"/>
                <w:sz w:val="24"/>
                <w:szCs w:val="24"/>
              </w:rPr>
              <w:t>项目采取分片发电，就近集中并网的技术方案，采用“自发自用，余电上网”的原则，所发电量</w:t>
            </w:r>
            <w:r>
              <w:rPr>
                <w:rFonts w:hint="eastAsia"/>
                <w:sz w:val="24"/>
                <w:szCs w:val="24"/>
                <w:lang w:val="en-US" w:eastAsia="zh-CN"/>
              </w:rPr>
              <w:t>8</w:t>
            </w:r>
            <w:r>
              <w:rPr>
                <w:rFonts w:hint="eastAsia"/>
                <w:sz w:val="24"/>
                <w:szCs w:val="24"/>
              </w:rPr>
              <w:t>0%用</w:t>
            </w:r>
            <w:r>
              <w:rPr>
                <w:rFonts w:hint="eastAsia"/>
                <w:sz w:val="24"/>
                <w:szCs w:val="24"/>
                <w:lang w:val="en-US" w:eastAsia="zh-CN"/>
              </w:rPr>
              <w:t>企业内部消化，剩余电量上传到国家电网。</w:t>
            </w:r>
          </w:p>
          <w:p>
            <w:pPr>
              <w:spacing w:line="360" w:lineRule="auto"/>
              <w:rPr>
                <w:rFonts w:hint="eastAsia" w:ascii="Arial" w:hAnsi="Arial" w:eastAsia="宋体" w:cs="Arial"/>
                <w:b w:val="0"/>
                <w:i w:val="0"/>
                <w:caps w:val="0"/>
                <w:color w:val="333333"/>
                <w:spacing w:val="0"/>
                <w:sz w:val="24"/>
                <w:szCs w:val="24"/>
                <w:shd w:val="clear" w:fill="FFFFFF"/>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spacing w:line="360" w:lineRule="auto"/>
              <w:rPr>
                <w:rFonts w:hint="eastAsia"/>
                <w:sz w:val="24"/>
                <w:szCs w:val="24"/>
                <w:vertAlign w:val="baseline"/>
                <w:lang w:val="en-US" w:eastAsia="zh-CN"/>
              </w:rPr>
            </w:pPr>
            <w:r>
              <w:rPr>
                <w:rFonts w:hint="eastAsia"/>
                <w:sz w:val="24"/>
                <w:szCs w:val="24"/>
                <w:vertAlign w:val="baseline"/>
                <w:lang w:val="en-US" w:eastAsia="zh-CN"/>
              </w:rPr>
              <w:t>业主单位情况</w:t>
            </w:r>
          </w:p>
          <w:p>
            <w:pPr>
              <w:numPr>
                <w:ilvl w:val="0"/>
                <w:numId w:val="0"/>
              </w:num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1、业主公司：无锡金溢达光伏科技有限公司</w:t>
            </w:r>
          </w:p>
          <w:p>
            <w:pPr>
              <w:numPr>
                <w:ilvl w:val="0"/>
                <w:numId w:val="0"/>
              </w:num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备案号：3202170917009</w:t>
            </w:r>
          </w:p>
          <w:p>
            <w:pPr>
              <w:numPr>
                <w:ilvl w:val="0"/>
                <w:numId w:val="0"/>
              </w:num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总投资：3250万元</w:t>
            </w:r>
          </w:p>
          <w:p>
            <w:pPr>
              <w:numPr>
                <w:ilvl w:val="0"/>
                <w:numId w:val="0"/>
              </w:numPr>
              <w:spacing w:line="360" w:lineRule="auto"/>
              <w:rPr>
                <w:rFonts w:hint="eastAsia" w:ascii="宋体" w:hAnsi="宋体" w:eastAsia="宋体" w:cs="宋体"/>
                <w:b w:val="0"/>
                <w:i w:val="0"/>
                <w:caps w:val="0"/>
                <w:color w:val="333333"/>
                <w:spacing w:val="0"/>
                <w:sz w:val="24"/>
                <w:szCs w:val="24"/>
                <w:shd w:val="clear" w:fill="FFFFFF"/>
              </w:rPr>
            </w:pPr>
            <w:r>
              <w:rPr>
                <w:rFonts w:hint="eastAsia" w:ascii="宋体" w:hAnsi="宋体" w:eastAsia="宋体" w:cs="宋体"/>
                <w:b w:val="0"/>
                <w:i w:val="0"/>
                <w:caps w:val="0"/>
                <w:color w:val="333333"/>
                <w:spacing w:val="0"/>
                <w:sz w:val="24"/>
                <w:szCs w:val="24"/>
                <w:shd w:val="clear" w:fill="FFFFFF"/>
              </w:rPr>
              <w:t>期限</w:t>
            </w:r>
            <w:r>
              <w:rPr>
                <w:rFonts w:hint="eastAsia" w:ascii="宋体" w:hAnsi="宋体" w:eastAsia="宋体" w:cs="宋体"/>
                <w:b w:val="0"/>
                <w:i w:val="0"/>
                <w:caps w:val="0"/>
                <w:color w:val="333333"/>
                <w:spacing w:val="0"/>
                <w:sz w:val="24"/>
                <w:szCs w:val="24"/>
                <w:shd w:val="clear" w:fill="FFFFFF"/>
                <w:lang w:eastAsia="zh-CN"/>
              </w:rPr>
              <w:t>：</w:t>
            </w:r>
            <w:r>
              <w:rPr>
                <w:rFonts w:hint="eastAsia" w:ascii="宋体" w:hAnsi="宋体" w:eastAsia="宋体" w:cs="宋体"/>
                <w:b w:val="0"/>
                <w:i w:val="0"/>
                <w:caps w:val="0"/>
                <w:color w:val="333333"/>
                <w:spacing w:val="0"/>
                <w:sz w:val="24"/>
                <w:szCs w:val="24"/>
                <w:shd w:val="clear" w:fill="FFFFFF"/>
              </w:rPr>
              <w:t>自201</w:t>
            </w:r>
            <w:r>
              <w:rPr>
                <w:rFonts w:hint="eastAsia" w:ascii="宋体" w:hAnsi="宋体" w:eastAsia="宋体" w:cs="宋体"/>
                <w:b w:val="0"/>
                <w:i w:val="0"/>
                <w:caps w:val="0"/>
                <w:color w:val="333333"/>
                <w:spacing w:val="0"/>
                <w:sz w:val="24"/>
                <w:szCs w:val="24"/>
                <w:shd w:val="clear" w:fill="FFFFFF"/>
                <w:lang w:val="en-US" w:eastAsia="zh-CN"/>
              </w:rPr>
              <w:t>7</w:t>
            </w:r>
            <w:r>
              <w:rPr>
                <w:rFonts w:hint="eastAsia" w:ascii="宋体" w:hAnsi="宋体" w:eastAsia="宋体" w:cs="宋体"/>
                <w:b w:val="0"/>
                <w:i w:val="0"/>
                <w:caps w:val="0"/>
                <w:color w:val="333333"/>
                <w:spacing w:val="0"/>
                <w:sz w:val="24"/>
                <w:szCs w:val="24"/>
                <w:shd w:val="clear" w:fill="FFFFFF"/>
              </w:rPr>
              <w:t>年</w:t>
            </w:r>
            <w:r>
              <w:rPr>
                <w:rFonts w:hint="eastAsia" w:ascii="宋体" w:hAnsi="宋体" w:eastAsia="宋体" w:cs="宋体"/>
                <w:b w:val="0"/>
                <w:i w:val="0"/>
                <w:caps w:val="0"/>
                <w:color w:val="333333"/>
                <w:spacing w:val="0"/>
                <w:sz w:val="24"/>
                <w:szCs w:val="24"/>
                <w:shd w:val="clear" w:fill="FFFFFF"/>
                <w:lang w:val="en-US" w:eastAsia="zh-CN"/>
              </w:rPr>
              <w:t>7</w:t>
            </w:r>
            <w:r>
              <w:rPr>
                <w:rFonts w:hint="eastAsia" w:ascii="宋体" w:hAnsi="宋体" w:eastAsia="宋体" w:cs="宋体"/>
                <w:b w:val="0"/>
                <w:i w:val="0"/>
                <w:caps w:val="0"/>
                <w:color w:val="333333"/>
                <w:spacing w:val="0"/>
                <w:sz w:val="24"/>
                <w:szCs w:val="24"/>
                <w:shd w:val="clear" w:fill="FFFFFF"/>
              </w:rPr>
              <w:t>月</w:t>
            </w:r>
            <w:r>
              <w:rPr>
                <w:rFonts w:hint="eastAsia" w:ascii="宋体" w:hAnsi="宋体" w:eastAsia="宋体" w:cs="宋体"/>
                <w:b w:val="0"/>
                <w:i w:val="0"/>
                <w:caps w:val="0"/>
                <w:color w:val="333333"/>
                <w:spacing w:val="0"/>
                <w:sz w:val="24"/>
                <w:szCs w:val="24"/>
                <w:shd w:val="clear" w:fill="FFFFFF"/>
                <w:lang w:val="en-US" w:eastAsia="zh-CN"/>
              </w:rPr>
              <w:t>15</w:t>
            </w:r>
            <w:r>
              <w:rPr>
                <w:rFonts w:hint="eastAsia" w:ascii="宋体" w:hAnsi="宋体" w:eastAsia="宋体" w:cs="宋体"/>
                <w:b w:val="0"/>
                <w:i w:val="0"/>
                <w:caps w:val="0"/>
                <w:color w:val="333333"/>
                <w:spacing w:val="0"/>
                <w:sz w:val="24"/>
                <w:szCs w:val="24"/>
                <w:shd w:val="clear" w:fill="FFFFFF"/>
              </w:rPr>
              <w:t>日</w:t>
            </w:r>
            <w:r>
              <w:rPr>
                <w:rFonts w:hint="eastAsia" w:ascii="宋体" w:hAnsi="宋体" w:eastAsia="宋体" w:cs="宋体"/>
                <w:b w:val="0"/>
                <w:i w:val="0"/>
                <w:caps w:val="0"/>
                <w:color w:val="333333"/>
                <w:spacing w:val="0"/>
                <w:sz w:val="24"/>
                <w:szCs w:val="24"/>
                <w:shd w:val="clear" w:fill="FFFFFF"/>
                <w:lang w:eastAsia="zh-CN"/>
              </w:rPr>
              <w:t>起至</w:t>
            </w:r>
            <w:r>
              <w:rPr>
                <w:rFonts w:hint="eastAsia" w:ascii="宋体" w:hAnsi="宋体" w:eastAsia="宋体" w:cs="宋体"/>
                <w:b w:val="0"/>
                <w:i w:val="0"/>
                <w:caps w:val="0"/>
                <w:color w:val="333333"/>
                <w:spacing w:val="0"/>
                <w:sz w:val="24"/>
                <w:szCs w:val="24"/>
                <w:shd w:val="clear" w:fill="FFFFFF"/>
                <w:lang w:val="en-US" w:eastAsia="zh-CN"/>
              </w:rPr>
              <w:t>2017年10月25日止</w:t>
            </w:r>
            <w:r>
              <w:rPr>
                <w:rFonts w:hint="eastAsia" w:ascii="宋体" w:hAnsi="宋体" w:eastAsia="宋体" w:cs="宋体"/>
                <w:b w:val="0"/>
                <w:i w:val="0"/>
                <w:caps w:val="0"/>
                <w:color w:val="333333"/>
                <w:spacing w:val="0"/>
                <w:sz w:val="24"/>
                <w:szCs w:val="24"/>
                <w:shd w:val="clear" w:fill="FFFFFF"/>
              </w:rPr>
              <w:t>，</w:t>
            </w:r>
          </w:p>
          <w:p>
            <w:pPr>
              <w:numPr>
                <w:ilvl w:val="0"/>
                <w:numId w:val="0"/>
              </w:numPr>
              <w:spacing w:line="360" w:lineRule="auto"/>
              <w:rPr>
                <w:rFonts w:hint="eastAsia" w:ascii="宋体" w:hAnsi="宋体" w:eastAsia="宋体" w:cs="宋体"/>
                <w:b w:val="0"/>
                <w:i w:val="0"/>
                <w:caps w:val="0"/>
                <w:color w:val="333333"/>
                <w:spacing w:val="0"/>
                <w:sz w:val="24"/>
                <w:szCs w:val="24"/>
                <w:shd w:val="clear" w:fill="FFFFFF"/>
                <w:lang w:val="en-US" w:eastAsia="zh-CN"/>
              </w:rPr>
            </w:pPr>
            <w:r>
              <w:rPr>
                <w:rFonts w:hint="eastAsia" w:ascii="宋体" w:hAnsi="宋体" w:eastAsia="宋体" w:cs="宋体"/>
                <w:b w:val="0"/>
                <w:i w:val="0"/>
                <w:caps w:val="0"/>
                <w:color w:val="333333"/>
                <w:spacing w:val="0"/>
                <w:sz w:val="24"/>
                <w:szCs w:val="24"/>
                <w:shd w:val="clear" w:fill="FFFFFF"/>
                <w:lang w:eastAsia="zh-CN"/>
              </w:rPr>
              <w:t>建设内容：</w:t>
            </w:r>
            <w:r>
              <w:rPr>
                <w:rFonts w:hint="eastAsia" w:ascii="宋体" w:hAnsi="宋体" w:eastAsia="宋体" w:cs="宋体"/>
                <w:b w:val="0"/>
                <w:i w:val="0"/>
                <w:caps w:val="0"/>
                <w:color w:val="333333"/>
                <w:spacing w:val="0"/>
                <w:sz w:val="24"/>
                <w:szCs w:val="24"/>
                <w:shd w:val="clear" w:fill="FFFFFF"/>
                <w:lang w:val="en-US" w:eastAsia="zh-CN"/>
              </w:rPr>
              <w:t>5.4MWp光伏发电系统</w:t>
            </w:r>
          </w:p>
          <w:p>
            <w:pPr>
              <w:numPr>
                <w:ilvl w:val="0"/>
                <w:numId w:val="4"/>
              </w:numPr>
              <w:spacing w:line="360" w:lineRule="auto"/>
              <w:rPr>
                <w:rFonts w:hint="eastAsia"/>
                <w:sz w:val="24"/>
                <w:szCs w:val="24"/>
                <w:vertAlign w:val="baseline"/>
                <w:lang w:val="en-US" w:eastAsia="zh-CN"/>
              </w:rPr>
            </w:pPr>
            <w:r>
              <w:rPr>
                <w:rFonts w:hint="eastAsia"/>
                <w:sz w:val="24"/>
                <w:szCs w:val="24"/>
                <w:vertAlign w:val="baseline"/>
                <w:lang w:val="en-US" w:eastAsia="zh-CN"/>
              </w:rPr>
              <w:t>现场管理人员配置、分工、能力水平；</w:t>
            </w:r>
          </w:p>
          <w:p>
            <w:pPr>
              <w:numPr>
                <w:ilvl w:val="0"/>
                <w:numId w:val="5"/>
              </w:numPr>
              <w:spacing w:line="360" w:lineRule="auto"/>
              <w:rPr>
                <w:rFonts w:hint="eastAsia"/>
                <w:sz w:val="24"/>
                <w:szCs w:val="24"/>
                <w:vertAlign w:val="baseline"/>
                <w:lang w:val="en-US" w:eastAsia="zh-CN"/>
              </w:rPr>
            </w:pPr>
            <w:r>
              <w:rPr>
                <w:rFonts w:hint="eastAsia"/>
                <w:sz w:val="24"/>
                <w:szCs w:val="24"/>
                <w:vertAlign w:val="baseline"/>
                <w:lang w:val="en-US" w:eastAsia="zh-CN"/>
              </w:rPr>
              <w:t>吕天伟：项目经理，主管协调</w:t>
            </w:r>
          </w:p>
          <w:p>
            <w:pPr>
              <w:numPr>
                <w:ilvl w:val="0"/>
                <w:numId w:val="5"/>
              </w:numPr>
              <w:spacing w:line="360" w:lineRule="auto"/>
              <w:rPr>
                <w:rFonts w:hint="eastAsia"/>
                <w:sz w:val="24"/>
                <w:szCs w:val="24"/>
                <w:vertAlign w:val="baseline"/>
                <w:lang w:val="en-US" w:eastAsia="zh-CN"/>
              </w:rPr>
            </w:pPr>
            <w:r>
              <w:rPr>
                <w:rFonts w:hint="eastAsia"/>
                <w:sz w:val="24"/>
                <w:szCs w:val="24"/>
                <w:vertAlign w:val="baseline"/>
                <w:lang w:val="en-US" w:eastAsia="zh-CN"/>
              </w:rPr>
              <w:t>何甜甜：主管物资采购</w:t>
            </w:r>
          </w:p>
          <w:p>
            <w:pPr>
              <w:numPr>
                <w:ilvl w:val="0"/>
                <w:numId w:val="5"/>
              </w:numPr>
              <w:spacing w:line="360" w:lineRule="auto"/>
              <w:rPr>
                <w:rFonts w:hint="eastAsia"/>
                <w:sz w:val="24"/>
                <w:szCs w:val="24"/>
                <w:vertAlign w:val="baseline"/>
                <w:lang w:val="en-US" w:eastAsia="zh-CN"/>
              </w:rPr>
            </w:pPr>
            <w:r>
              <w:rPr>
                <w:rFonts w:hint="eastAsia"/>
                <w:sz w:val="24"/>
                <w:szCs w:val="24"/>
                <w:vertAlign w:val="baseline"/>
                <w:lang w:val="en-US" w:eastAsia="zh-CN"/>
              </w:rPr>
              <w:t>陆伟强：主管现场安装质量和安全</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3、对项目实施和监理工作的特殊要求。</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业主要求在保证质量和安全的前提下，2017年7月15日施工单位进场，由于前期下雨和高温天气影响，导致2#屋面施工进度缓慢，后期再增加施工人员的情况下，2#屋面于2017.9.15顺利并网成功。目前在又增加一个施工队伍的基础上，在保质保量的前提下，业主要求全力确保威孚项目5.4兆瓦在2017.10.25全部并网成功。业主要求我们驻场监理人员必须与业主项目管理人员一起沟通协调好，把好质量关、安全关、进度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3"/>
              </w:numPr>
              <w:spacing w:line="360" w:lineRule="auto"/>
              <w:rPr>
                <w:rFonts w:hint="eastAsia"/>
                <w:sz w:val="24"/>
                <w:szCs w:val="24"/>
                <w:vertAlign w:val="baseline"/>
                <w:lang w:val="en-US" w:eastAsia="zh-CN"/>
              </w:rPr>
            </w:pPr>
            <w:r>
              <w:rPr>
                <w:rFonts w:hint="eastAsia"/>
                <w:sz w:val="24"/>
                <w:szCs w:val="24"/>
                <w:vertAlign w:val="baseline"/>
                <w:lang w:val="en-US" w:eastAsia="zh-CN"/>
              </w:rPr>
              <w:t>设计单位情况</w:t>
            </w:r>
          </w:p>
          <w:p>
            <w:pPr>
              <w:numPr>
                <w:ilvl w:val="0"/>
                <w:numId w:val="6"/>
              </w:numPr>
              <w:spacing w:line="360" w:lineRule="auto"/>
              <w:rPr>
                <w:rFonts w:hint="eastAsia"/>
                <w:sz w:val="24"/>
                <w:szCs w:val="24"/>
                <w:vertAlign w:val="baseline"/>
                <w:lang w:val="en-US" w:eastAsia="zh-CN"/>
              </w:rPr>
            </w:pPr>
            <w:r>
              <w:rPr>
                <w:rFonts w:hint="eastAsia"/>
                <w:sz w:val="24"/>
                <w:szCs w:val="24"/>
                <w:vertAlign w:val="baseline"/>
                <w:lang w:val="en-US" w:eastAsia="zh-CN"/>
              </w:rPr>
              <w:t>施工图交付情况介绍；</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图纸已交付</w:t>
            </w:r>
          </w:p>
          <w:p>
            <w:pPr>
              <w:numPr>
                <w:ilvl w:val="0"/>
                <w:numId w:val="6"/>
              </w:numPr>
              <w:spacing w:line="360" w:lineRule="auto"/>
              <w:rPr>
                <w:rFonts w:hint="eastAsia"/>
                <w:sz w:val="28"/>
                <w:szCs w:val="28"/>
                <w:vertAlign w:val="baseline"/>
                <w:lang w:val="en-US" w:eastAsia="zh-CN"/>
              </w:rPr>
            </w:pPr>
            <w:r>
              <w:rPr>
                <w:rFonts w:hint="eastAsia"/>
                <w:sz w:val="24"/>
                <w:szCs w:val="24"/>
                <w:vertAlign w:val="baseline"/>
                <w:lang w:val="en-US" w:eastAsia="zh-CN"/>
              </w:rPr>
              <w:t>现场是否有设计代表，设计变更处理情况；</w:t>
            </w:r>
          </w:p>
          <w:p>
            <w:pPr>
              <w:numPr>
                <w:ilvl w:val="0"/>
                <w:numId w:val="0"/>
              </w:numPr>
              <w:spacing w:line="360" w:lineRule="auto"/>
              <w:rPr>
                <w:rFonts w:hint="eastAsia"/>
                <w:sz w:val="28"/>
                <w:szCs w:val="28"/>
                <w:vertAlign w:val="baseline"/>
                <w:lang w:val="en-US" w:eastAsia="zh-CN"/>
              </w:rPr>
            </w:pPr>
            <w:r>
              <w:rPr>
                <w:rFonts w:hint="eastAsia"/>
                <w:sz w:val="24"/>
                <w:szCs w:val="24"/>
                <w:vertAlign w:val="baseline"/>
                <w:lang w:val="en-US" w:eastAsia="zh-CN"/>
              </w:rPr>
              <w:t>现场无设计代表，设计变更时电话联系</w:t>
            </w:r>
          </w:p>
          <w:p>
            <w:pPr>
              <w:numPr>
                <w:ilvl w:val="0"/>
                <w:numId w:val="6"/>
              </w:numPr>
              <w:spacing w:line="360" w:lineRule="auto"/>
              <w:rPr>
                <w:rFonts w:hint="eastAsia"/>
                <w:sz w:val="28"/>
                <w:szCs w:val="28"/>
                <w:vertAlign w:val="baseline"/>
                <w:lang w:val="en-US" w:eastAsia="zh-CN"/>
              </w:rPr>
            </w:pPr>
            <w:r>
              <w:rPr>
                <w:rFonts w:hint="eastAsia"/>
                <w:sz w:val="24"/>
                <w:szCs w:val="24"/>
                <w:vertAlign w:val="baseline"/>
                <w:lang w:val="en-US" w:eastAsia="zh-CN"/>
              </w:rPr>
              <w:t>对项目现场设计问题、参与验收响应情况。</w:t>
            </w:r>
          </w:p>
          <w:p>
            <w:pPr>
              <w:numPr>
                <w:ilvl w:val="0"/>
                <w:numId w:val="0"/>
              </w:numPr>
              <w:spacing w:line="360" w:lineRule="auto"/>
              <w:rPr>
                <w:rFonts w:hint="eastAsia"/>
                <w:sz w:val="28"/>
                <w:szCs w:val="28"/>
                <w:vertAlign w:val="baseline"/>
                <w:lang w:val="en-US" w:eastAsia="zh-CN"/>
              </w:rPr>
            </w:pPr>
            <w:r>
              <w:rPr>
                <w:rFonts w:hint="eastAsia"/>
                <w:sz w:val="24"/>
                <w:szCs w:val="24"/>
                <w:vertAlign w:val="baseline"/>
                <w:lang w:val="en-US" w:eastAsia="zh-CN"/>
              </w:rPr>
              <w:t>暂无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7"/>
              </w:numPr>
              <w:spacing w:line="360" w:lineRule="auto"/>
              <w:rPr>
                <w:rFonts w:hint="eastAsia"/>
                <w:sz w:val="24"/>
                <w:szCs w:val="24"/>
                <w:vertAlign w:val="baseline"/>
                <w:lang w:val="en-US" w:eastAsia="zh-CN"/>
              </w:rPr>
            </w:pPr>
            <w:r>
              <w:rPr>
                <w:rFonts w:hint="eastAsia"/>
                <w:sz w:val="24"/>
                <w:szCs w:val="24"/>
                <w:vertAlign w:val="baseline"/>
                <w:lang w:val="en-US" w:eastAsia="zh-CN"/>
              </w:rPr>
              <w:t>供应商材料、设备进场情况</w:t>
            </w: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主材料、设备到场百分比，是否影响施工进度；</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支架进场165吨（总共230吨），全部到场；1#、3#屋面的组件全部到场，主电缆和光伏电缆已经全部到货，目前所有安装工程已经全部结束，电气安装全部结束，测试全部结束，1#屋面于10月19日已经并网发电，3#屋面已经具备并网发电条件，供电局于10月27日已经装表，当天已装好的组件全部发电。另因水泥顶由于水泥墩甲方建筑质量问题，还有1256片组件未进行安装。</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目前威孚一期5.4兆瓦项目已经发电5.07兆瓦，威孚二期于11月22日已经具备并网发电条件，4#、5#、6#厂房组件安装已经全部结束，逆变器、汇流箱安装结束，由于厂方停电时间未定，并网时间待定</w:t>
            </w: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材料、设备进场滞后（如有）原因</w:t>
            </w:r>
          </w:p>
          <w:p>
            <w:pPr>
              <w:numPr>
                <w:ilvl w:val="0"/>
                <w:numId w:val="0"/>
              </w:numPr>
              <w:spacing w:line="360" w:lineRule="auto"/>
              <w:rPr>
                <w:rFonts w:hint="eastAsia"/>
                <w:sz w:val="24"/>
                <w:szCs w:val="24"/>
                <w:vertAlign w:val="baseline"/>
                <w:lang w:val="en-US" w:eastAsia="zh-CN"/>
              </w:rPr>
            </w:pPr>
          </w:p>
          <w:p>
            <w:pPr>
              <w:numPr>
                <w:ilvl w:val="0"/>
                <w:numId w:val="8"/>
              </w:numPr>
              <w:spacing w:line="360" w:lineRule="auto"/>
              <w:rPr>
                <w:rFonts w:hint="eastAsia"/>
                <w:sz w:val="24"/>
                <w:szCs w:val="24"/>
                <w:vertAlign w:val="baseline"/>
                <w:lang w:val="en-US" w:eastAsia="zh-CN"/>
              </w:rPr>
            </w:pPr>
            <w:r>
              <w:rPr>
                <w:rFonts w:hint="eastAsia"/>
                <w:sz w:val="24"/>
                <w:szCs w:val="24"/>
                <w:vertAlign w:val="baseline"/>
                <w:lang w:val="en-US" w:eastAsia="zh-CN"/>
              </w:rPr>
              <w:t>措施。</w:t>
            </w:r>
          </w:p>
          <w:p>
            <w:pPr>
              <w:numPr>
                <w:ilvl w:val="0"/>
                <w:numId w:val="0"/>
              </w:numPr>
              <w:spacing w:line="360" w:lineRule="auto"/>
              <w:rPr>
                <w:rFonts w:hint="eastAsia"/>
                <w:sz w:val="24"/>
                <w:szCs w:val="24"/>
                <w:vertAlign w:val="baseli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9"/>
              </w:numPr>
              <w:spacing w:line="360" w:lineRule="auto"/>
              <w:rPr>
                <w:rFonts w:hint="eastAsia"/>
                <w:sz w:val="24"/>
                <w:szCs w:val="24"/>
                <w:vertAlign w:val="baseline"/>
                <w:lang w:val="en-US" w:eastAsia="zh-CN"/>
              </w:rPr>
            </w:pPr>
            <w:r>
              <w:rPr>
                <w:rFonts w:hint="eastAsia"/>
                <w:sz w:val="24"/>
                <w:szCs w:val="24"/>
                <w:vertAlign w:val="baseline"/>
                <w:lang w:val="en-US" w:eastAsia="zh-CN"/>
              </w:rPr>
              <w:t>施工情况</w:t>
            </w:r>
          </w:p>
          <w:p>
            <w:pPr>
              <w:numPr>
                <w:ilvl w:val="0"/>
                <w:numId w:val="10"/>
              </w:numPr>
              <w:spacing w:line="360" w:lineRule="auto"/>
              <w:rPr>
                <w:rFonts w:hint="eastAsia"/>
                <w:sz w:val="24"/>
                <w:szCs w:val="24"/>
                <w:vertAlign w:val="baseline"/>
                <w:lang w:val="en-US" w:eastAsia="zh-CN"/>
              </w:rPr>
            </w:pPr>
            <w:r>
              <w:rPr>
                <w:rFonts w:hint="eastAsia"/>
                <w:sz w:val="24"/>
                <w:szCs w:val="24"/>
                <w:vertAlign w:val="baseline"/>
                <w:lang w:val="en-US" w:eastAsia="zh-CN"/>
              </w:rPr>
              <w:t>总包与分包单位介绍，现场管理人员介绍；</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总包单位：南通四建集团有限公司（无人员）</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 xml:space="preserve">分包单位：陈兴华、刘军、胡祥 、范云生 </w:t>
            </w:r>
          </w:p>
          <w:p>
            <w:pPr>
              <w:numPr>
                <w:ilvl w:val="0"/>
                <w:numId w:val="10"/>
              </w:numPr>
              <w:spacing w:line="360" w:lineRule="auto"/>
              <w:rPr>
                <w:rFonts w:hint="eastAsia"/>
                <w:sz w:val="24"/>
                <w:szCs w:val="24"/>
                <w:vertAlign w:val="baseline"/>
                <w:lang w:val="en-US" w:eastAsia="zh-CN"/>
              </w:rPr>
            </w:pPr>
            <w:r>
              <w:rPr>
                <w:rFonts w:hint="eastAsia"/>
                <w:sz w:val="24"/>
                <w:szCs w:val="24"/>
                <w:vertAlign w:val="baseline"/>
                <w:lang w:val="en-US" w:eastAsia="zh-CN"/>
              </w:rPr>
              <w:t>本月进度、质量、安全情况描述，截止11月23日，工程完成情况如下：</w:t>
            </w:r>
          </w:p>
          <w:p>
            <w:pPr>
              <w:spacing w:line="540" w:lineRule="exact"/>
              <w:rPr>
                <w:rFonts w:hint="eastAsia" w:ascii="宋体" w:hAnsi="宋体" w:eastAsia="宋体" w:cs="宋体"/>
                <w:sz w:val="24"/>
                <w:szCs w:val="24"/>
              </w:rPr>
            </w:pPr>
            <w:r>
              <w:rPr>
                <w:rFonts w:hint="eastAsia" w:ascii="宋体" w:hAnsi="宋体" w:eastAsia="宋体" w:cs="宋体"/>
                <w:sz w:val="24"/>
                <w:szCs w:val="24"/>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1#屋面于10.19并网成功</w:t>
            </w:r>
          </w:p>
          <w:p>
            <w:pPr>
              <w:spacing w:line="5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2）、2#屋面支架安装挡风板100%</w:t>
            </w:r>
          </w:p>
          <w:p>
            <w:pPr>
              <w:spacing w:line="540" w:lineRule="exact"/>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3）、3#屋面于10月27并网成功</w:t>
            </w:r>
          </w:p>
          <w:p>
            <w:pPr>
              <w:spacing w:line="54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3 、</w:t>
            </w:r>
            <w:r>
              <w:rPr>
                <w:rFonts w:hint="eastAsia" w:ascii="宋体" w:hAnsi="宋体" w:eastAsia="宋体" w:cs="宋体"/>
                <w:color w:val="auto"/>
                <w:sz w:val="24"/>
                <w:szCs w:val="24"/>
                <w:lang w:eastAsia="zh-CN"/>
              </w:rPr>
              <w:t>进度情况：</w:t>
            </w:r>
          </w:p>
          <w:p>
            <w:pPr>
              <w:spacing w:line="540" w:lineRule="exact"/>
              <w:rPr>
                <w:rFonts w:hint="eastAsia" w:ascii="宋体" w:hAnsi="宋体" w:eastAsia="宋体" w:cs="宋体"/>
                <w:sz w:val="24"/>
                <w:szCs w:val="24"/>
                <w:lang w:val="en-US" w:eastAsia="zh-CN"/>
              </w:rPr>
            </w:pPr>
            <w:r>
              <w:rPr>
                <w:rFonts w:hint="eastAsia" w:ascii="宋体" w:hAnsi="宋体" w:eastAsia="宋体" w:cs="宋体"/>
                <w:sz w:val="24"/>
                <w:szCs w:val="24"/>
                <w:lang w:eastAsia="zh-CN"/>
              </w:rPr>
              <w:t>按合同要求，竣工时间为</w:t>
            </w:r>
            <w:r>
              <w:rPr>
                <w:rFonts w:hint="eastAsia" w:ascii="宋体" w:hAnsi="宋体" w:eastAsia="宋体" w:cs="宋体"/>
                <w:sz w:val="24"/>
                <w:szCs w:val="24"/>
                <w:lang w:val="en-US" w:eastAsia="zh-CN"/>
              </w:rPr>
              <w:t>2017年10月25日；全容量并网5。4MW。已经完成总工程量的95%。</w:t>
            </w:r>
          </w:p>
          <w:p>
            <w:pPr>
              <w:numPr>
                <w:ilvl w:val="0"/>
                <w:numId w:val="0"/>
              </w:numPr>
              <w:spacing w:line="540" w:lineRule="exact"/>
              <w:rPr>
                <w:rFonts w:hint="eastAsia" w:ascii="宋体" w:hAnsi="宋体" w:eastAsia="宋体" w:cs="宋体"/>
                <w:sz w:val="24"/>
                <w:szCs w:val="24"/>
                <w:lang w:eastAsia="zh-CN"/>
              </w:rPr>
            </w:pPr>
            <w:r>
              <w:rPr>
                <w:rFonts w:hint="eastAsia" w:ascii="宋体" w:hAnsi="宋体" w:eastAsia="宋体" w:cs="宋体"/>
                <w:color w:val="auto"/>
                <w:sz w:val="24"/>
                <w:szCs w:val="24"/>
                <w:lang w:val="en-US" w:eastAsia="zh-CN"/>
              </w:rPr>
              <w:t>10）、</w:t>
            </w:r>
            <w:r>
              <w:rPr>
                <w:rFonts w:hint="eastAsia" w:ascii="宋体" w:hAnsi="宋体" w:eastAsia="宋体" w:cs="宋体"/>
                <w:color w:val="auto"/>
                <w:sz w:val="24"/>
                <w:szCs w:val="24"/>
                <w:lang w:eastAsia="zh-CN"/>
              </w:rPr>
              <w:t>质量情况：</w:t>
            </w:r>
            <w:r>
              <w:rPr>
                <w:rFonts w:hint="eastAsia" w:ascii="宋体" w:hAnsi="宋体" w:eastAsia="宋体" w:cs="宋体"/>
                <w:sz w:val="24"/>
                <w:szCs w:val="24"/>
                <w:lang w:eastAsia="zh-CN"/>
              </w:rPr>
              <w:t>基本满足规范和设计要求，可控。</w:t>
            </w:r>
          </w:p>
          <w:p>
            <w:pPr>
              <w:spacing w:line="540" w:lineRule="exact"/>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12）、</w:t>
            </w:r>
            <w:r>
              <w:rPr>
                <w:rFonts w:hint="eastAsia" w:ascii="宋体" w:hAnsi="宋体" w:eastAsia="宋体" w:cs="宋体"/>
                <w:color w:val="auto"/>
                <w:sz w:val="24"/>
                <w:szCs w:val="24"/>
                <w:lang w:eastAsia="zh-CN"/>
              </w:rPr>
              <w:t>安全情况：</w:t>
            </w:r>
          </w:p>
          <w:p>
            <w:pPr>
              <w:spacing w:line="540" w:lineRule="exact"/>
              <w:rPr>
                <w:rFonts w:hint="eastAsia" w:ascii="宋体" w:hAnsi="宋体" w:eastAsia="宋体" w:cs="宋体"/>
                <w:sz w:val="24"/>
                <w:szCs w:val="24"/>
                <w:lang w:eastAsia="zh-CN"/>
              </w:rPr>
            </w:pPr>
            <w:r>
              <w:rPr>
                <w:rFonts w:hint="eastAsia" w:ascii="宋体" w:hAnsi="宋体" w:eastAsia="宋体" w:cs="宋体"/>
                <w:sz w:val="24"/>
                <w:szCs w:val="24"/>
                <w:lang w:eastAsia="zh-CN"/>
              </w:rPr>
              <w:t>无</w:t>
            </w:r>
          </w:p>
          <w:p>
            <w:pPr>
              <w:numPr>
                <w:ilvl w:val="0"/>
                <w:numId w:val="10"/>
              </w:numPr>
              <w:spacing w:line="360" w:lineRule="auto"/>
              <w:rPr>
                <w:rFonts w:hint="eastAsia" w:ascii="宋体" w:hAnsi="宋体" w:eastAsia="宋体" w:cs="宋体"/>
                <w:sz w:val="24"/>
                <w:szCs w:val="24"/>
                <w:vertAlign w:val="baseline"/>
                <w:lang w:val="en-US" w:eastAsia="zh-CN"/>
              </w:rPr>
            </w:pPr>
            <w:r>
              <w:rPr>
                <w:rFonts w:hint="eastAsia" w:ascii="宋体" w:hAnsi="宋体" w:eastAsia="宋体" w:cs="宋体"/>
                <w:sz w:val="24"/>
                <w:szCs w:val="24"/>
                <w:vertAlign w:val="baseline"/>
                <w:lang w:val="en-US" w:eastAsia="zh-CN"/>
              </w:rPr>
              <w:t>原因分析与措施。</w:t>
            </w:r>
          </w:p>
          <w:p>
            <w:pPr>
              <w:numPr>
                <w:ilvl w:val="0"/>
                <w:numId w:val="11"/>
              </w:numPr>
              <w:spacing w:line="360" w:lineRule="auto"/>
              <w:rPr>
                <w:rFonts w:hint="eastAsia"/>
                <w:sz w:val="24"/>
                <w:szCs w:val="24"/>
                <w:vertAlign w:val="baseline"/>
                <w:lang w:val="en-US" w:eastAsia="zh-CN"/>
              </w:rPr>
            </w:pPr>
            <w:r>
              <w:rPr>
                <w:rFonts w:hint="eastAsia"/>
                <w:sz w:val="24"/>
                <w:szCs w:val="24"/>
                <w:vertAlign w:val="baseline"/>
                <w:lang w:val="en-US" w:eastAsia="zh-CN"/>
              </w:rPr>
              <w:t>本来可以在10月25日规定时间并网发电，但由于3#楼供电局验收装表时间延后，到10月27日才装表并网发电</w:t>
            </w:r>
          </w:p>
          <w:p>
            <w:pPr>
              <w:numPr>
                <w:ilvl w:val="0"/>
                <w:numId w:val="11"/>
              </w:numPr>
              <w:spacing w:line="360" w:lineRule="auto"/>
              <w:rPr>
                <w:rFonts w:hint="eastAsia"/>
                <w:sz w:val="24"/>
                <w:szCs w:val="24"/>
                <w:vertAlign w:val="baseline"/>
                <w:lang w:val="en-US" w:eastAsia="zh-CN"/>
              </w:rPr>
            </w:pPr>
            <w:r>
              <w:rPr>
                <w:rFonts w:hint="eastAsia"/>
                <w:sz w:val="24"/>
                <w:szCs w:val="24"/>
                <w:vertAlign w:val="baseline"/>
                <w:lang w:val="en-US" w:eastAsia="zh-CN"/>
              </w:rPr>
              <w:t>总包单位无现场管理人员；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12"/>
              </w:numPr>
              <w:spacing w:line="360" w:lineRule="auto"/>
              <w:rPr>
                <w:rFonts w:hint="eastAsia"/>
                <w:sz w:val="24"/>
                <w:szCs w:val="24"/>
                <w:vertAlign w:val="baseline"/>
                <w:lang w:val="en-US" w:eastAsia="zh-CN"/>
              </w:rPr>
            </w:pPr>
            <w:r>
              <w:rPr>
                <w:rFonts w:hint="eastAsia"/>
                <w:sz w:val="24"/>
                <w:szCs w:val="24"/>
                <w:vertAlign w:val="baseline"/>
                <w:lang w:val="en-US" w:eastAsia="zh-CN"/>
              </w:rPr>
              <w:t>监理工作情况</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当月监理工作开展情况综述</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sym w:font="Wingdings" w:char="F081"/>
            </w:r>
            <w:r>
              <w:rPr>
                <w:rFonts w:hint="eastAsia"/>
                <w:sz w:val="24"/>
                <w:szCs w:val="24"/>
                <w:vertAlign w:val="baseline"/>
                <w:lang w:val="en-US" w:eastAsia="zh-CN"/>
              </w:rPr>
              <w:t>监理每天对现场巡视检查，对吊装作业进行现场旁站。</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sym w:font="Wingdings" w:char="F082"/>
            </w:r>
            <w:r>
              <w:rPr>
                <w:rFonts w:hint="eastAsia"/>
                <w:sz w:val="24"/>
                <w:szCs w:val="24"/>
                <w:vertAlign w:val="baseline"/>
                <w:lang w:val="en-US" w:eastAsia="zh-CN"/>
              </w:rPr>
              <w:t>监理例会、安全检查及会议正常进行；</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sym w:font="Wingdings" w:char="F083"/>
            </w:r>
            <w:r>
              <w:rPr>
                <w:rFonts w:hint="eastAsia"/>
                <w:sz w:val="24"/>
                <w:szCs w:val="24"/>
                <w:vertAlign w:val="baseline"/>
                <w:lang w:val="en-US" w:eastAsia="zh-CN"/>
              </w:rPr>
              <w:t>通知单、联系单、罚款单及时发出，监理风险可控；</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④无锡金溢达光伏科技有限公司领导每次对项目进行检查，对现场问题提出整改和时限要求，提出总包单位管理人员必须及时到位，对施工人员的培训工作每天不能放松，对现场管理基本满意。</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工作中不足和需要加强、提高的地方</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管理工作上有待加强，对设计方面的相关问题监理应提高自身的技术水平。</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业主对监理工作的态度、意见及要求；</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业主对监理工作很支持，希望监理对施工单位加大管理监督力度；</w:t>
            </w:r>
          </w:p>
          <w:p>
            <w:pPr>
              <w:numPr>
                <w:ilvl w:val="0"/>
                <w:numId w:val="13"/>
              </w:numPr>
              <w:spacing w:line="360" w:lineRule="auto"/>
              <w:rPr>
                <w:rFonts w:hint="eastAsia"/>
                <w:sz w:val="24"/>
                <w:szCs w:val="24"/>
                <w:vertAlign w:val="baseline"/>
                <w:lang w:val="en-US" w:eastAsia="zh-CN"/>
              </w:rPr>
            </w:pPr>
            <w:r>
              <w:rPr>
                <w:rFonts w:hint="eastAsia"/>
                <w:sz w:val="24"/>
                <w:szCs w:val="24"/>
                <w:vertAlign w:val="baseline"/>
                <w:lang w:val="en-US" w:eastAsia="zh-CN"/>
              </w:rPr>
              <w:t>监理工作与生活情况，需要公司哪些帮助。</w:t>
            </w:r>
          </w:p>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现场一切正常，暂时不需公司提供帮助。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0"/>
              </w:numPr>
              <w:spacing w:line="360" w:lineRule="auto"/>
              <w:rPr>
                <w:rFonts w:hint="eastAsia"/>
                <w:sz w:val="24"/>
                <w:szCs w:val="24"/>
                <w:vertAlign w:val="baseline"/>
                <w:lang w:val="en-US" w:eastAsia="zh-CN"/>
              </w:rPr>
            </w:pPr>
            <w:r>
              <w:rPr>
                <w:rFonts w:hint="eastAsia"/>
                <w:sz w:val="24"/>
                <w:szCs w:val="24"/>
                <w:vertAlign w:val="baseline"/>
                <w:lang w:val="en-US" w:eastAsia="zh-CN"/>
              </w:rPr>
              <w:t>六、其他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gridSpan w:val="4"/>
          </w:tcPr>
          <w:p>
            <w:pPr>
              <w:numPr>
                <w:ilvl w:val="0"/>
                <w:numId w:val="14"/>
              </w:numPr>
              <w:spacing w:line="360" w:lineRule="auto"/>
              <w:rPr>
                <w:rFonts w:hint="eastAsia"/>
                <w:sz w:val="24"/>
                <w:szCs w:val="24"/>
                <w:vertAlign w:val="baseline"/>
                <w:lang w:val="en-US" w:eastAsia="zh-CN"/>
              </w:rPr>
            </w:pPr>
            <w:r>
              <w:rPr>
                <w:rFonts w:hint="eastAsia"/>
                <w:sz w:val="24"/>
                <w:szCs w:val="24"/>
                <w:vertAlign w:val="baseline"/>
                <w:lang w:val="en-US" w:eastAsia="zh-CN"/>
              </w:rPr>
              <w:t>总结</w:t>
            </w:r>
          </w:p>
          <w:p>
            <w:pPr>
              <w:numPr>
                <w:ilvl w:val="0"/>
                <w:numId w:val="15"/>
              </w:numPr>
              <w:spacing w:line="360" w:lineRule="auto"/>
              <w:rPr>
                <w:rFonts w:hint="eastAsia"/>
                <w:sz w:val="24"/>
                <w:szCs w:val="24"/>
                <w:vertAlign w:val="baseline"/>
                <w:lang w:val="en-US" w:eastAsia="zh-CN"/>
              </w:rPr>
            </w:pPr>
            <w:r>
              <w:rPr>
                <w:rFonts w:hint="eastAsia"/>
                <w:sz w:val="24"/>
                <w:szCs w:val="24"/>
                <w:vertAlign w:val="baseline"/>
                <w:lang w:val="en-US" w:eastAsia="zh-CN"/>
              </w:rPr>
              <w:t>截止11月23日，项目施工工作在有序进行，安全及质量可控，进度在我监理项目部和业主的配合协调下于10月27日如期全部并网成功，消缺工作经业主同意在并网发电后再进行。二期工作正在有条不紊的进行，计划于11月底全部并网。车棚计划12月20日并网。</w:t>
            </w:r>
            <w:bookmarkStart w:id="1" w:name="_GoBack"/>
            <w:bookmarkEnd w:id="1"/>
          </w:p>
          <w:p>
            <w:pPr>
              <w:numPr>
                <w:ilvl w:val="0"/>
                <w:numId w:val="15"/>
              </w:numPr>
              <w:spacing w:line="360" w:lineRule="auto"/>
              <w:rPr>
                <w:rFonts w:hint="eastAsia"/>
                <w:sz w:val="24"/>
                <w:szCs w:val="24"/>
                <w:vertAlign w:val="baseline"/>
                <w:lang w:val="en-US" w:eastAsia="zh-CN"/>
              </w:rPr>
            </w:pPr>
            <w:r>
              <w:rPr>
                <w:rFonts w:hint="eastAsia"/>
                <w:sz w:val="24"/>
                <w:szCs w:val="24"/>
                <w:vertAlign w:val="baseline"/>
                <w:lang w:val="en-US" w:eastAsia="zh-CN"/>
              </w:rPr>
              <w:t>项目部监理人员1人。</w:t>
            </w:r>
          </w:p>
        </w:tc>
      </w:tr>
    </w:tbl>
    <w:p>
      <w:pPr>
        <w:spacing w:line="360" w:lineRule="auto"/>
        <w:rPr>
          <w:rFonts w:hint="eastAsia"/>
          <w:sz w:val="24"/>
          <w:szCs w:val="24"/>
          <w:u w:val="none"/>
          <w:lang w:val="en-US" w:eastAsia="zh-CN"/>
        </w:rPr>
      </w:pPr>
      <w:r>
        <w:rPr>
          <w:rFonts w:hint="eastAsia"/>
          <w:sz w:val="24"/>
          <w:szCs w:val="24"/>
          <w:u w:val="none"/>
          <w:lang w:val="en-US" w:eastAsia="zh-CN"/>
        </w:rPr>
        <w:t xml:space="preserve">          </w:t>
      </w:r>
    </w:p>
    <w:p>
      <w:pPr>
        <w:spacing w:line="360" w:lineRule="auto"/>
        <w:rPr>
          <w:rFonts w:hint="eastAsia"/>
          <w:sz w:val="24"/>
          <w:szCs w:val="24"/>
          <w:u w:val="none"/>
          <w:lang w:val="en-US" w:eastAsia="zh-CN"/>
        </w:rPr>
      </w:pPr>
      <w:r>
        <w:rPr>
          <w:rFonts w:hint="eastAsia"/>
          <w:sz w:val="24"/>
          <w:szCs w:val="24"/>
          <w:u w:val="none"/>
          <w:lang w:val="en-US" w:eastAsia="zh-CN"/>
        </w:rPr>
        <w:t xml:space="preserve">        无锡金溢达光伏科技有限公司5.4兆瓦屋顶分布式</w:t>
      </w:r>
    </w:p>
    <w:p>
      <w:pPr>
        <w:spacing w:line="360" w:lineRule="auto"/>
        <w:rPr>
          <w:rFonts w:hint="eastAsia"/>
          <w:sz w:val="24"/>
          <w:szCs w:val="24"/>
          <w:u w:val="none"/>
          <w:lang w:val="en-US" w:eastAsia="zh-CN"/>
        </w:rPr>
      </w:pPr>
      <w:r>
        <w:rPr>
          <w:rFonts w:hint="eastAsia"/>
          <w:sz w:val="24"/>
          <w:szCs w:val="24"/>
          <w:u w:val="none"/>
          <w:lang w:val="en-US" w:eastAsia="zh-CN"/>
        </w:rPr>
        <w:t xml:space="preserve">                   光伏发电</w:t>
      </w:r>
      <w:r>
        <w:rPr>
          <w:rFonts w:hint="eastAsia"/>
          <w:b w:val="0"/>
          <w:bCs w:val="0"/>
          <w:sz w:val="24"/>
          <w:szCs w:val="24"/>
          <w:u w:val="none"/>
          <w:lang w:val="en-US" w:eastAsia="zh-CN"/>
        </w:rPr>
        <w:t>项目</w:t>
      </w:r>
      <w:r>
        <w:rPr>
          <w:rFonts w:hint="eastAsia"/>
          <w:sz w:val="24"/>
          <w:szCs w:val="24"/>
          <w:u w:val="none"/>
          <w:lang w:val="en-US" w:eastAsia="zh-CN"/>
        </w:rPr>
        <w:t xml:space="preserve">监理项目部    </w:t>
      </w:r>
    </w:p>
    <w:p>
      <w:pPr>
        <w:spacing w:line="360" w:lineRule="auto"/>
        <w:rPr>
          <w:rFonts w:hint="eastAsia"/>
          <w:sz w:val="28"/>
          <w:szCs w:val="28"/>
          <w:lang w:val="en-US" w:eastAsia="zh-CN"/>
        </w:rPr>
      </w:pPr>
      <w:r>
        <w:rPr>
          <w:rFonts w:hint="eastAsia"/>
          <w:sz w:val="24"/>
          <w:szCs w:val="24"/>
          <w:u w:val="none"/>
          <w:lang w:val="en-US" w:eastAsia="zh-CN"/>
        </w:rPr>
        <w:t xml:space="preserve">                             2017.10.23</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Arial">
    <w:panose1 w:val="020B0604020202020204"/>
    <w:charset w:val="00"/>
    <w:family w:val="auto"/>
    <w:pitch w:val="default"/>
    <w:sig w:usb0="E0002EFF" w:usb1="C0007843" w:usb2="00000009" w:usb3="00000000" w:csb0="400001FF" w:csb1="FFFF0000"/>
  </w:font>
  <w:font w:name="微软雅黑">
    <w:panose1 w:val="020B0503020204020204"/>
    <w:charset w:val="86"/>
    <w:family w:val="auto"/>
    <w:pitch w:val="default"/>
    <w:sig w:usb0="80000287" w:usb1="28CF3C50" w:usb2="00000016" w:usb3="00000000" w:csb0="0004001F" w:csb1="00000000"/>
  </w:font>
  <w:font w:name="微软简标宋">
    <w:altName w:val="黑体"/>
    <w:panose1 w:val="00000000000000000000"/>
    <w:charset w:val="86"/>
    <w:family w:val="auto"/>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Courier New">
    <w:panose1 w:val="02070309020205020404"/>
    <w:charset w:val="00"/>
    <w:family w:val="modern"/>
    <w:pitch w:val="default"/>
    <w:sig w:usb0="E0002EFF" w:usb1="C0007843" w:usb2="00000009" w:usb3="00000000" w:csb0="400001FF" w:csb1="FFFF0000"/>
  </w:font>
  <w:font w:name="隶书">
    <w:altName w:val="微软雅黑"/>
    <w:panose1 w:val="02010509060101010101"/>
    <w:charset w:val="86"/>
    <w:family w:val="modern"/>
    <w:pitch w:val="default"/>
    <w:sig w:usb0="00000000" w:usb1="00000000" w:usb2="00000000" w:usb3="00000000" w:csb0="00040000" w:csb1="00000000"/>
  </w:font>
  <w:font w:name="Calibri Light">
    <w:panose1 w:val="020F03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微软雅黑 Light">
    <w:panose1 w:val="020B0502040204020203"/>
    <w:charset w:val="86"/>
    <w:family w:val="swiss"/>
    <w:pitch w:val="default"/>
    <w:sig w:usb0="80000287" w:usb1="28CF0010" w:usb2="00000016" w:usb3="00000000" w:csb0="0004001F" w:csb1="00000000"/>
  </w:font>
  <w:font w:name="Wingdings">
    <w:panose1 w:val="05000000000000000000"/>
    <w:charset w:val="00"/>
    <w:family w:val="auto"/>
    <w:pitch w:val="default"/>
    <w:sig w:usb0="00000000" w:usb1="00000000" w:usb2="00000000" w:usb3="00000000" w:csb0="80000000" w:csb1="00000000"/>
  </w:font>
  <w:font w:name="ˎ̥">
    <w:altName w:val="Times New Roman"/>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宋体.乧...">
    <w:altName w:val="宋体"/>
    <w:panose1 w:val="00000000000000000000"/>
    <w:charset w:val="86"/>
    <w:family w:val="auto"/>
    <w:pitch w:val="default"/>
    <w:sig w:usb0="00000000" w:usb1="00000000" w:usb2="00000010" w:usb3="00000000" w:csb0="00040000" w:csb1="00000000"/>
  </w:font>
  <w:font w:name="TimesNewRoman">
    <w:altName w:val="Times New Roman"/>
    <w:panose1 w:val="00000000000000000000"/>
    <w:charset w:val="00"/>
    <w:family w:val="roman"/>
    <w:pitch w:val="default"/>
    <w:sig w:usb0="00000000" w:usb1="00000000" w:usb2="00000000" w:usb3="00000000" w:csb0="00000001" w:csb1="00000000"/>
  </w:font>
  <w:font w:name="MS PGothic">
    <w:panose1 w:val="020B0600070205080204"/>
    <w:charset w:val="80"/>
    <w:family w:val="swiss"/>
    <w:pitch w:val="default"/>
    <w:sig w:usb0="E00002FF" w:usb1="6AC7FDFB" w:usb2="08000012" w:usb3="00000000" w:csb0="4002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937D45"/>
    <w:multiLevelType w:val="multilevel"/>
    <w:tmpl w:val="39937D45"/>
    <w:lvl w:ilvl="0" w:tentative="0">
      <w:start w:val="1"/>
      <w:numFmt w:val="decimal"/>
      <w:lvlText w:val="%1"/>
      <w:lvlJc w:val="left"/>
      <w:pPr>
        <w:ind w:left="432" w:hanging="432"/>
      </w:pPr>
      <w:rPr>
        <w:rFonts w:ascii="Times New Roman" w:hAnsi="Times New Roman" w:cs="Times New Roman"/>
        <w:b w:val="0"/>
        <w:bCs w:val="0"/>
        <w:i w:val="0"/>
        <w:iCs w:val="0"/>
        <w:caps w:val="0"/>
        <w:smallCaps w:val="0"/>
        <w:strike w:val="0"/>
        <w:dstrike w:val="0"/>
        <w:vanish w:val="0"/>
        <w:spacing w:val="0"/>
        <w:position w:val="0"/>
        <w:u w:val="none"/>
        <w:vertAlign w:val="baseline"/>
      </w:rPr>
    </w:lvl>
    <w:lvl w:ilvl="1" w:tentative="0">
      <w:start w:val="1"/>
      <w:numFmt w:val="decimal"/>
      <w:pStyle w:val="3"/>
      <w:lvlText w:val="%1.%2"/>
      <w:lvlJc w:val="left"/>
      <w:pPr>
        <w:ind w:left="3554" w:hanging="576"/>
      </w:pPr>
      <w:rPr>
        <w:b w:val="0"/>
        <w:bCs w:val="0"/>
        <w:i w:val="0"/>
        <w:iCs w:val="0"/>
        <w:caps w:val="0"/>
        <w:smallCaps w:val="0"/>
        <w:strike w:val="0"/>
        <w:dstrike w:val="0"/>
        <w:vanish w:val="0"/>
        <w:spacing w:val="0"/>
        <w:position w:val="0"/>
        <w:u w:val="none"/>
        <w:vertAlign w:val="baseline"/>
      </w:rPr>
    </w:lvl>
    <w:lvl w:ilvl="2" w:tentative="0">
      <w:start w:val="1"/>
      <w:numFmt w:val="decimal"/>
      <w:pStyle w:val="4"/>
      <w:suff w:val="space"/>
      <w:lvlText w:val="%1.%2.%3"/>
      <w:lvlJc w:val="left"/>
      <w:pPr>
        <w:ind w:left="720" w:hanging="720"/>
      </w:pPr>
      <w:rPr>
        <w:b w:val="0"/>
        <w:bCs w:val="0"/>
        <w:i w:val="0"/>
        <w:iCs w:val="0"/>
        <w:caps w:val="0"/>
        <w:smallCaps w:val="0"/>
        <w:strike w:val="0"/>
        <w:dstrike w:val="0"/>
        <w:vanish w:val="0"/>
        <w:color w:val="000000"/>
        <w:spacing w:val="0"/>
        <w:position w:val="0"/>
        <w:u w:val="none"/>
        <w:vertAlign w:val="baseline"/>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1">
    <w:nsid w:val="5796D879"/>
    <w:multiLevelType w:val="singleLevel"/>
    <w:tmpl w:val="5796D879"/>
    <w:lvl w:ilvl="0" w:tentative="0">
      <w:start w:val="1"/>
      <w:numFmt w:val="chineseCounting"/>
      <w:suff w:val="nothing"/>
      <w:lvlText w:val="%1、"/>
      <w:lvlJc w:val="left"/>
    </w:lvl>
  </w:abstractNum>
  <w:abstractNum w:abstractNumId="2">
    <w:nsid w:val="5796D9E3"/>
    <w:multiLevelType w:val="singleLevel"/>
    <w:tmpl w:val="5796D9E3"/>
    <w:lvl w:ilvl="0" w:tentative="0">
      <w:start w:val="1"/>
      <w:numFmt w:val="decimal"/>
      <w:suff w:val="nothing"/>
      <w:lvlText w:val="%1、"/>
      <w:lvlJc w:val="left"/>
    </w:lvl>
  </w:abstractNum>
  <w:abstractNum w:abstractNumId="3">
    <w:nsid w:val="5796E4D3"/>
    <w:multiLevelType w:val="singleLevel"/>
    <w:tmpl w:val="5796E4D3"/>
    <w:lvl w:ilvl="0" w:tentative="0">
      <w:start w:val="4"/>
      <w:numFmt w:val="chineseCounting"/>
      <w:suff w:val="nothing"/>
      <w:lvlText w:val="%1、"/>
      <w:lvlJc w:val="left"/>
    </w:lvl>
  </w:abstractNum>
  <w:abstractNum w:abstractNumId="4">
    <w:nsid w:val="5796E53D"/>
    <w:multiLevelType w:val="singleLevel"/>
    <w:tmpl w:val="5796E53D"/>
    <w:lvl w:ilvl="0" w:tentative="0">
      <w:start w:val="1"/>
      <w:numFmt w:val="decimal"/>
      <w:suff w:val="nothing"/>
      <w:lvlText w:val="%1、"/>
      <w:lvlJc w:val="left"/>
    </w:lvl>
  </w:abstractNum>
  <w:abstractNum w:abstractNumId="5">
    <w:nsid w:val="5796E5CB"/>
    <w:multiLevelType w:val="singleLevel"/>
    <w:tmpl w:val="5796E5CB"/>
    <w:lvl w:ilvl="0" w:tentative="0">
      <w:start w:val="5"/>
      <w:numFmt w:val="chineseCounting"/>
      <w:suff w:val="nothing"/>
      <w:lvlText w:val="%1、"/>
      <w:lvlJc w:val="left"/>
    </w:lvl>
  </w:abstractNum>
  <w:abstractNum w:abstractNumId="6">
    <w:nsid w:val="5796E5F6"/>
    <w:multiLevelType w:val="singleLevel"/>
    <w:tmpl w:val="5796E5F6"/>
    <w:lvl w:ilvl="0" w:tentative="0">
      <w:start w:val="1"/>
      <w:numFmt w:val="decimal"/>
      <w:suff w:val="nothing"/>
      <w:lvlText w:val="%1、"/>
      <w:lvlJc w:val="left"/>
    </w:lvl>
  </w:abstractNum>
  <w:abstractNum w:abstractNumId="7">
    <w:nsid w:val="5796E708"/>
    <w:multiLevelType w:val="singleLevel"/>
    <w:tmpl w:val="5796E708"/>
    <w:lvl w:ilvl="0" w:tentative="0">
      <w:start w:val="6"/>
      <w:numFmt w:val="chineseCounting"/>
      <w:suff w:val="nothing"/>
      <w:lvlText w:val="%1、"/>
      <w:lvlJc w:val="left"/>
    </w:lvl>
  </w:abstractNum>
  <w:abstractNum w:abstractNumId="8">
    <w:nsid w:val="5796E814"/>
    <w:multiLevelType w:val="singleLevel"/>
    <w:tmpl w:val="5796E814"/>
    <w:lvl w:ilvl="0" w:tentative="0">
      <w:start w:val="1"/>
      <w:numFmt w:val="decimal"/>
      <w:suff w:val="nothing"/>
      <w:lvlText w:val="%1、"/>
      <w:lvlJc w:val="left"/>
    </w:lvl>
  </w:abstractNum>
  <w:abstractNum w:abstractNumId="9">
    <w:nsid w:val="5796EBCF"/>
    <w:multiLevelType w:val="singleLevel"/>
    <w:tmpl w:val="5796EBCF"/>
    <w:lvl w:ilvl="0" w:tentative="0">
      <w:start w:val="7"/>
      <w:numFmt w:val="chineseCounting"/>
      <w:suff w:val="nothing"/>
      <w:lvlText w:val="%1、"/>
      <w:lvlJc w:val="left"/>
    </w:lvl>
  </w:abstractNum>
  <w:abstractNum w:abstractNumId="10">
    <w:nsid w:val="579DD13A"/>
    <w:multiLevelType w:val="singleLevel"/>
    <w:tmpl w:val="579DD13A"/>
    <w:lvl w:ilvl="0" w:tentative="0">
      <w:start w:val="1"/>
      <w:numFmt w:val="decimal"/>
      <w:suff w:val="nothing"/>
      <w:lvlText w:val="%1、"/>
      <w:lvlJc w:val="left"/>
    </w:lvl>
  </w:abstractNum>
  <w:abstractNum w:abstractNumId="11">
    <w:nsid w:val="57F8FDE8"/>
    <w:multiLevelType w:val="singleLevel"/>
    <w:tmpl w:val="57F8FDE8"/>
    <w:lvl w:ilvl="0" w:tentative="0">
      <w:start w:val="2"/>
      <w:numFmt w:val="decimal"/>
      <w:suff w:val="nothing"/>
      <w:lvlText w:val="%1、"/>
      <w:lvlJc w:val="left"/>
    </w:lvl>
  </w:abstractNum>
  <w:abstractNum w:abstractNumId="12">
    <w:nsid w:val="57F8FE18"/>
    <w:multiLevelType w:val="singleLevel"/>
    <w:tmpl w:val="57F8FE18"/>
    <w:lvl w:ilvl="0" w:tentative="0">
      <w:start w:val="1"/>
      <w:numFmt w:val="decimal"/>
      <w:suff w:val="nothing"/>
      <w:lvlText w:val="（%1）"/>
      <w:lvlJc w:val="left"/>
    </w:lvl>
  </w:abstractNum>
  <w:abstractNum w:abstractNumId="13">
    <w:nsid w:val="57F9EC7B"/>
    <w:multiLevelType w:val="singleLevel"/>
    <w:tmpl w:val="57F9EC7B"/>
    <w:lvl w:ilvl="0" w:tentative="0">
      <w:start w:val="1"/>
      <w:numFmt w:val="decimal"/>
      <w:suff w:val="nothing"/>
      <w:lvlText w:val="（%1）"/>
      <w:lvlJc w:val="left"/>
    </w:lvl>
  </w:abstractNum>
  <w:abstractNum w:abstractNumId="14">
    <w:nsid w:val="5DC76FE8"/>
    <w:multiLevelType w:val="multilevel"/>
    <w:tmpl w:val="5DC76FE8"/>
    <w:lvl w:ilvl="0" w:tentative="0">
      <w:start w:val="1"/>
      <w:numFmt w:val="decimal"/>
      <w:pStyle w:val="5"/>
      <w:lvlText w:val="%1)"/>
      <w:lvlJc w:val="left"/>
      <w:pPr>
        <w:ind w:left="420" w:hanging="420"/>
      </w:pPr>
      <w:rPr>
        <w:b w:val="0"/>
        <w:bCs w:val="0"/>
        <w:i w:val="0"/>
        <w:iCs w:val="0"/>
        <w:caps w:val="0"/>
        <w:smallCaps w:val="0"/>
        <w:strike w:val="0"/>
        <w:dstrike w:val="0"/>
        <w:vanish w:val="0"/>
        <w:color w:val="000000"/>
        <w:spacing w:val="0"/>
        <w:position w:val="0"/>
        <w:u w:val="none"/>
        <w:vertAlign w:val="baseline"/>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 w:numId="2">
    <w:abstractNumId w:val="14"/>
  </w:num>
  <w:num w:numId="3">
    <w:abstractNumId w:val="1"/>
  </w:num>
  <w:num w:numId="4">
    <w:abstractNumId w:val="11"/>
  </w:num>
  <w:num w:numId="5">
    <w:abstractNumId w:val="12"/>
  </w:num>
  <w:num w:numId="6">
    <w:abstractNumId w:val="2"/>
  </w:num>
  <w:num w:numId="7">
    <w:abstractNumId w:val="3"/>
  </w:num>
  <w:num w:numId="8">
    <w:abstractNumId w:val="4"/>
  </w:num>
  <w:num w:numId="9">
    <w:abstractNumId w:val="5"/>
  </w:num>
  <w:num w:numId="10">
    <w:abstractNumId w:val="6"/>
  </w:num>
  <w:num w:numId="11">
    <w:abstractNumId w:val="13"/>
  </w:num>
  <w:num w:numId="12">
    <w:abstractNumId w:val="7"/>
  </w:num>
  <w:num w:numId="13">
    <w:abstractNumId w:val="8"/>
  </w:num>
  <w:num w:numId="14">
    <w:abstractNumId w:val="9"/>
  </w:num>
  <w:num w:numId="15">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53019B8"/>
    <w:rsid w:val="0C22088D"/>
    <w:rsid w:val="0CB95268"/>
    <w:rsid w:val="0FE92A01"/>
    <w:rsid w:val="106F38C8"/>
    <w:rsid w:val="137774CE"/>
    <w:rsid w:val="13F724A2"/>
    <w:rsid w:val="180E4043"/>
    <w:rsid w:val="1A6F4F98"/>
    <w:rsid w:val="1A75472F"/>
    <w:rsid w:val="1A7F56E3"/>
    <w:rsid w:val="204977FD"/>
    <w:rsid w:val="24276A0E"/>
    <w:rsid w:val="249F5964"/>
    <w:rsid w:val="262F0502"/>
    <w:rsid w:val="26F606F1"/>
    <w:rsid w:val="29C31FA2"/>
    <w:rsid w:val="2A966A9A"/>
    <w:rsid w:val="2BC238CF"/>
    <w:rsid w:val="2CBB0E66"/>
    <w:rsid w:val="2CD33B26"/>
    <w:rsid w:val="2E557A51"/>
    <w:rsid w:val="2FB532F2"/>
    <w:rsid w:val="31980C94"/>
    <w:rsid w:val="323678EF"/>
    <w:rsid w:val="37A55434"/>
    <w:rsid w:val="3A27066C"/>
    <w:rsid w:val="40AB3B91"/>
    <w:rsid w:val="410C0E14"/>
    <w:rsid w:val="41A94DB4"/>
    <w:rsid w:val="42D43533"/>
    <w:rsid w:val="44B651FC"/>
    <w:rsid w:val="46494BA1"/>
    <w:rsid w:val="464C3149"/>
    <w:rsid w:val="46F0623B"/>
    <w:rsid w:val="497B20A1"/>
    <w:rsid w:val="49AF2FFC"/>
    <w:rsid w:val="4BBC0E1E"/>
    <w:rsid w:val="4F301994"/>
    <w:rsid w:val="4F6C0790"/>
    <w:rsid w:val="513E778F"/>
    <w:rsid w:val="5150330C"/>
    <w:rsid w:val="52A70187"/>
    <w:rsid w:val="53A656C9"/>
    <w:rsid w:val="54F079D7"/>
    <w:rsid w:val="57DA3649"/>
    <w:rsid w:val="58416871"/>
    <w:rsid w:val="5B0A2B9F"/>
    <w:rsid w:val="5BFB61C8"/>
    <w:rsid w:val="5E1436B7"/>
    <w:rsid w:val="5F6E3096"/>
    <w:rsid w:val="619F362F"/>
    <w:rsid w:val="661B2199"/>
    <w:rsid w:val="6B3C5EB2"/>
    <w:rsid w:val="6BD017AB"/>
    <w:rsid w:val="6F760E5C"/>
    <w:rsid w:val="77C82640"/>
    <w:rsid w:val="79764E2D"/>
    <w:rsid w:val="79AD41C2"/>
    <w:rsid w:val="7A7F686D"/>
    <w:rsid w:val="7DF9790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line="576" w:lineRule="auto"/>
      <w:outlineLvl w:val="0"/>
    </w:pPr>
    <w:rPr>
      <w:b/>
      <w:bCs/>
      <w:kern w:val="44"/>
      <w:sz w:val="32"/>
      <w:szCs w:val="44"/>
    </w:rPr>
  </w:style>
  <w:style w:type="paragraph" w:styleId="3">
    <w:name w:val="heading 2"/>
    <w:basedOn w:val="1"/>
    <w:next w:val="1"/>
    <w:unhideWhenUsed/>
    <w:qFormat/>
    <w:uiPriority w:val="0"/>
    <w:pPr>
      <w:keepNext/>
      <w:keepLines/>
      <w:numPr>
        <w:ilvl w:val="1"/>
        <w:numId w:val="1"/>
      </w:numPr>
      <w:spacing w:before="260" w:after="260" w:line="240" w:lineRule="auto"/>
      <w:ind w:left="0" w:firstLine="0" w:firstLineChars="0"/>
      <w:outlineLvl w:val="1"/>
    </w:pPr>
    <w:rPr>
      <w:rFonts w:eastAsia="黑体"/>
      <w:b/>
      <w:bCs/>
      <w:kern w:val="0"/>
      <w:sz w:val="32"/>
      <w:szCs w:val="32"/>
    </w:rPr>
  </w:style>
  <w:style w:type="paragraph" w:styleId="4">
    <w:name w:val="heading 3"/>
    <w:basedOn w:val="1"/>
    <w:next w:val="1"/>
    <w:unhideWhenUsed/>
    <w:qFormat/>
    <w:uiPriority w:val="0"/>
    <w:pPr>
      <w:keepNext/>
      <w:keepLines/>
      <w:numPr>
        <w:ilvl w:val="2"/>
        <w:numId w:val="1"/>
      </w:numPr>
      <w:spacing w:before="240" w:after="240"/>
      <w:ind w:left="240" w:leftChars="100" w:firstLine="0" w:firstLineChars="0"/>
      <w:outlineLvl w:val="2"/>
    </w:pPr>
    <w:rPr>
      <w:b/>
      <w:bCs/>
      <w:kern w:val="0"/>
      <w:sz w:val="30"/>
      <w:szCs w:val="32"/>
    </w:rPr>
  </w:style>
  <w:style w:type="paragraph" w:styleId="5">
    <w:name w:val="heading 4"/>
    <w:basedOn w:val="1"/>
    <w:next w:val="1"/>
    <w:unhideWhenUsed/>
    <w:qFormat/>
    <w:uiPriority w:val="0"/>
    <w:pPr>
      <w:numPr>
        <w:ilvl w:val="0"/>
        <w:numId w:val="2"/>
      </w:numPr>
      <w:spacing w:before="120" w:after="120"/>
      <w:ind w:left="420" w:hanging="420" w:firstLineChars="0"/>
      <w:outlineLvl w:val="3"/>
    </w:pPr>
    <w:rPr>
      <w:kern w:val="0"/>
      <w:szCs w:val="20"/>
    </w:rPr>
  </w:style>
  <w:style w:type="character" w:default="1" w:styleId="8">
    <w:name w:val="Default Paragraph Font"/>
    <w:semiHidden/>
    <w:qFormat/>
    <w:uiPriority w:val="0"/>
  </w:style>
  <w:style w:type="table" w:default="1" w:styleId="11">
    <w:name w:val="Normal Table"/>
    <w:semiHidden/>
    <w:qFormat/>
    <w:uiPriority w:val="0"/>
    <w:tblPr>
      <w:tblLayout w:type="fixed"/>
      <w:tblCellMar>
        <w:top w:w="0" w:type="dxa"/>
        <w:left w:w="108" w:type="dxa"/>
        <w:bottom w:w="0" w:type="dxa"/>
        <w:right w:w="108" w:type="dxa"/>
      </w:tblCellMar>
    </w:tblPr>
  </w:style>
  <w:style w:type="paragraph" w:styleId="6">
    <w:name w:val="annotation text"/>
    <w:basedOn w:val="1"/>
    <w:qFormat/>
    <w:uiPriority w:val="0"/>
  </w:style>
  <w:style w:type="paragraph" w:styleId="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Hyperlink"/>
    <w:basedOn w:val="8"/>
    <w:qFormat/>
    <w:uiPriority w:val="0"/>
    <w:rPr>
      <w:color w:val="0000FF"/>
      <w:u w:val="single"/>
    </w:rPr>
  </w:style>
  <w:style w:type="character" w:styleId="10">
    <w:name w:val="annotation reference"/>
    <w:qFormat/>
    <w:uiPriority w:val="0"/>
    <w:rPr>
      <w:sz w:val="21"/>
      <w:szCs w:val="21"/>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zh1</dc:creator>
  <cp:lastModifiedBy>LENOVO</cp:lastModifiedBy>
  <dcterms:modified xsi:type="dcterms:W3CDTF">2017-11-20T03:47:08Z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