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abs>
          <w:tab w:val="left" w:pos="5880"/>
        </w:tabs>
        <w:topLinePunct/>
        <w:ind w:firstLine="425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编号：</w:t>
      </w:r>
      <w:r>
        <w:rPr>
          <w:rFonts w:hint="eastAsia"/>
          <w:sz w:val="18"/>
          <w:szCs w:val="18"/>
          <w:lang w:val="en-US" w:eastAsia="zh-CN"/>
        </w:rPr>
        <w:t>AXZG</w:t>
      </w:r>
      <w:r>
        <w:rPr>
          <w:rFonts w:hint="eastAsia"/>
          <w:sz w:val="18"/>
          <w:szCs w:val="18"/>
        </w:rPr>
        <w:t>-ZHJL-YB-2017</w:t>
      </w:r>
      <w:r>
        <w:rPr>
          <w:rFonts w:hint="eastAsia"/>
          <w:sz w:val="18"/>
          <w:szCs w:val="18"/>
          <w:lang w:val="en-US" w:eastAsia="zh-CN"/>
        </w:rPr>
        <w:t>1231</w:t>
      </w: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  <w:r>
        <w:rPr>
          <w:szCs w:val="21"/>
        </w:rPr>
        <w:t xml:space="preserve"> </w:t>
      </w:r>
    </w:p>
    <w:p>
      <w:pPr>
        <w:pStyle w:val="10"/>
      </w:pPr>
      <w:bookmarkStart w:id="0" w:name="_Toc388020196"/>
      <w:r>
        <w:rPr>
          <w:rFonts w:hint="eastAsia"/>
        </w:rPr>
        <w:t>监  理  月  报</w:t>
      </w:r>
      <w:bookmarkEnd w:id="0"/>
    </w:p>
    <w:p>
      <w:pPr>
        <w:topLinePunct/>
        <w:ind w:firstLine="425"/>
        <w:rPr>
          <w:szCs w:val="21"/>
        </w:rPr>
      </w:pPr>
      <w:r>
        <w:rPr>
          <w:szCs w:val="21"/>
        </w:rPr>
        <w:t xml:space="preserve"> </w:t>
      </w:r>
    </w:p>
    <w:p>
      <w:pPr>
        <w:topLinePunct/>
        <w:jc w:val="center"/>
        <w:rPr>
          <w:szCs w:val="21"/>
        </w:rPr>
      </w:pPr>
      <w:r>
        <w:rPr>
          <w:rFonts w:hint="eastAsia"/>
          <w:sz w:val="24"/>
        </w:rPr>
        <w:t>工程名称：</w:t>
      </w:r>
      <w:r>
        <w:rPr>
          <w:rFonts w:hint="eastAsia" w:ascii="宋体" w:hAnsi="宋体"/>
          <w:b/>
          <w:color w:val="000000"/>
          <w:kern w:val="0"/>
          <w:sz w:val="24"/>
        </w:rPr>
        <w:t>阿祥重工5682.96KW分布式光伏屋顶发电项目</w:t>
      </w:r>
    </w:p>
    <w:p>
      <w:pPr>
        <w:topLinePunct/>
        <w:ind w:firstLine="425"/>
        <w:rPr>
          <w:szCs w:val="21"/>
        </w:rPr>
      </w:pPr>
      <w:r>
        <w:rPr>
          <w:rFonts w:hint="eastAsia"/>
          <w:szCs w:val="21"/>
        </w:rPr>
        <w:t xml:space="preserve"> </w:t>
      </w: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  <w:r>
        <w:rPr>
          <w:rFonts w:hint="eastAsia"/>
          <w:szCs w:val="21"/>
        </w:rPr>
        <w:t xml:space="preserve">  </w:t>
      </w:r>
    </w:p>
    <w:p>
      <w:pPr>
        <w:topLinePunct/>
        <w:ind w:firstLine="425"/>
        <w:jc w:val="center"/>
        <w:rPr>
          <w:szCs w:val="21"/>
        </w:rPr>
      </w:pPr>
      <w:r>
        <w:rPr>
          <w:rFonts w:hint="eastAsia"/>
          <w:szCs w:val="21"/>
        </w:rPr>
        <w:t>2017年1</w:t>
      </w: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</w:rPr>
        <w:t>月  第</w:t>
      </w:r>
      <w:r>
        <w:rPr>
          <w:rFonts w:hint="eastAsia"/>
          <w:szCs w:val="21"/>
          <w:lang w:val="en-US" w:eastAsia="zh-CN"/>
        </w:rPr>
        <w:t>一</w:t>
      </w:r>
      <w:r>
        <w:rPr>
          <w:rFonts w:hint="eastAsia"/>
          <w:szCs w:val="21"/>
        </w:rPr>
        <w:t>期</w:t>
      </w:r>
    </w:p>
    <w:p>
      <w:pPr>
        <w:topLinePunct/>
        <w:ind w:firstLine="425"/>
        <w:rPr>
          <w:szCs w:val="21"/>
        </w:rPr>
      </w:pPr>
      <w:r>
        <w:rPr>
          <w:rFonts w:hint="eastAsia"/>
          <w:szCs w:val="21"/>
        </w:rPr>
        <w:t xml:space="preserve"> </w:t>
      </w: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3150" w:firstLineChars="1500"/>
        <w:jc w:val="left"/>
        <w:rPr>
          <w:szCs w:val="21"/>
          <w:u w:val="single"/>
        </w:rPr>
      </w:pPr>
      <w:r>
        <w:rPr>
          <w:rFonts w:hint="eastAsia"/>
          <w:szCs w:val="21"/>
        </w:rPr>
        <w:t>总监理工程师：</w:t>
      </w:r>
      <w:r>
        <w:rPr>
          <w:rFonts w:hint="eastAsia"/>
          <w:szCs w:val="21"/>
          <w:u w:val="single"/>
        </w:rPr>
        <w:t xml:space="preserve"> 赵占良 </w:t>
      </w:r>
    </w:p>
    <w:p>
      <w:pPr>
        <w:topLinePunct/>
        <w:rPr>
          <w:szCs w:val="21"/>
          <w:u w:val="single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jc w:val="center"/>
        <w:rPr>
          <w:szCs w:val="21"/>
          <w:u w:val="single"/>
        </w:rPr>
      </w:pPr>
      <w:r>
        <w:rPr>
          <w:rFonts w:hint="eastAsia"/>
          <w:szCs w:val="21"/>
        </w:rPr>
        <w:t>监理项目部（章）</w:t>
      </w:r>
    </w:p>
    <w:p>
      <w:pPr>
        <w:topLinePunct/>
        <w:ind w:firstLine="425"/>
        <w:jc w:val="center"/>
        <w:rPr>
          <w:szCs w:val="21"/>
        </w:rPr>
      </w:pPr>
      <w:r>
        <w:rPr>
          <w:rFonts w:hint="eastAsia"/>
          <w:szCs w:val="21"/>
        </w:rPr>
        <w:t>报告日期：</w:t>
      </w:r>
      <w:r>
        <w:rPr>
          <w:rFonts w:hint="eastAsia"/>
          <w:szCs w:val="21"/>
          <w:u w:val="single"/>
        </w:rPr>
        <w:t xml:space="preserve"> 2017</w:t>
      </w:r>
      <w:r>
        <w:rPr>
          <w:rFonts w:hint="eastAsia"/>
          <w:szCs w:val="21"/>
        </w:rPr>
        <w:t>_年_</w:t>
      </w:r>
      <w:r>
        <w:rPr>
          <w:rFonts w:hint="eastAsia"/>
          <w:szCs w:val="21"/>
          <w:u w:val="single"/>
        </w:rPr>
        <w:t>1</w:t>
      </w:r>
      <w:r>
        <w:rPr>
          <w:rFonts w:hint="eastAsia"/>
          <w:szCs w:val="21"/>
          <w:u w:val="single"/>
          <w:lang w:val="en-US" w:eastAsia="zh-CN"/>
        </w:rPr>
        <w:t>2</w:t>
      </w:r>
      <w:r>
        <w:rPr>
          <w:rFonts w:hint="eastAsia"/>
          <w:szCs w:val="21"/>
        </w:rPr>
        <w:t>_月_</w:t>
      </w:r>
      <w:r>
        <w:rPr>
          <w:rFonts w:hint="eastAsia"/>
          <w:szCs w:val="21"/>
          <w:u w:val="single"/>
        </w:rPr>
        <w:t>3</w:t>
      </w:r>
      <w:r>
        <w:rPr>
          <w:rFonts w:hint="eastAsia"/>
          <w:szCs w:val="21"/>
          <w:u w:val="single"/>
          <w:lang w:val="en-US" w:eastAsia="zh-CN"/>
        </w:rPr>
        <w:t>1</w:t>
      </w:r>
      <w:r>
        <w:rPr>
          <w:rFonts w:hint="eastAsia"/>
          <w:szCs w:val="21"/>
        </w:rPr>
        <w:t>_日</w:t>
      </w:r>
    </w:p>
    <w:p>
      <w:pPr>
        <w:topLinePunct/>
        <w:ind w:firstLine="425"/>
        <w:rPr>
          <w:szCs w:val="21"/>
        </w:rPr>
      </w:pPr>
    </w:p>
    <w:p/>
    <w:p/>
    <w:p/>
    <w:p/>
    <w:p/>
    <w:p/>
    <w:p/>
    <w:p>
      <w:pPr>
        <w:tabs>
          <w:tab w:val="left" w:pos="418"/>
          <w:tab w:val="center" w:pos="4933"/>
        </w:tabs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监  理  月  报</w:t>
      </w:r>
    </w:p>
    <w:p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工程名称：</w:t>
      </w:r>
      <w:r>
        <w:rPr>
          <w:rFonts w:hint="eastAsia" w:ascii="宋体" w:hAnsi="宋体"/>
          <w:b/>
          <w:kern w:val="0"/>
          <w:sz w:val="24"/>
        </w:rPr>
        <w:t>阿祥重工5682.96KW分布式光伏屋顶发电项目</w:t>
      </w:r>
      <w:r>
        <w:rPr>
          <w:rFonts w:hint="eastAsia"/>
          <w:sz w:val="24"/>
        </w:rPr>
        <w:t xml:space="preserve">                            2017年1</w:t>
      </w:r>
      <w:r>
        <w:rPr>
          <w:rFonts w:hint="eastAsia"/>
          <w:sz w:val="24"/>
          <w:lang w:val="en-US" w:eastAsia="zh-CN"/>
        </w:rPr>
        <w:t>2</w:t>
      </w:r>
      <w:bookmarkStart w:id="1" w:name="_GoBack"/>
      <w:bookmarkEnd w:id="1"/>
      <w:r>
        <w:rPr>
          <w:rFonts w:hint="eastAsia"/>
          <w:sz w:val="24"/>
        </w:rPr>
        <w:t>月 第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次 月报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开始时间2017年1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日 结束日期2017年1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月3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日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监理单位：常州正衡电力工程监理有限公司</w:t>
      </w:r>
    </w:p>
    <w:p>
      <w:pPr>
        <w:spacing w:beforeLines="150" w:afterLines="15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一、工程资料</w:t>
      </w:r>
      <w:r>
        <w:rPr>
          <w:rFonts w:hint="eastAsia"/>
          <w:color w:val="000000"/>
          <w:sz w:val="30"/>
          <w:szCs w:val="30"/>
        </w:rPr>
        <w:tab/>
      </w:r>
    </w:p>
    <w:tbl>
      <w:tblPr>
        <w:tblStyle w:val="7"/>
        <w:tblW w:w="9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392"/>
        <w:gridCol w:w="2504"/>
        <w:gridCol w:w="1364"/>
        <w:gridCol w:w="1309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92" w:type="dxa"/>
            <w:vAlign w:val="center"/>
          </w:tcPr>
          <w:p>
            <w:pPr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单位工程标准名称</w:t>
            </w:r>
          </w:p>
        </w:tc>
        <w:tc>
          <w:tcPr>
            <w:tcW w:w="2504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施工项目名称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资料类型</w:t>
            </w:r>
          </w:p>
        </w:tc>
        <w:tc>
          <w:tcPr>
            <w:tcW w:w="1309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资料数量</w:t>
            </w:r>
          </w:p>
        </w:tc>
        <w:tc>
          <w:tcPr>
            <w:tcW w:w="109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</w:p>
          <w:p>
            <w:pPr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2" w:type="dxa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湖州聚晖太阳能科技有限公司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阿祥重工5682.96KW分布式光伏屋顶发电项目</w:t>
            </w:r>
          </w:p>
        </w:tc>
        <w:tc>
          <w:tcPr>
            <w:tcW w:w="2504" w:type="dxa"/>
            <w:vAlign w:val="center"/>
          </w:tcPr>
          <w:p>
            <w:pPr>
              <w:spacing w:line="360" w:lineRule="auto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阿祥重工5682.96KW分布式光伏屋顶发电项目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>
            <w:pPr>
              <w:tabs>
                <w:tab w:val="left" w:pos="354"/>
              </w:tabs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pStyle w:val="14"/>
        <w:spacing w:beforeLines="50" w:afterLines="50" w:line="360" w:lineRule="auto"/>
        <w:ind w:firstLine="0" w:firstLineChars="0"/>
        <w:jc w:val="left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监理重点工作情况</w:t>
      </w:r>
    </w:p>
    <w:tbl>
      <w:tblPr>
        <w:tblStyle w:val="7"/>
        <w:tblW w:w="9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2934"/>
        <w:gridCol w:w="3402"/>
        <w:gridCol w:w="2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18" w:type="dxa"/>
            <w:vAlign w:val="center"/>
          </w:tcPr>
          <w:p>
            <w:pPr>
              <w:spacing w:line="360" w:lineRule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2934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施工资料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本月重点工作情况</w:t>
            </w:r>
          </w:p>
        </w:tc>
        <w:tc>
          <w:tcPr>
            <w:tcW w:w="2454" w:type="dxa"/>
            <w:vAlign w:val="center"/>
          </w:tcPr>
          <w:p>
            <w:pPr>
              <w:spacing w:line="360" w:lineRule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0"/>
                <w:szCs w:val="18"/>
              </w:rPr>
              <w:t>进度</w:t>
            </w:r>
          </w:p>
        </w:tc>
        <w:tc>
          <w:tcPr>
            <w:tcW w:w="2934" w:type="dxa"/>
          </w:tcPr>
          <w:p>
            <w:pPr>
              <w:spacing w:line="360" w:lineRule="auto"/>
              <w:rPr>
                <w:color w:val="FF0000"/>
                <w:kern w:val="0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hint="eastAsia" w:eastAsia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未进行上报</w:t>
            </w:r>
          </w:p>
        </w:tc>
        <w:tc>
          <w:tcPr>
            <w:tcW w:w="3402" w:type="dxa"/>
            <w:vAlign w:val="bottom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阿祥B、C#屋面安装组件。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预制舱、箱变基础施工。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安装汇流箱、逆变器及桥架。放置电缆。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制作电缆终端及连接。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项目并网。</w:t>
            </w:r>
          </w:p>
        </w:tc>
        <w:tc>
          <w:tcPr>
            <w:tcW w:w="2454" w:type="dxa"/>
            <w:vAlign w:val="center"/>
          </w:tcPr>
          <w:p>
            <w:pPr>
              <w:pStyle w:val="11"/>
              <w:numPr>
                <w:ilvl w:val="0"/>
                <w:numId w:val="2"/>
              </w:numPr>
              <w:ind w:firstLineChars="0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  <w:lang w:val="en-US" w:eastAsia="zh-CN"/>
              </w:rPr>
              <w:t>检查完成后提出整改要求，进行消缺。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293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设备交付进度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无</w:t>
            </w:r>
          </w:p>
        </w:tc>
        <w:tc>
          <w:tcPr>
            <w:tcW w:w="245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设备安装完成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293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设计交付进度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图纸完成</w:t>
            </w:r>
          </w:p>
        </w:tc>
        <w:tc>
          <w:tcPr>
            <w:tcW w:w="245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图纸完成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293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质量体系运作情况</w:t>
            </w:r>
          </w:p>
        </w:tc>
        <w:tc>
          <w:tcPr>
            <w:tcW w:w="3402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质量体系健全，运行良好</w:t>
            </w:r>
          </w:p>
        </w:tc>
        <w:tc>
          <w:tcPr>
            <w:tcW w:w="2454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落实质量保证体系，并对运行情况进行检查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293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施工图会审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未交底</w:t>
            </w:r>
          </w:p>
        </w:tc>
        <w:tc>
          <w:tcPr>
            <w:tcW w:w="245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293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设计交底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未交底</w:t>
            </w:r>
          </w:p>
        </w:tc>
        <w:tc>
          <w:tcPr>
            <w:tcW w:w="245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293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方案审查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未交付</w:t>
            </w:r>
          </w:p>
        </w:tc>
        <w:tc>
          <w:tcPr>
            <w:tcW w:w="2454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督促施工单位报审其他资料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293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技术交底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未完成</w:t>
            </w:r>
          </w:p>
        </w:tc>
        <w:tc>
          <w:tcPr>
            <w:tcW w:w="245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293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设计变更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无</w:t>
            </w:r>
          </w:p>
        </w:tc>
        <w:tc>
          <w:tcPr>
            <w:tcW w:w="245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安全</w:t>
            </w:r>
          </w:p>
        </w:tc>
        <w:tc>
          <w:tcPr>
            <w:tcW w:w="2934" w:type="dxa"/>
            <w:vAlign w:val="center"/>
          </w:tcPr>
          <w:p>
            <w:pPr>
              <w:tabs>
                <w:tab w:val="left" w:pos="990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安全培训情况</w:t>
            </w:r>
          </w:p>
        </w:tc>
        <w:tc>
          <w:tcPr>
            <w:tcW w:w="3402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新进场员工已进行安全培训</w:t>
            </w:r>
          </w:p>
        </w:tc>
        <w:tc>
          <w:tcPr>
            <w:tcW w:w="2454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督促施工单位对进场新员工进行安全教育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安全交底情况</w:t>
            </w:r>
          </w:p>
        </w:tc>
        <w:tc>
          <w:tcPr>
            <w:tcW w:w="3402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督促施工单位对危险作业点进行班前交底</w:t>
            </w:r>
          </w:p>
        </w:tc>
        <w:tc>
          <w:tcPr>
            <w:tcW w:w="2454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继续督促施工单位进行班前交底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安全措施落实情况</w:t>
            </w:r>
          </w:p>
        </w:tc>
        <w:tc>
          <w:tcPr>
            <w:tcW w:w="3402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要求施工单位认真落实</w:t>
            </w:r>
          </w:p>
        </w:tc>
        <w:tc>
          <w:tcPr>
            <w:tcW w:w="2454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监督施工单位认真落实安全措施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安全文明施工情况</w:t>
            </w:r>
          </w:p>
        </w:tc>
        <w:tc>
          <w:tcPr>
            <w:tcW w:w="3402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现场安全、文明措施良好</w:t>
            </w:r>
          </w:p>
        </w:tc>
        <w:tc>
          <w:tcPr>
            <w:tcW w:w="2454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加强现场安全管理力度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质量</w:t>
            </w:r>
          </w:p>
        </w:tc>
        <w:tc>
          <w:tcPr>
            <w:tcW w:w="293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主要工序质量</w:t>
            </w:r>
          </w:p>
        </w:tc>
        <w:tc>
          <w:tcPr>
            <w:tcW w:w="3402" w:type="dxa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组件安装，电缆终端制作</w:t>
            </w:r>
          </w:p>
          <w:p>
            <w:pPr>
              <w:spacing w:line="276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土建基础施工</w:t>
            </w:r>
          </w:p>
        </w:tc>
        <w:tc>
          <w:tcPr>
            <w:tcW w:w="2454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进行消缺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主要原材料质量</w:t>
            </w:r>
          </w:p>
        </w:tc>
        <w:tc>
          <w:tcPr>
            <w:tcW w:w="3402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电缆外观质量合格，组件观感质量合格；</w:t>
            </w:r>
          </w:p>
        </w:tc>
        <w:tc>
          <w:tcPr>
            <w:tcW w:w="2454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对主要材料进行检查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293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构（配）件质量</w:t>
            </w:r>
          </w:p>
        </w:tc>
        <w:tc>
          <w:tcPr>
            <w:tcW w:w="3402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进场材料质量合格</w:t>
            </w:r>
          </w:p>
        </w:tc>
        <w:tc>
          <w:tcPr>
            <w:tcW w:w="2454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把控好进场材料质量关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293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设备质量</w:t>
            </w:r>
          </w:p>
        </w:tc>
        <w:tc>
          <w:tcPr>
            <w:tcW w:w="3402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54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进行进场报验、开箱检查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293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质量验评情况</w:t>
            </w:r>
          </w:p>
        </w:tc>
        <w:tc>
          <w:tcPr>
            <w:tcW w:w="3402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工序施工符合要求</w:t>
            </w:r>
          </w:p>
        </w:tc>
        <w:tc>
          <w:tcPr>
            <w:tcW w:w="2454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加强过程检查力度，加大工序报验抽查力度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投资</w:t>
            </w:r>
          </w:p>
        </w:tc>
        <w:tc>
          <w:tcPr>
            <w:tcW w:w="293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资金情况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2454" w:type="dxa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款项支付情况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2454" w:type="dxa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预算外签证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2454" w:type="dxa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合同</w:t>
            </w:r>
          </w:p>
        </w:tc>
        <w:tc>
          <w:tcPr>
            <w:tcW w:w="293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合同签订情况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施工合同签订</w:t>
            </w:r>
          </w:p>
        </w:tc>
        <w:tc>
          <w:tcPr>
            <w:tcW w:w="2454" w:type="dxa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合同执行情况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按合同执行</w:t>
            </w:r>
          </w:p>
        </w:tc>
        <w:tc>
          <w:tcPr>
            <w:tcW w:w="2454" w:type="dxa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做好合同执行工作</w:t>
            </w:r>
          </w:p>
        </w:tc>
      </w:tr>
    </w:tbl>
    <w:p>
      <w:pPr>
        <w:pStyle w:val="14"/>
        <w:numPr>
          <w:ilvl w:val="0"/>
          <w:numId w:val="3"/>
        </w:numPr>
        <w:spacing w:beforeLines="50" w:afterLines="50" w:line="360" w:lineRule="auto"/>
        <w:ind w:left="357" w:hanging="357" w:hangingChars="17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本月进度情况</w:t>
      </w:r>
    </w:p>
    <w:tbl>
      <w:tblPr>
        <w:tblStyle w:val="7"/>
        <w:tblW w:w="9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665"/>
        <w:gridCol w:w="3163"/>
        <w:gridCol w:w="3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52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阿祥重工5682.96KW分布式光伏屋顶发电项目</w:t>
            </w:r>
            <w:r>
              <w:rPr>
                <w:rFonts w:hint="eastAsia" w:ascii="宋体" w:hAnsi="宋体"/>
                <w:kern w:val="0"/>
                <w:sz w:val="24"/>
              </w:rPr>
              <w:t>进度百分比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41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序号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名称</w:t>
            </w:r>
          </w:p>
        </w:tc>
        <w:tc>
          <w:tcPr>
            <w:tcW w:w="3163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总预算金额（元）</w:t>
            </w:r>
          </w:p>
        </w:tc>
        <w:tc>
          <w:tcPr>
            <w:tcW w:w="3553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完工百分比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组件</w:t>
            </w:r>
          </w:p>
        </w:tc>
        <w:tc>
          <w:tcPr>
            <w:tcW w:w="3163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53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100</w:t>
            </w:r>
            <w:r>
              <w:rPr>
                <w:rFonts w:hint="eastAsia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逆变器</w:t>
            </w:r>
          </w:p>
        </w:tc>
        <w:tc>
          <w:tcPr>
            <w:tcW w:w="3163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5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EPC</w:t>
            </w:r>
          </w:p>
        </w:tc>
        <w:tc>
          <w:tcPr>
            <w:tcW w:w="3163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53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90</w:t>
            </w:r>
            <w:r>
              <w:rPr>
                <w:rFonts w:hint="eastAsia"/>
                <w:kern w:val="0"/>
                <w:sz w:val="24"/>
              </w:rPr>
              <w:t>%</w:t>
            </w:r>
          </w:p>
        </w:tc>
      </w:tr>
    </w:tbl>
    <w:p>
      <w:pPr>
        <w:pStyle w:val="14"/>
        <w:numPr>
          <w:ilvl w:val="0"/>
          <w:numId w:val="3"/>
        </w:numPr>
        <w:spacing w:beforeLines="50" w:afterLines="50" w:line="360" w:lineRule="auto"/>
        <w:ind w:left="357" w:hanging="357" w:hangingChars="17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安全文明施工情况</w:t>
      </w:r>
    </w:p>
    <w:tbl>
      <w:tblPr>
        <w:tblStyle w:val="7"/>
        <w:tblW w:w="9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992"/>
        <w:gridCol w:w="1276"/>
        <w:gridCol w:w="709"/>
        <w:gridCol w:w="850"/>
        <w:gridCol w:w="850"/>
        <w:gridCol w:w="947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事故（起）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 xml:space="preserve"> 无</w:t>
            </w:r>
          </w:p>
        </w:tc>
        <w:tc>
          <w:tcPr>
            <w:tcW w:w="1276" w:type="dxa"/>
            <w:vMerge w:val="restart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编制安全策划文件（份）</w:t>
            </w:r>
          </w:p>
        </w:tc>
        <w:tc>
          <w:tcPr>
            <w:tcW w:w="709" w:type="dxa"/>
            <w:vMerge w:val="restart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施工人数</w:t>
            </w:r>
          </w:p>
        </w:tc>
        <w:tc>
          <w:tcPr>
            <w:tcW w:w="4607" w:type="dxa"/>
            <w:gridSpan w:val="4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安全分包情况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人身重伤</w:t>
            </w: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机械设备</w:t>
            </w: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电网事故</w:t>
            </w:r>
          </w:p>
        </w:tc>
        <w:tc>
          <w:tcPr>
            <w:tcW w:w="1276" w:type="dxa"/>
            <w:vMerge w:val="continue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分包队伍数量</w:t>
            </w: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分包队伍人数</w:t>
            </w:r>
          </w:p>
        </w:tc>
        <w:tc>
          <w:tcPr>
            <w:tcW w:w="947" w:type="dxa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系统外包队伍数量</w:t>
            </w:r>
          </w:p>
        </w:tc>
        <w:tc>
          <w:tcPr>
            <w:tcW w:w="1960" w:type="dxa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系统外队伍人数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无</w:t>
            </w: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人</w:t>
            </w: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／</w:t>
            </w:r>
          </w:p>
        </w:tc>
        <w:tc>
          <w:tcPr>
            <w:tcW w:w="947" w:type="dxa"/>
          </w:tcPr>
          <w:p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／</w:t>
            </w:r>
          </w:p>
        </w:tc>
        <w:tc>
          <w:tcPr>
            <w:tcW w:w="1960" w:type="dxa"/>
          </w:tcPr>
          <w:p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／</w:t>
            </w:r>
          </w:p>
        </w:tc>
      </w:tr>
    </w:tbl>
    <w:p>
      <w:pPr>
        <w:pStyle w:val="14"/>
        <w:numPr>
          <w:ilvl w:val="0"/>
          <w:numId w:val="3"/>
        </w:numPr>
        <w:spacing w:beforeLines="50" w:afterLines="50" w:line="360" w:lineRule="auto"/>
        <w:ind w:left="357" w:hanging="357" w:hangingChars="17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施工重点工作情况</w:t>
      </w:r>
    </w:p>
    <w:tbl>
      <w:tblPr>
        <w:tblStyle w:val="7"/>
        <w:tblW w:w="9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827"/>
        <w:gridCol w:w="4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本月重点工作情况</w:t>
            </w:r>
          </w:p>
        </w:tc>
        <w:tc>
          <w:tcPr>
            <w:tcW w:w="45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进度管理</w:t>
            </w:r>
          </w:p>
        </w:tc>
        <w:tc>
          <w:tcPr>
            <w:tcW w:w="3827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督促施工单位优化人、机、料等资源配置，充分调动施工人员的积极性</w:t>
            </w:r>
          </w:p>
        </w:tc>
        <w:tc>
          <w:tcPr>
            <w:tcW w:w="4580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要求施工单位合理安排施工计划，及时调整人力、物力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安全管理</w:t>
            </w:r>
          </w:p>
        </w:tc>
        <w:tc>
          <w:tcPr>
            <w:tcW w:w="3827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督促施工单位报审《安全文明施工管理制度》，安委会要定期对现场进行安全检查； 对施工人员进行安全培训、考试，提高作业人员安全防范意识，落实安全文明施工措施。</w:t>
            </w:r>
          </w:p>
        </w:tc>
        <w:tc>
          <w:tcPr>
            <w:tcW w:w="4580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审查施工项目部&lt;&lt;安全文明措施&gt;&gt;及施工项目部施工安全管理人员、特殊工种、特殊作业人员资格证明文件，实施安全监理，发现问题及时提出整改要求并限期改正。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质量管理</w:t>
            </w:r>
          </w:p>
        </w:tc>
        <w:tc>
          <w:tcPr>
            <w:tcW w:w="3827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；督促施工单位质量通病防治措施；监督施工项目部落实强制性条文的执行计划。</w:t>
            </w:r>
          </w:p>
        </w:tc>
        <w:tc>
          <w:tcPr>
            <w:tcW w:w="4580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督促施工单位按照施工工艺和设计要求规范要求进行施工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技术管理</w:t>
            </w:r>
          </w:p>
        </w:tc>
        <w:tc>
          <w:tcPr>
            <w:tcW w:w="3827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督促施工单位对施工人员进行技术交底，现场检查施工人员是否按照技术交底内容进行施工。</w:t>
            </w:r>
          </w:p>
        </w:tc>
        <w:tc>
          <w:tcPr>
            <w:tcW w:w="4580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参与过程中重要（关键）环节的施工技术交底会，监督检查执行情况。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造价管理</w:t>
            </w:r>
          </w:p>
        </w:tc>
        <w:tc>
          <w:tcPr>
            <w:tcW w:w="3827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对施工单位申请的工程款及时进行评审</w:t>
            </w:r>
          </w:p>
        </w:tc>
        <w:tc>
          <w:tcPr>
            <w:tcW w:w="4580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对工程量实施计量，及时审核施工项目部报送的工程量清单、进度款支付申请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物资供应</w:t>
            </w:r>
          </w:p>
        </w:tc>
        <w:tc>
          <w:tcPr>
            <w:tcW w:w="3827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协助建设单位做好建设物资进场工作，督促施工单位做好物资保管工作，要求施工单位安排人员对施工现场进行巡查，确保物资不遗失。</w:t>
            </w:r>
          </w:p>
        </w:tc>
        <w:tc>
          <w:tcPr>
            <w:tcW w:w="4580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督促施工单位按照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施工进度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日期的要求，安排人员、机具进行施工。</w:t>
            </w:r>
          </w:p>
        </w:tc>
      </w:tr>
    </w:tbl>
    <w:p>
      <w:pPr>
        <w:spacing w:line="276" w:lineRule="auto"/>
        <w:ind w:firstLine="2640" w:firstLineChars="1100"/>
        <w:rPr>
          <w:rFonts w:hint="eastAsia"/>
          <w:sz w:val="24"/>
        </w:rPr>
      </w:pPr>
    </w:p>
    <w:p>
      <w:pPr>
        <w:spacing w:line="276" w:lineRule="auto"/>
        <w:ind w:firstLine="2640" w:firstLineChars="1100"/>
        <w:rPr>
          <w:rFonts w:hint="eastAsia"/>
          <w:sz w:val="24"/>
        </w:rPr>
      </w:pPr>
    </w:p>
    <w:p>
      <w:pPr>
        <w:spacing w:line="276" w:lineRule="auto"/>
        <w:ind w:firstLine="2640" w:firstLineChars="1100"/>
        <w:rPr>
          <w:rFonts w:hint="eastAsia"/>
          <w:sz w:val="24"/>
        </w:rPr>
      </w:pPr>
    </w:p>
    <w:p>
      <w:pPr>
        <w:spacing w:line="276" w:lineRule="auto"/>
        <w:ind w:firstLine="2640" w:firstLineChars="1100"/>
        <w:rPr>
          <w:rFonts w:hint="eastAsia"/>
          <w:sz w:val="24"/>
        </w:rPr>
      </w:pPr>
    </w:p>
    <w:p>
      <w:pPr>
        <w:spacing w:line="276" w:lineRule="auto"/>
        <w:ind w:firstLine="2640" w:firstLineChars="1100"/>
        <w:rPr>
          <w:rFonts w:hint="eastAsia"/>
          <w:sz w:val="24"/>
        </w:rPr>
      </w:pPr>
    </w:p>
    <w:p>
      <w:pPr>
        <w:spacing w:line="276" w:lineRule="auto"/>
        <w:ind w:firstLine="2640" w:firstLineChars="1100"/>
        <w:rPr>
          <w:rFonts w:hint="eastAsia"/>
          <w:sz w:val="24"/>
        </w:rPr>
      </w:pPr>
    </w:p>
    <w:p>
      <w:pPr>
        <w:spacing w:line="276" w:lineRule="auto"/>
        <w:ind w:firstLine="2640" w:firstLineChars="1100"/>
        <w:rPr>
          <w:rFonts w:hint="eastAsia"/>
          <w:sz w:val="24"/>
        </w:rPr>
      </w:pPr>
    </w:p>
    <w:p>
      <w:pPr>
        <w:spacing w:line="276" w:lineRule="auto"/>
        <w:ind w:firstLine="2640" w:firstLineChars="1100"/>
        <w:rPr>
          <w:sz w:val="24"/>
        </w:rPr>
      </w:pPr>
      <w:r>
        <w:rPr>
          <w:rFonts w:hint="eastAsia"/>
          <w:sz w:val="24"/>
        </w:rPr>
        <w:t>常州正衡电力工程监理限公司</w:t>
      </w:r>
    </w:p>
    <w:p>
      <w:pPr>
        <w:spacing w:line="276" w:lineRule="auto"/>
        <w:jc w:val="center"/>
        <w:rPr>
          <w:sz w:val="24"/>
        </w:rPr>
      </w:pPr>
      <w:r>
        <w:rPr>
          <w:rFonts w:hint="eastAsia" w:ascii="宋体" w:hAnsi="宋体" w:cs="宋体"/>
          <w:color w:val="000000"/>
          <w:sz w:val="24"/>
        </w:rPr>
        <w:t>阿祥重工5682.96KW分布式光伏屋顶发电项目</w:t>
      </w:r>
      <w:r>
        <w:rPr>
          <w:rFonts w:hint="eastAsia" w:ascii="宋体" w:hAnsi="宋体"/>
          <w:sz w:val="24"/>
        </w:rPr>
        <w:t>监理部</w:t>
      </w:r>
    </w:p>
    <w:p>
      <w:pPr>
        <w:spacing w:line="276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2017年1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月3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C7D08"/>
    <w:multiLevelType w:val="multilevel"/>
    <w:tmpl w:val="165C7D0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E74782"/>
    <w:multiLevelType w:val="multilevel"/>
    <w:tmpl w:val="25E74782"/>
    <w:lvl w:ilvl="0" w:tentative="0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485150"/>
    <w:multiLevelType w:val="singleLevel"/>
    <w:tmpl w:val="5A48515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5A1F"/>
    <w:rsid w:val="00115A1F"/>
    <w:rsid w:val="0013218D"/>
    <w:rsid w:val="00177A4B"/>
    <w:rsid w:val="002B4845"/>
    <w:rsid w:val="003D20AD"/>
    <w:rsid w:val="00463770"/>
    <w:rsid w:val="0049541D"/>
    <w:rsid w:val="004A1DBB"/>
    <w:rsid w:val="00542A61"/>
    <w:rsid w:val="005B43AF"/>
    <w:rsid w:val="005C0213"/>
    <w:rsid w:val="006D7C72"/>
    <w:rsid w:val="00940EFD"/>
    <w:rsid w:val="00A053FB"/>
    <w:rsid w:val="00AE49CC"/>
    <w:rsid w:val="00B7452D"/>
    <w:rsid w:val="00BC4A5A"/>
    <w:rsid w:val="00C10157"/>
    <w:rsid w:val="00D50F9B"/>
    <w:rsid w:val="00FD09DF"/>
    <w:rsid w:val="059A317E"/>
    <w:rsid w:val="098A270E"/>
    <w:rsid w:val="17FE3D20"/>
    <w:rsid w:val="394B00EA"/>
    <w:rsid w:val="7D07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9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10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Char"/>
    <w:basedOn w:val="5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5">
    <w:name w:val="批注框文本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303</Words>
  <Characters>1732</Characters>
  <Lines>14</Lines>
  <Paragraphs>4</Paragraphs>
  <ScaleCrop>false</ScaleCrop>
  <LinksUpToDate>false</LinksUpToDate>
  <CharactersWithSpaces>2031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2017-10-31T11:14:00Z</dcterms:created>
  <dc:creator>zh9</dc:creator>
  <cp:lastModifiedBy>zhangyun</cp:lastModifiedBy>
  <dcterms:modified xsi:type="dcterms:W3CDTF">2017-12-31T02:58:00Z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