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6237"/>
        </w:tabs>
        <w:topLinePunct/>
        <w:spacing w:line="360" w:lineRule="auto"/>
        <w:rPr>
          <w:sz w:val="28"/>
          <w:szCs w:val="28"/>
        </w:rPr>
      </w:pPr>
      <w:r>
        <w:rPr>
          <w:rFonts w:hint="eastAsia"/>
          <w:b/>
          <w:bCs/>
          <w:sz w:val="28"/>
          <w:szCs w:val="28"/>
          <w:u w:val="single" w:color="auto"/>
        </w:rPr>
        <w:t xml:space="preserve"> </w:t>
      </w:r>
      <w:r>
        <w:rPr>
          <w:rFonts w:hint="eastAsia"/>
          <w:b/>
          <w:bCs/>
          <w:sz w:val="28"/>
          <w:szCs w:val="28"/>
          <w:u w:val="single" w:color="auto"/>
          <w:lang w:val="en-US" w:eastAsia="zh-CN"/>
        </w:rPr>
        <w:t>河北邢台志和玻璃1.58MW分布式光伏发电项目</w:t>
      </w:r>
      <w:r>
        <w:rPr>
          <w:rFonts w:hint="eastAsia"/>
          <w:b/>
          <w:bCs/>
          <w:sz w:val="28"/>
          <w:szCs w:val="28"/>
          <w:lang w:val="en-US" w:eastAsia="zh-CN"/>
        </w:rPr>
        <w:t>月</w:t>
      </w:r>
      <w:r>
        <w:rPr>
          <w:rFonts w:hint="eastAsia"/>
          <w:b/>
          <w:bCs/>
          <w:sz w:val="28"/>
          <w:szCs w:val="28"/>
        </w:rPr>
        <w:t>情况报告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报告日期：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2019.05.25</w:t>
      </w:r>
      <w:r>
        <w:rPr>
          <w:rFonts w:hint="eastAsia"/>
          <w:sz w:val="24"/>
        </w:rPr>
        <w:t xml:space="preserve">                          编号：</w:t>
      </w:r>
      <w:r>
        <w:rPr>
          <w:rFonts w:hint="eastAsia"/>
          <w:sz w:val="24"/>
          <w:lang w:val="en-US" w:eastAsia="zh-CN"/>
        </w:rPr>
        <w:t>001</w:t>
      </w:r>
      <w:r>
        <w:rPr>
          <w:rFonts w:hint="eastAsia"/>
          <w:sz w:val="24"/>
        </w:rPr>
        <w:t xml:space="preserve">       </w:t>
      </w:r>
      <w:r>
        <w:rPr>
          <w:rFonts w:hint="eastAsia"/>
          <w:sz w:val="24"/>
          <w:u w:val="none"/>
        </w:rPr>
        <w:t xml:space="preserve">     </w:t>
      </w:r>
    </w:p>
    <w:tbl>
      <w:tblPr>
        <w:tblStyle w:val="5"/>
        <w:tblW w:w="9079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26"/>
        <w:gridCol w:w="2925"/>
        <w:gridCol w:w="1279"/>
        <w:gridCol w:w="34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1426" w:type="dxa"/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项目名称</w:t>
            </w:r>
          </w:p>
        </w:tc>
        <w:tc>
          <w:tcPr>
            <w:tcW w:w="2925" w:type="dxa"/>
            <w:vAlign w:val="top"/>
          </w:tcPr>
          <w:p>
            <w:pPr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河北邢台志和玻璃1.58MW分布式光伏发电项目</w:t>
            </w:r>
          </w:p>
        </w:tc>
        <w:tc>
          <w:tcPr>
            <w:tcW w:w="1279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业主单位</w:t>
            </w:r>
          </w:p>
        </w:tc>
        <w:tc>
          <w:tcPr>
            <w:tcW w:w="3449" w:type="dxa"/>
            <w:vAlign w:val="center"/>
          </w:tcPr>
          <w:p>
            <w:pPr>
              <w:jc w:val="both"/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浙江正泰新能源开发有限公司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1426" w:type="dxa"/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项目规模</w:t>
            </w:r>
          </w:p>
        </w:tc>
        <w:tc>
          <w:tcPr>
            <w:tcW w:w="2925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  <w:lang w:val="en-US" w:eastAsia="zh-CN"/>
              </w:rPr>
              <w:t>1.58</w:t>
            </w:r>
            <w:r>
              <w:rPr>
                <w:rFonts w:hint="eastAsia"/>
                <w:sz w:val="24"/>
              </w:rPr>
              <w:t>MWp</w:t>
            </w:r>
          </w:p>
        </w:tc>
        <w:tc>
          <w:tcPr>
            <w:tcW w:w="1279" w:type="dxa"/>
            <w:vAlign w:val="top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项目地址</w:t>
            </w:r>
          </w:p>
        </w:tc>
        <w:tc>
          <w:tcPr>
            <w:tcW w:w="3449" w:type="dxa"/>
            <w:vAlign w:val="top"/>
          </w:tcPr>
          <w:p>
            <w:pPr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河北邢台沙河市经九路北头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1426" w:type="dxa"/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监理负责人</w:t>
            </w:r>
          </w:p>
        </w:tc>
        <w:tc>
          <w:tcPr>
            <w:tcW w:w="2925" w:type="dxa"/>
            <w:vAlign w:val="top"/>
          </w:tcPr>
          <w:p>
            <w:pPr>
              <w:jc w:val="center"/>
              <w:rPr>
                <w:rFonts w:hint="eastAsia" w:eastAsia="宋体"/>
                <w:sz w:val="24"/>
                <w:lang w:val="en-US" w:eastAsia="zh-CN"/>
              </w:rPr>
            </w:pPr>
          </w:p>
        </w:tc>
        <w:tc>
          <w:tcPr>
            <w:tcW w:w="1279" w:type="dxa"/>
            <w:vAlign w:val="top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监理人数</w:t>
            </w:r>
          </w:p>
        </w:tc>
        <w:tc>
          <w:tcPr>
            <w:tcW w:w="3449" w:type="dxa"/>
            <w:vAlign w:val="center"/>
          </w:tcPr>
          <w:p>
            <w:pPr>
              <w:tabs>
                <w:tab w:val="left" w:pos="1045"/>
                <w:tab w:val="center" w:pos="1676"/>
              </w:tabs>
              <w:jc w:val="left"/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ab/>
            </w:r>
            <w:r>
              <w:rPr>
                <w:rFonts w:hint="eastAsia"/>
                <w:sz w:val="24"/>
                <w:lang w:val="en-US" w:eastAsia="zh-CN"/>
              </w:rPr>
              <w:t>吴振东</w:t>
            </w:r>
            <w:r>
              <w:rPr>
                <w:rFonts w:hint="eastAsia"/>
                <w:sz w:val="24"/>
                <w:lang w:val="en-US" w:eastAsia="zh-CN"/>
              </w:rPr>
              <w:tab/>
            </w:r>
            <w:r>
              <w:rPr>
                <w:rFonts w:hint="eastAsia"/>
                <w:sz w:val="24"/>
                <w:lang w:val="en-US" w:eastAsia="zh-CN"/>
              </w:rPr>
              <w:t>1人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1426" w:type="dxa"/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进场时间</w:t>
            </w:r>
          </w:p>
        </w:tc>
        <w:tc>
          <w:tcPr>
            <w:tcW w:w="2925" w:type="dxa"/>
            <w:vAlign w:val="top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2019.04.25进场</w:t>
            </w:r>
          </w:p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</w:p>
        </w:tc>
        <w:tc>
          <w:tcPr>
            <w:tcW w:w="1279" w:type="dxa"/>
            <w:vAlign w:val="top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合同工期</w:t>
            </w:r>
          </w:p>
        </w:tc>
        <w:tc>
          <w:tcPr>
            <w:tcW w:w="3449" w:type="dxa"/>
            <w:vAlign w:val="top"/>
          </w:tcPr>
          <w:p>
            <w:pPr>
              <w:jc w:val="center"/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二个月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6" w:hRule="atLeast"/>
          <w:jc w:val="center"/>
        </w:trPr>
        <w:tc>
          <w:tcPr>
            <w:tcW w:w="1426" w:type="dxa"/>
            <w:vAlign w:val="top"/>
          </w:tcPr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参建单位</w:t>
            </w:r>
          </w:p>
        </w:tc>
        <w:tc>
          <w:tcPr>
            <w:tcW w:w="7653" w:type="dxa"/>
            <w:gridSpan w:val="3"/>
            <w:vAlign w:val="top"/>
          </w:tcPr>
          <w:p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</w:rPr>
              <w:t>建设单位：</w:t>
            </w:r>
            <w:r>
              <w:rPr>
                <w:rFonts w:hint="eastAsia"/>
                <w:lang w:val="en-US" w:eastAsia="zh-CN"/>
              </w:rPr>
              <w:t>沙河市煜胜新能源科技有限公司</w:t>
            </w:r>
          </w:p>
          <w:p>
            <w:r>
              <w:rPr>
                <w:rFonts w:hint="eastAsia"/>
              </w:rPr>
              <w:t>监理单位：常州正衡电力工程监理有限公司</w:t>
            </w:r>
          </w:p>
          <w:p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承包</w:t>
            </w:r>
            <w:r>
              <w:rPr>
                <w:rFonts w:hint="eastAsia"/>
              </w:rPr>
              <w:t>单位</w:t>
            </w:r>
            <w:r>
              <w:rPr>
                <w:rFonts w:hint="eastAsia"/>
                <w:lang w:eastAsia="zh-CN"/>
              </w:rPr>
              <w:t>：</w:t>
            </w:r>
            <w:r>
              <w:rPr>
                <w:rFonts w:hint="eastAsia"/>
                <w:lang w:val="en-US" w:eastAsia="zh-CN"/>
              </w:rPr>
              <w:t>微山县欢城建筑有限公司（结构加固)、先能电力工程有限公司</w:t>
            </w:r>
          </w:p>
          <w:p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设计单位:信息产业电子第十一设计研究院科技工程股份有限公司</w:t>
            </w:r>
          </w:p>
          <w:p>
            <w:pPr>
              <w:pStyle w:val="2"/>
              <w:rPr>
                <w:rFonts w:hint="default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      </w:t>
            </w: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lang w:val="en-US" w:eastAsia="zh-CN"/>
              </w:rPr>
              <w:t xml:space="preserve"> 浙江尚宸建筑设计有限公司（结构加固）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79" w:type="dxa"/>
            <w:gridSpan w:val="4"/>
            <w:vAlign w:val="top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4"/>
              </w:rPr>
              <w:t>报告内容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79" w:type="dxa"/>
            <w:gridSpan w:val="4"/>
            <w:vAlign w:val="top"/>
          </w:tcPr>
          <w:p>
            <w:pPr>
              <w:numPr>
                <w:ilvl w:val="0"/>
                <w:numId w:val="1"/>
              </w:numPr>
              <w:spacing w:line="360" w:lineRule="auto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项目概况</w:t>
            </w:r>
          </w:p>
          <w:p>
            <w:pPr>
              <w:ind w:firstLine="240" w:firstLineChars="100"/>
              <w:jc w:val="both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zh-CN" w:eastAsia="zh-CN" w:bidi="ar-SA"/>
              </w:rPr>
            </w:pPr>
            <w:r>
              <w:rPr>
                <w:rFonts w:hint="eastAsia" w:ascii="Arial" w:hAnsi="Arial" w:cs="Arial"/>
                <w:color w:val="333333"/>
                <w:sz w:val="24"/>
                <w:shd w:val="clear" w:color="auto" w:fill="FFFFFF"/>
                <w:lang w:val="en-US" w:eastAsia="zh-CN"/>
              </w:rPr>
              <w:t>（1）</w:t>
            </w:r>
            <w:r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zh-CN" w:eastAsia="zh-CN" w:bidi="ar-SA"/>
              </w:rPr>
              <w:t>本工程为</w:t>
            </w:r>
            <w:r>
              <w:rPr>
                <w:rFonts w:hint="eastAsia" w:asciiTheme="minorEastAsia" w:hAnsiTheme="minorEastAsia"/>
                <w:sz w:val="24"/>
                <w:szCs w:val="24"/>
                <w:lang w:val="en-US" w:eastAsia="zh-CN"/>
              </w:rPr>
              <w:t>河北邢台志河玻璃1.58MW分布式光伏发电项目</w:t>
            </w:r>
            <w:r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zh-CN" w:eastAsia="zh-CN" w:bidi="ar-SA"/>
              </w:rPr>
              <w:t>，光伏电站装机峰值功率为1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580</w:t>
            </w:r>
            <w:r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zh-CN" w:eastAsia="zh-CN" w:bidi="ar-SA"/>
              </w:rPr>
              <w:t>kWp。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利用</w:t>
            </w:r>
            <w:r>
              <w:rPr>
                <w:rFonts w:hint="eastAsia"/>
                <w:b w:val="0"/>
                <w:bCs/>
                <w:sz w:val="24"/>
                <w:szCs w:val="24"/>
                <w:lang w:val="en-US" w:eastAsia="zh-CN"/>
              </w:rPr>
              <w:t>沙河市志河镜业科技有限公司彩钢瓦屋顶进行建设</w:t>
            </w:r>
            <w:r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zh-CN" w:eastAsia="zh-CN" w:bidi="ar-SA"/>
              </w:rPr>
              <w:t>。</w:t>
            </w:r>
          </w:p>
          <w:p>
            <w:pPr>
              <w:spacing w:beforeLines="0" w:afterLines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 xml:space="preserve">   利用厂房屋顶安装太阳能电池板进行发电，通过逆变器将直流电逆变成50Hz、380V交流电，其所发电全部已380V送入当地低压电网。</w:t>
            </w:r>
          </w:p>
          <w:p>
            <w:pPr>
              <w:pStyle w:val="2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 xml:space="preserve">   该项目所安装光伏板为280W，个数5654块，逆变器具有输出欠压保护 、低电压内部自动断闸保护、高电压位内部自动断闸保护、孤岛效应保护、逆变器本身的接地检测及保护功能。并网开关柜安装在配电室低压并网计量柜。</w:t>
            </w:r>
          </w:p>
          <w:p>
            <w:pPr>
              <w:pStyle w:val="2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 xml:space="preserve">    厂房需进行钢结构补强，全部工程一次投建完成。</w:t>
            </w:r>
          </w:p>
          <w:p>
            <w:pPr>
              <w:spacing w:line="360" w:lineRule="auto"/>
              <w:ind w:firstLine="240" w:firstLineChars="100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（2）目前项目现场概况：</w:t>
            </w:r>
          </w:p>
          <w:p>
            <w:pPr>
              <w:spacing w:line="360" w:lineRule="auto"/>
              <w:ind w:firstLine="480"/>
              <w:rPr>
                <w:rFonts w:hint="default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现场结构加固完成55%，组件、支架、桥架全部到货，逆变器到货6台，屋面临边防护完成。爬梯加固完成，5月25日开始屋面支架散料，支架安装，完成0.13%。</w:t>
            </w:r>
          </w:p>
          <w:p>
            <w:pPr>
              <w:spacing w:line="360" w:lineRule="auto"/>
              <w:ind w:firstLine="480"/>
              <w:rPr>
                <w:rFonts w:hint="eastAsia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79" w:type="dxa"/>
            <w:gridSpan w:val="4"/>
            <w:vAlign w:val="top"/>
          </w:tcPr>
          <w:p>
            <w:pPr>
              <w:numPr>
                <w:ilvl w:val="0"/>
                <w:numId w:val="1"/>
              </w:num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  <w:lang w:val="en-US" w:eastAsia="zh-CN"/>
              </w:rPr>
              <w:t>参建单位情况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firstLine="960" w:firstLineChars="400"/>
              <w:rPr>
                <w:sz w:val="24"/>
              </w:rPr>
            </w:pPr>
            <w:r>
              <w:rPr>
                <w:rFonts w:hint="eastAsia"/>
                <w:sz w:val="24"/>
              </w:rPr>
              <w:t>业主单位情况</w:t>
            </w:r>
            <w:r>
              <w:rPr>
                <w:rFonts w:hint="eastAsia"/>
                <w:sz w:val="24"/>
                <w:lang w:eastAsia="zh-CN"/>
              </w:rPr>
              <w:t>：</w:t>
            </w:r>
          </w:p>
          <w:p>
            <w:pPr>
              <w:rPr>
                <w:rFonts w:hint="default"/>
                <w:sz w:val="24"/>
                <w:szCs w:val="32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业主方为：</w:t>
            </w:r>
            <w:r>
              <w:rPr>
                <w:rFonts w:hint="eastAsia"/>
                <w:sz w:val="24"/>
                <w:szCs w:val="32"/>
                <w:lang w:val="en-US" w:eastAsia="zh-CN"/>
              </w:rPr>
              <w:t>沙河市煜胜新能源科技有限公司（正泰）</w:t>
            </w:r>
          </w:p>
          <w:p>
            <w:pPr>
              <w:numPr>
                <w:ilvl w:val="0"/>
                <w:numId w:val="2"/>
              </w:numPr>
              <w:spacing w:line="360" w:lineRule="auto"/>
              <w:rPr>
                <w:rFonts w:hint="eastAsia" w:ascii="宋体" w:hAnsi="宋体"/>
                <w:sz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1"/>
                <w:sz w:val="24"/>
                <w:szCs w:val="24"/>
                <w:lang w:val="en-US" w:eastAsia="zh-CN"/>
              </w:rPr>
              <w:t xml:space="preserve">  建设内容：1.58MWp分布式屋面光伏发电系统</w:t>
            </w:r>
          </w:p>
          <w:p>
            <w:pPr>
              <w:numPr>
                <w:ilvl w:val="0"/>
                <w:numId w:val="2"/>
              </w:numPr>
              <w:spacing w:line="360" w:lineRule="auto"/>
              <w:rPr>
                <w:rFonts w:hint="eastAsia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现场管理人员配置、分工、能力水平；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firstLine="480" w:firstLineChars="200"/>
              <w:rPr>
                <w:rFonts w:hint="eastAsia" w:ascii="宋体" w:hAnsi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万海鹏：项目经理，负责施工安全、质量、进度等全面工作；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firstLine="1200" w:firstLineChars="500"/>
              <w:rPr>
                <w:rFonts w:hint="default" w:ascii="宋体" w:hAnsi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联系方式：17625347750</w:t>
            </w:r>
          </w:p>
          <w:p>
            <w:pPr>
              <w:numPr>
                <w:ilvl w:val="0"/>
                <w:numId w:val="2"/>
              </w:numPr>
              <w:spacing w:line="360" w:lineRule="auto"/>
              <w:rPr>
                <w:rFonts w:hint="eastAsia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对项目实施和监理工作的特殊要求。</w:t>
            </w: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要求在施工过程中严抓安全、质量，确保项目零事故06月15日顺利并网发电。</w:t>
            </w: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firstLine="960" w:firstLineChars="400"/>
              <w:rPr>
                <w:rFonts w:hint="eastAsia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承包单位情况：</w:t>
            </w:r>
          </w:p>
          <w:p>
            <w:pPr>
              <w:rPr>
                <w:rFonts w:hint="eastAsia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1.承包单位为：</w:t>
            </w:r>
            <w:r>
              <w:rPr>
                <w:rFonts w:hint="eastAsia"/>
                <w:sz w:val="24"/>
                <w:szCs w:val="32"/>
                <w:lang w:val="en-US" w:eastAsia="zh-CN"/>
              </w:rPr>
              <w:t>微山县欢城建筑有限公司（结构加固)、先能电力工程有限公司（光伏安装）</w:t>
            </w:r>
            <w:r>
              <w:rPr>
                <w:rFonts w:hint="eastAsia" w:asciiTheme="minorEastAsia" w:hAnsiTheme="minorEastAsia"/>
                <w:b w:val="0"/>
                <w:bCs/>
                <w:sz w:val="24"/>
                <w:szCs w:val="24"/>
                <w:lang w:val="en-US" w:eastAsia="zh-CN"/>
              </w:rPr>
              <w:t>。</w:t>
            </w: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2.现场管理人员配置、分工、能力水平、联系方式；</w:t>
            </w: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 杨成远</w:t>
            </w: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: 项目经理，负责项目全面工作；联系方式：18367183638</w:t>
            </w:r>
          </w:p>
          <w:p>
            <w:pPr>
              <w:pStyle w:val="2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color w:val="auto"/>
                <w:sz w:val="24"/>
                <w:lang w:val="en-US" w:eastAsia="zh-CN"/>
              </w:rPr>
              <w:t>韩杰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：技术总工，目前负责现场质量安全管理工作；</w:t>
            </w: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sz w:val="24"/>
                <w:lang w:val="en-US" w:eastAsia="zh-CN"/>
              </w:rPr>
              <w:t xml:space="preserve">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  <w:jc w:val="center"/>
        </w:trPr>
        <w:tc>
          <w:tcPr>
            <w:tcW w:w="9079" w:type="dxa"/>
            <w:gridSpan w:val="4"/>
            <w:vAlign w:val="top"/>
          </w:tcPr>
          <w:p>
            <w:pPr>
              <w:numPr>
                <w:ilvl w:val="0"/>
                <w:numId w:val="1"/>
              </w:num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设计单位情况</w:t>
            </w:r>
          </w:p>
          <w:p>
            <w:pPr>
              <w:rPr>
                <w:rFonts w:hint="default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信</w:t>
            </w:r>
            <w:r>
              <w:rPr>
                <w:rFonts w:hint="eastAsia"/>
                <w:sz w:val="24"/>
                <w:szCs w:val="32"/>
                <w:lang w:val="en-US" w:eastAsia="zh-CN"/>
              </w:rPr>
              <w:t>息产业电子第十一设计研究院科技工程股份有限公司（光伏），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浙江尚宸建筑设计有限公司（结构加固）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；图纸已交付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79" w:type="dxa"/>
            <w:gridSpan w:val="4"/>
            <w:vAlign w:val="top"/>
          </w:tcPr>
          <w:p>
            <w:pPr>
              <w:numPr>
                <w:ilvl w:val="0"/>
                <w:numId w:val="3"/>
              </w:numPr>
              <w:spacing w:line="360" w:lineRule="auto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供应商材料、设备进场情况</w:t>
            </w:r>
          </w:p>
          <w:p>
            <w:pPr>
              <w:numPr>
                <w:ilvl w:val="0"/>
                <w:numId w:val="4"/>
              </w:numPr>
              <w:spacing w:line="360" w:lineRule="auto"/>
              <w:rPr>
                <w:rFonts w:hint="eastAsia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主材料、设备到场百分比，是否影响施工进度；</w:t>
            </w:r>
          </w:p>
          <w:p>
            <w:pPr>
              <w:pStyle w:val="2"/>
              <w:ind w:firstLine="480" w:firstLineChars="200"/>
              <w:rPr>
                <w:rFonts w:hint="eastAsia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4"/>
                <w:szCs w:val="24"/>
                <w:lang w:val="en-US" w:eastAsia="zh-CN"/>
              </w:rPr>
              <w:t>结构加固材料全部到货</w:t>
            </w:r>
          </w:p>
          <w:p>
            <w:pPr>
              <w:pStyle w:val="2"/>
              <w:ind w:firstLine="480" w:firstLineChars="200"/>
              <w:rPr>
                <w:rFonts w:hint="eastAsia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4"/>
                <w:szCs w:val="24"/>
                <w:lang w:val="en-US" w:eastAsia="zh-CN"/>
              </w:rPr>
              <w:t>组件到货5654块，已全部到货</w:t>
            </w:r>
          </w:p>
          <w:p>
            <w:pPr>
              <w:pStyle w:val="2"/>
              <w:ind w:firstLine="480" w:firstLineChars="200"/>
              <w:rPr>
                <w:rFonts w:hint="eastAsia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4"/>
                <w:szCs w:val="24"/>
                <w:lang w:val="en-US" w:eastAsia="zh-CN"/>
              </w:rPr>
              <w:t>逆变器到货6台，剩余26台未到</w:t>
            </w:r>
          </w:p>
          <w:p>
            <w:pPr>
              <w:pStyle w:val="2"/>
              <w:ind w:firstLine="480" w:firstLineChars="200"/>
              <w:rPr>
                <w:rFonts w:hint="eastAsia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4"/>
                <w:szCs w:val="24"/>
                <w:lang w:val="en-US" w:eastAsia="zh-CN"/>
              </w:rPr>
              <w:t>支架、桥架全部到货</w:t>
            </w:r>
          </w:p>
          <w:p>
            <w:pPr>
              <w:pStyle w:val="2"/>
              <w:ind w:firstLine="480" w:firstLineChars="200"/>
              <w:rPr>
                <w:rFonts w:hint="default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4"/>
                <w:szCs w:val="24"/>
                <w:lang w:val="en-US" w:eastAsia="zh-CN"/>
              </w:rPr>
              <w:t>汇流箱、电缆计划本月到货</w:t>
            </w:r>
          </w:p>
          <w:p>
            <w:pPr>
              <w:pStyle w:val="2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    进场设备材料经检查，质量证明文件齐全，外观完好，接地扁钢镀锌不合格已要求更欢。    </w:t>
            </w:r>
          </w:p>
          <w:p>
            <w:pPr>
              <w:numPr>
                <w:ilvl w:val="0"/>
                <w:numId w:val="5"/>
              </w:numPr>
              <w:spacing w:line="360" w:lineRule="auto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材料、设备进场滞后（如有）原因；</w:t>
            </w:r>
          </w:p>
          <w:p>
            <w:pPr>
              <w:pStyle w:val="2"/>
              <w:rPr>
                <w:rFonts w:hint="eastAsia"/>
                <w:lang w:val="en-US" w:eastAsia="zh-CN"/>
              </w:rPr>
            </w:pPr>
          </w:p>
          <w:p>
            <w:pPr>
              <w:numPr>
                <w:ilvl w:val="0"/>
                <w:numId w:val="6"/>
              </w:numPr>
              <w:spacing w:line="360" w:lineRule="auto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措施：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firstLine="480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79" w:type="dxa"/>
            <w:gridSpan w:val="4"/>
            <w:vAlign w:val="top"/>
          </w:tcPr>
          <w:p>
            <w:pPr>
              <w:numPr>
                <w:ilvl w:val="0"/>
                <w:numId w:val="7"/>
              </w:numPr>
            </w:pPr>
            <w:r>
              <w:rPr>
                <w:rFonts w:hint="eastAsia"/>
              </w:rPr>
              <w:t>施工情况</w:t>
            </w:r>
          </w:p>
          <w:p>
            <w:pPr>
              <w:numPr>
                <w:ilvl w:val="0"/>
                <w:numId w:val="8"/>
              </w:numPr>
              <w:spacing w:line="360" w:lineRule="auto"/>
              <w:ind w:firstLine="48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目前现场结构加固9人施工，光伏支架安装16人施工。</w:t>
            </w:r>
          </w:p>
          <w:p>
            <w:pPr>
              <w:numPr>
                <w:ilvl w:val="0"/>
                <w:numId w:val="8"/>
              </w:numPr>
              <w:spacing w:line="360" w:lineRule="auto"/>
              <w:ind w:firstLine="480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结构加固完成 </w:t>
            </w:r>
            <w:r>
              <w:rPr>
                <w:rFonts w:hint="eastAsia"/>
                <w:sz w:val="24"/>
                <w:lang w:val="en-US" w:eastAsia="zh-CN"/>
              </w:rPr>
              <w:t>55%，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屋面临边防护完成。爬梯加固完成，5月25日开始屋面支架散料，支架安装，完成0.13%。</w:t>
            </w:r>
          </w:p>
          <w:p>
            <w:pPr>
              <w:numPr>
                <w:ilvl w:val="0"/>
                <w:numId w:val="8"/>
              </w:numPr>
              <w:spacing w:line="360" w:lineRule="auto"/>
              <w:ind w:firstLine="48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已进行技术交底及安全交底，留有交底记录，质量安全可控。</w:t>
            </w:r>
          </w:p>
          <w:p>
            <w:pPr>
              <w:pStyle w:val="2"/>
              <w:rPr>
                <w:rFonts w:hint="eastAsia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79" w:type="dxa"/>
            <w:gridSpan w:val="4"/>
            <w:vAlign w:val="top"/>
          </w:tcPr>
          <w:p>
            <w:pPr>
              <w:numPr>
                <w:ilvl w:val="0"/>
                <w:numId w:val="9"/>
              </w:numPr>
              <w:spacing w:line="360" w:lineRule="auto"/>
              <w:rPr>
                <w:rFonts w:hint="eastAsia" w:asciiTheme="minorEastAsia" w:hAnsiTheme="minorEastAsia" w:eastAsiaTheme="minorEastAsia" w:cstheme="minorEastAsia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</w:rPr>
              <w:t>监理工作情况</w:t>
            </w:r>
          </w:p>
          <w:p>
            <w:pPr>
              <w:numPr>
                <w:ilvl w:val="0"/>
                <w:numId w:val="10"/>
              </w:numPr>
              <w:tabs>
                <w:tab w:val="clear" w:pos="312"/>
              </w:tabs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定期召开监理例会。</w:t>
            </w:r>
          </w:p>
          <w:p>
            <w:pPr>
              <w:pStyle w:val="2"/>
              <w:numPr>
                <w:ilvl w:val="0"/>
                <w:numId w:val="10"/>
              </w:numPr>
              <w:ind w:left="0" w:leftChars="0" w:firstLine="0" w:firstLineChars="0"/>
              <w:rPr>
                <w:rFonts w:hint="eastAsia" w:asciiTheme="minorEastAsia" w:hAnsiTheme="minorEastAsia" w:eastAsiaTheme="minorEastAsia" w:cstheme="minorEastAsia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lang w:val="en-US" w:eastAsia="zh-CN"/>
              </w:rPr>
              <w:t>每日进行巡视检查，对旁站项进行旁站监理，对现场进行安全、质量管控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。</w:t>
            </w:r>
          </w:p>
          <w:p>
            <w:pPr>
              <w:pStyle w:val="2"/>
              <w:numPr>
                <w:ilvl w:val="0"/>
                <w:numId w:val="10"/>
              </w:numPr>
              <w:ind w:left="0" w:leftChars="0" w:firstLine="0" w:firstLineChars="0"/>
              <w:rPr>
                <w:rFonts w:hint="eastAsia" w:asciiTheme="minorEastAsia" w:hAnsiTheme="minorEastAsia" w:eastAsiaTheme="minorEastAsia" w:cstheme="minorEastAsia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定期进行安全质量活动检查。</w:t>
            </w:r>
          </w:p>
          <w:p>
            <w:pPr>
              <w:pStyle w:val="2"/>
              <w:numPr>
                <w:ilvl w:val="0"/>
                <w:numId w:val="10"/>
              </w:numPr>
              <w:ind w:left="0" w:leftChars="0" w:firstLine="0" w:firstLineChars="0"/>
              <w:rPr>
                <w:rFonts w:hint="eastAsia" w:asciiTheme="minorEastAsia" w:hAnsiTheme="minorEastAsia" w:eastAsiaTheme="minorEastAsia" w:cstheme="minorEastAsia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lang w:val="en-US" w:eastAsia="zh-CN"/>
              </w:rPr>
              <w:t>对施工不合格的及时发送联系单、通知单要求整改。‘</w:t>
            </w:r>
          </w:p>
          <w:p>
            <w:pPr>
              <w:pStyle w:val="2"/>
              <w:numPr>
                <w:ilvl w:val="0"/>
                <w:numId w:val="10"/>
              </w:numPr>
              <w:ind w:left="0" w:leftChars="0" w:firstLine="0" w:firstLineChars="0"/>
              <w:rPr>
                <w:rFonts w:hint="eastAsia" w:asciiTheme="minorEastAsia" w:hAnsiTheme="minorEastAsia" w:eastAsiaTheme="minorEastAsia" w:cstheme="minorEastAsia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lang w:val="en-US" w:eastAsia="zh-CN"/>
              </w:rPr>
              <w:t>及时把控进度、质量、安全，监理工作满足现场需求。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79" w:type="dxa"/>
            <w:gridSpan w:val="4"/>
            <w:vAlign w:val="top"/>
          </w:tcPr>
          <w:p>
            <w:pPr>
              <w:numPr>
                <w:ilvl w:val="0"/>
                <w:numId w:val="11"/>
              </w:num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lang w:val="en-US" w:eastAsia="zh-CN"/>
              </w:rPr>
              <w:t xml:space="preserve"> 其它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firstLine="480" w:firstLineChars="200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lang w:val="en-US" w:eastAsia="zh-CN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79" w:type="dxa"/>
            <w:gridSpan w:val="4"/>
            <w:vAlign w:val="top"/>
          </w:tcPr>
          <w:p>
            <w:pPr>
              <w:numPr>
                <w:ilvl w:val="0"/>
                <w:numId w:val="11"/>
              </w:numPr>
              <w:spacing w:line="360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总结</w:t>
            </w:r>
          </w:p>
          <w:p>
            <w:pPr>
              <w:pStyle w:val="2"/>
              <w:numPr>
                <w:ilvl w:val="0"/>
                <w:numId w:val="0"/>
              </w:numPr>
              <w:ind w:firstLine="48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目前施工质量稳定，安全方面对施工人员进行了安全培训和交底，并填写了安全培训记录。</w:t>
            </w:r>
          </w:p>
          <w:p>
            <w:pPr>
              <w:pStyle w:val="2"/>
              <w:numPr>
                <w:ilvl w:val="0"/>
                <w:numId w:val="0"/>
              </w:numPr>
              <w:ind w:firstLine="48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计划06.15并网，现场质量安全可控。</w:t>
            </w: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ascii="宋体" w:hAnsi="宋体"/>
                <w:sz w:val="24"/>
              </w:rPr>
            </w:pPr>
          </w:p>
        </w:tc>
      </w:tr>
    </w:tbl>
    <w:p>
      <w:pPr>
        <w:rPr>
          <w:rFonts w:hint="eastAsia"/>
          <w:sz w:val="24"/>
          <w:u w:val="single"/>
          <w:lang w:val="en-US" w:eastAsia="zh-CN"/>
        </w:rPr>
      </w:pPr>
    </w:p>
    <w:p>
      <w:pPr>
        <w:rPr>
          <w:sz w:val="24"/>
        </w:rPr>
      </w:pPr>
      <w:r>
        <w:rPr>
          <w:rFonts w:hint="eastAsia"/>
          <w:sz w:val="24"/>
          <w:u w:val="single"/>
          <w:lang w:val="en-US" w:eastAsia="zh-CN"/>
        </w:rPr>
        <w:t>河北邢台志和玻璃1.58MW分布式光伏发电项目</w:t>
      </w:r>
      <w:bookmarkStart w:id="0" w:name="_GoBack"/>
      <w:bookmarkEnd w:id="0"/>
      <w:r>
        <w:rPr>
          <w:rFonts w:hint="eastAsia"/>
          <w:sz w:val="24"/>
        </w:rPr>
        <w:t xml:space="preserve">监理项目部        </w:t>
      </w:r>
    </w:p>
    <w:p>
      <w:pPr>
        <w:ind w:right="-199"/>
        <w:jc w:val="center"/>
        <w:rPr>
          <w:rFonts w:hint="eastAsia"/>
          <w:sz w:val="24"/>
          <w:lang w:val="en-US" w:eastAsia="zh-CN"/>
        </w:rPr>
      </w:pPr>
      <w:r>
        <w:rPr>
          <w:rFonts w:hint="eastAsia"/>
          <w:sz w:val="24"/>
        </w:rPr>
        <w:t xml:space="preserve">                                              </w:t>
      </w:r>
      <w:r>
        <w:rPr>
          <w:rFonts w:hint="eastAsia"/>
          <w:sz w:val="24"/>
          <w:lang w:val="en-US" w:eastAsia="zh-CN"/>
        </w:rPr>
        <w:t xml:space="preserve">  </w:t>
      </w:r>
    </w:p>
    <w:p>
      <w:pPr>
        <w:ind w:right="-199"/>
        <w:jc w:val="center"/>
        <w:rPr>
          <w:sz w:val="28"/>
          <w:szCs w:val="28"/>
        </w:rPr>
      </w:pPr>
      <w:r>
        <w:rPr>
          <w:rFonts w:hint="eastAsia"/>
          <w:sz w:val="24"/>
          <w:lang w:val="en-US" w:eastAsia="zh-CN"/>
        </w:rPr>
        <w:t xml:space="preserve">                                                   </w:t>
      </w:r>
      <w:r>
        <w:rPr>
          <w:rFonts w:hint="eastAsia"/>
          <w:sz w:val="24"/>
        </w:rPr>
        <w:t xml:space="preserve"> 日期：</w:t>
      </w:r>
      <w:r>
        <w:rPr>
          <w:rFonts w:hint="eastAsia"/>
          <w:sz w:val="24"/>
          <w:u w:val="single"/>
        </w:rPr>
        <w:t>201</w:t>
      </w:r>
      <w:r>
        <w:rPr>
          <w:rFonts w:hint="eastAsia"/>
          <w:sz w:val="24"/>
          <w:u w:val="single"/>
          <w:lang w:val="en-US" w:eastAsia="zh-CN"/>
        </w:rPr>
        <w:t>9.05.25</w:t>
      </w:r>
      <w:r>
        <w:rPr>
          <w:rFonts w:hint="eastAsia"/>
          <w:sz w:val="24"/>
          <w:u w:val="single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A7223E43"/>
    <w:multiLevelType w:val="singleLevel"/>
    <w:tmpl w:val="A7223E43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5796D879"/>
    <w:multiLevelType w:val="singleLevel"/>
    <w:tmpl w:val="5796D879"/>
    <w:lvl w:ilvl="0" w:tentative="0">
      <w:start w:val="1"/>
      <w:numFmt w:val="chineseCounting"/>
      <w:suff w:val="nothing"/>
      <w:lvlText w:val="%1、"/>
      <w:lvlJc w:val="left"/>
    </w:lvl>
  </w:abstractNum>
  <w:abstractNum w:abstractNumId="2">
    <w:nsid w:val="5796E4D3"/>
    <w:multiLevelType w:val="singleLevel"/>
    <w:tmpl w:val="5796E4D3"/>
    <w:lvl w:ilvl="0" w:tentative="0">
      <w:start w:val="4"/>
      <w:numFmt w:val="chineseCounting"/>
      <w:suff w:val="nothing"/>
      <w:lvlText w:val="%1、"/>
      <w:lvlJc w:val="left"/>
    </w:lvl>
  </w:abstractNum>
  <w:abstractNum w:abstractNumId="3">
    <w:nsid w:val="5796E5CB"/>
    <w:multiLevelType w:val="singleLevel"/>
    <w:tmpl w:val="5796E5CB"/>
    <w:lvl w:ilvl="0" w:tentative="0">
      <w:start w:val="5"/>
      <w:numFmt w:val="chineseCounting"/>
      <w:suff w:val="nothing"/>
      <w:lvlText w:val="%1、"/>
      <w:lvlJc w:val="left"/>
    </w:lvl>
  </w:abstractNum>
  <w:abstractNum w:abstractNumId="4">
    <w:nsid w:val="5796E708"/>
    <w:multiLevelType w:val="singleLevel"/>
    <w:tmpl w:val="5796E708"/>
    <w:lvl w:ilvl="0" w:tentative="0">
      <w:start w:val="6"/>
      <w:numFmt w:val="chineseCounting"/>
      <w:suff w:val="nothing"/>
      <w:lvlText w:val="%1、"/>
      <w:lvlJc w:val="left"/>
    </w:lvl>
  </w:abstractNum>
  <w:abstractNum w:abstractNumId="5">
    <w:nsid w:val="5796EBCF"/>
    <w:multiLevelType w:val="singleLevel"/>
    <w:tmpl w:val="5796EBCF"/>
    <w:lvl w:ilvl="0" w:tentative="0">
      <w:start w:val="7"/>
      <w:numFmt w:val="chineseCounting"/>
      <w:suff w:val="nothing"/>
      <w:lvlText w:val="%1、"/>
      <w:lvlJc w:val="left"/>
    </w:lvl>
  </w:abstractNum>
  <w:abstractNum w:abstractNumId="6">
    <w:nsid w:val="583ACC7D"/>
    <w:multiLevelType w:val="singleLevel"/>
    <w:tmpl w:val="583ACC7D"/>
    <w:lvl w:ilvl="0" w:tentative="0">
      <w:start w:val="1"/>
      <w:numFmt w:val="decimal"/>
      <w:suff w:val="nothing"/>
      <w:lvlText w:val="%1."/>
      <w:lvlJc w:val="left"/>
    </w:lvl>
  </w:abstractNum>
  <w:abstractNum w:abstractNumId="7">
    <w:nsid w:val="583AD4D9"/>
    <w:multiLevelType w:val="singleLevel"/>
    <w:tmpl w:val="583AD4D9"/>
    <w:lvl w:ilvl="0" w:tentative="0">
      <w:start w:val="2"/>
      <w:numFmt w:val="decimal"/>
      <w:suff w:val="nothing"/>
      <w:lvlText w:val="%1."/>
      <w:lvlJc w:val="left"/>
    </w:lvl>
  </w:abstractNum>
  <w:abstractNum w:abstractNumId="8">
    <w:nsid w:val="583AD4EC"/>
    <w:multiLevelType w:val="singleLevel"/>
    <w:tmpl w:val="583AD4EC"/>
    <w:lvl w:ilvl="0" w:tentative="0">
      <w:start w:val="3"/>
      <w:numFmt w:val="decimal"/>
      <w:suff w:val="nothing"/>
      <w:lvlText w:val="%1."/>
      <w:lvlJc w:val="left"/>
    </w:lvl>
  </w:abstractNum>
  <w:abstractNum w:abstractNumId="9">
    <w:nsid w:val="59D206DE"/>
    <w:multiLevelType w:val="singleLevel"/>
    <w:tmpl w:val="59D206DE"/>
    <w:lvl w:ilvl="0" w:tentative="0">
      <w:start w:val="1"/>
      <w:numFmt w:val="decimal"/>
      <w:suff w:val="space"/>
      <w:lvlText w:val="%1."/>
      <w:lvlJc w:val="left"/>
    </w:lvl>
  </w:abstractNum>
  <w:abstractNum w:abstractNumId="10">
    <w:nsid w:val="5A20F19D"/>
    <w:multiLevelType w:val="singleLevel"/>
    <w:tmpl w:val="5A20F19D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6"/>
  </w:num>
  <w:num w:numId="3">
    <w:abstractNumId w:val="2"/>
  </w:num>
  <w:num w:numId="4">
    <w:abstractNumId w:val="9"/>
  </w:num>
  <w:num w:numId="5">
    <w:abstractNumId w:val="7"/>
  </w:num>
  <w:num w:numId="6">
    <w:abstractNumId w:val="8"/>
  </w:num>
  <w:num w:numId="7">
    <w:abstractNumId w:val="3"/>
  </w:num>
  <w:num w:numId="8">
    <w:abstractNumId w:val="10"/>
  </w:num>
  <w:num w:numId="9">
    <w:abstractNumId w:val="4"/>
  </w:num>
  <w:num w:numId="10">
    <w:abstractNumId w:val="0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A15787"/>
    <w:rsid w:val="02491C23"/>
    <w:rsid w:val="0330616A"/>
    <w:rsid w:val="048520B8"/>
    <w:rsid w:val="04BC6398"/>
    <w:rsid w:val="05A77EE8"/>
    <w:rsid w:val="05D81338"/>
    <w:rsid w:val="06176FC4"/>
    <w:rsid w:val="06595536"/>
    <w:rsid w:val="06F809C1"/>
    <w:rsid w:val="075F0C2F"/>
    <w:rsid w:val="08F416D2"/>
    <w:rsid w:val="095A072E"/>
    <w:rsid w:val="097B6EC8"/>
    <w:rsid w:val="0A314B16"/>
    <w:rsid w:val="0ADC1BA5"/>
    <w:rsid w:val="0B2C0FCA"/>
    <w:rsid w:val="0B4578B5"/>
    <w:rsid w:val="0CC913C7"/>
    <w:rsid w:val="0D676912"/>
    <w:rsid w:val="0D821D5C"/>
    <w:rsid w:val="0DF32214"/>
    <w:rsid w:val="0F0901A4"/>
    <w:rsid w:val="0F6C0789"/>
    <w:rsid w:val="10007CD2"/>
    <w:rsid w:val="1039071F"/>
    <w:rsid w:val="114C406C"/>
    <w:rsid w:val="11500137"/>
    <w:rsid w:val="117D37FC"/>
    <w:rsid w:val="121C2D8D"/>
    <w:rsid w:val="13037E5A"/>
    <w:rsid w:val="141716EC"/>
    <w:rsid w:val="146F51D8"/>
    <w:rsid w:val="154405FC"/>
    <w:rsid w:val="155E6558"/>
    <w:rsid w:val="166C400A"/>
    <w:rsid w:val="16BD6E02"/>
    <w:rsid w:val="1703413C"/>
    <w:rsid w:val="17077967"/>
    <w:rsid w:val="172C7A8F"/>
    <w:rsid w:val="177717F3"/>
    <w:rsid w:val="183F1ABC"/>
    <w:rsid w:val="19357991"/>
    <w:rsid w:val="19A736F5"/>
    <w:rsid w:val="1DCA5F72"/>
    <w:rsid w:val="1DCE22E1"/>
    <w:rsid w:val="1E7311CF"/>
    <w:rsid w:val="1F4F4905"/>
    <w:rsid w:val="202278DA"/>
    <w:rsid w:val="205E6072"/>
    <w:rsid w:val="21F8666C"/>
    <w:rsid w:val="241E3E5B"/>
    <w:rsid w:val="248A510C"/>
    <w:rsid w:val="258D2AAA"/>
    <w:rsid w:val="26DF0EA6"/>
    <w:rsid w:val="26F02D01"/>
    <w:rsid w:val="296D535E"/>
    <w:rsid w:val="2AE56CE6"/>
    <w:rsid w:val="2B2B71A0"/>
    <w:rsid w:val="2F811CD8"/>
    <w:rsid w:val="2FA0367A"/>
    <w:rsid w:val="31431782"/>
    <w:rsid w:val="31B66E80"/>
    <w:rsid w:val="31C25A33"/>
    <w:rsid w:val="32151B86"/>
    <w:rsid w:val="32773CD3"/>
    <w:rsid w:val="32D87022"/>
    <w:rsid w:val="33A34A2D"/>
    <w:rsid w:val="341B5EF7"/>
    <w:rsid w:val="34AF0C20"/>
    <w:rsid w:val="35A71061"/>
    <w:rsid w:val="35DD2B55"/>
    <w:rsid w:val="361D2F0D"/>
    <w:rsid w:val="36CA3DC2"/>
    <w:rsid w:val="37480409"/>
    <w:rsid w:val="37786F94"/>
    <w:rsid w:val="383F541D"/>
    <w:rsid w:val="38D068CD"/>
    <w:rsid w:val="38F6006A"/>
    <w:rsid w:val="39825689"/>
    <w:rsid w:val="399A0AC0"/>
    <w:rsid w:val="39B81ED2"/>
    <w:rsid w:val="39CA4879"/>
    <w:rsid w:val="39D65310"/>
    <w:rsid w:val="3A3A0EF1"/>
    <w:rsid w:val="3A431CB3"/>
    <w:rsid w:val="3AB03BD1"/>
    <w:rsid w:val="3AE6351B"/>
    <w:rsid w:val="3B09398C"/>
    <w:rsid w:val="3B3802AB"/>
    <w:rsid w:val="3BE337A7"/>
    <w:rsid w:val="3C643D4D"/>
    <w:rsid w:val="3D274327"/>
    <w:rsid w:val="3FB74006"/>
    <w:rsid w:val="3FC92947"/>
    <w:rsid w:val="40222AA8"/>
    <w:rsid w:val="411609E5"/>
    <w:rsid w:val="43703105"/>
    <w:rsid w:val="440224DC"/>
    <w:rsid w:val="44C554D0"/>
    <w:rsid w:val="45025FC9"/>
    <w:rsid w:val="45426CBF"/>
    <w:rsid w:val="454629D5"/>
    <w:rsid w:val="454C284A"/>
    <w:rsid w:val="45A75D07"/>
    <w:rsid w:val="47262D03"/>
    <w:rsid w:val="4A0A321D"/>
    <w:rsid w:val="4BE7296C"/>
    <w:rsid w:val="4C44287B"/>
    <w:rsid w:val="4C4D1696"/>
    <w:rsid w:val="4C5F46F8"/>
    <w:rsid w:val="4D8364AB"/>
    <w:rsid w:val="4E44489D"/>
    <w:rsid w:val="4F3D43E2"/>
    <w:rsid w:val="512E6A47"/>
    <w:rsid w:val="52176335"/>
    <w:rsid w:val="52C952C9"/>
    <w:rsid w:val="52D103DB"/>
    <w:rsid w:val="531F772C"/>
    <w:rsid w:val="53A1559D"/>
    <w:rsid w:val="548D153D"/>
    <w:rsid w:val="54C5367F"/>
    <w:rsid w:val="550D07D3"/>
    <w:rsid w:val="555C2102"/>
    <w:rsid w:val="55623444"/>
    <w:rsid w:val="56755BC0"/>
    <w:rsid w:val="57D853EE"/>
    <w:rsid w:val="58663977"/>
    <w:rsid w:val="593A2B75"/>
    <w:rsid w:val="59645AFF"/>
    <w:rsid w:val="5985654C"/>
    <w:rsid w:val="5B1C02AF"/>
    <w:rsid w:val="5BF05DC7"/>
    <w:rsid w:val="5C565488"/>
    <w:rsid w:val="5C8E0E1E"/>
    <w:rsid w:val="5D42393B"/>
    <w:rsid w:val="5DA02D4F"/>
    <w:rsid w:val="5F494131"/>
    <w:rsid w:val="618F179B"/>
    <w:rsid w:val="61CB20AA"/>
    <w:rsid w:val="62083FCA"/>
    <w:rsid w:val="621A2F0E"/>
    <w:rsid w:val="62A90588"/>
    <w:rsid w:val="631839D6"/>
    <w:rsid w:val="645B7216"/>
    <w:rsid w:val="65802509"/>
    <w:rsid w:val="65D4672B"/>
    <w:rsid w:val="65E60270"/>
    <w:rsid w:val="68C72920"/>
    <w:rsid w:val="695F1560"/>
    <w:rsid w:val="6A0613E4"/>
    <w:rsid w:val="6A866E7E"/>
    <w:rsid w:val="6B6A75A2"/>
    <w:rsid w:val="6BEA0DAB"/>
    <w:rsid w:val="6C832AC0"/>
    <w:rsid w:val="6CFC2256"/>
    <w:rsid w:val="6DE32196"/>
    <w:rsid w:val="6E55175D"/>
    <w:rsid w:val="70641D3F"/>
    <w:rsid w:val="71167155"/>
    <w:rsid w:val="71A552C7"/>
    <w:rsid w:val="71CD184F"/>
    <w:rsid w:val="722C7A9F"/>
    <w:rsid w:val="723E2294"/>
    <w:rsid w:val="72490847"/>
    <w:rsid w:val="72730706"/>
    <w:rsid w:val="72AD3562"/>
    <w:rsid w:val="73CE2455"/>
    <w:rsid w:val="74712B9B"/>
    <w:rsid w:val="76581D49"/>
    <w:rsid w:val="76977593"/>
    <w:rsid w:val="76B907A4"/>
    <w:rsid w:val="7840227F"/>
    <w:rsid w:val="790049AC"/>
    <w:rsid w:val="7B446DF8"/>
    <w:rsid w:val="7BC65E74"/>
    <w:rsid w:val="7C751BE7"/>
    <w:rsid w:val="7D297368"/>
    <w:rsid w:val="7DB659CE"/>
    <w:rsid w:val="7E113FE2"/>
    <w:rsid w:val="7ED7438E"/>
    <w:rsid w:val="7F9F004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0" w:semiHidden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basedOn w:val="1"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  <w:style w:type="paragraph" w:styleId="3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7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8">
    <w:name w:val="页眉 Char Char"/>
    <w:basedOn w:val="6"/>
    <w:link w:val="4"/>
    <w:qFormat/>
    <w:uiPriority w:val="0"/>
    <w:rPr>
      <w:rFonts w:ascii="Calibri" w:hAnsi="Calibri" w:eastAsia="宋体" w:cs="黑体"/>
      <w:kern w:val="2"/>
      <w:sz w:val="18"/>
      <w:szCs w:val="18"/>
    </w:rPr>
  </w:style>
  <w:style w:type="character" w:customStyle="1" w:styleId="9">
    <w:name w:val="页脚 Char Char"/>
    <w:basedOn w:val="6"/>
    <w:link w:val="3"/>
    <w:qFormat/>
    <w:uiPriority w:val="0"/>
    <w:rPr>
      <w:rFonts w:ascii="Calibri" w:hAnsi="Calibri" w:eastAsia="宋体" w:cs="黑体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KE</Company>
  <Pages>3</Pages>
  <Words>441</Words>
  <Characters>2519</Characters>
  <Lines>20</Lines>
  <Paragraphs>5</Paragraphs>
  <TotalTime>3</TotalTime>
  <ScaleCrop>false</ScaleCrop>
  <LinksUpToDate>false</LinksUpToDate>
  <CharactersWithSpaces>0</CharactersWithSpaces>
  <Application>WPS Office_11.1.0.8661_F1E327BC-269C-435d-A152-05C5408002CA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2016-08-28T14:58:00Z</dcterms:created>
  <dc:creator>zh1</dc:creator>
  <cp:lastModifiedBy>zh5</cp:lastModifiedBy>
  <dcterms:modified xsi:type="dcterms:W3CDTF">2019-05-26T03:46:28Z</dcterms:modified>
  <dc:title> 通榆云慧光伏牧业相结合项目（二期10MW） 项目情况报告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2052-11.1.0.8661</vt:lpwstr>
  </property>
</Properties>
</file>