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_GB2312" w:hAnsi="楷体_GB2312" w:eastAsia="楷体_GB2312" w:cs="楷体_GB2312"/>
          <w:b/>
          <w:color w:val="000000"/>
          <w:sz w:val="32"/>
          <w:u w:val="single"/>
        </w:rPr>
      </w:pPr>
    </w:p>
    <w:p>
      <w:pPr>
        <w:jc w:val="center"/>
        <w:rPr>
          <w:rFonts w:ascii="楷体_GB2312" w:hAnsi="楷体_GB2312" w:eastAsia="楷体_GB2312" w:cs="楷体_GB2312"/>
          <w:b/>
          <w:color w:val="000000"/>
          <w:sz w:val="32"/>
          <w:u w:val="single"/>
        </w:rPr>
      </w:pPr>
    </w:p>
    <w:p>
      <w:pPr>
        <w:jc w:val="center"/>
        <w:rPr>
          <w:rFonts w:hint="default" w:ascii="黑体" w:hAnsi="黑体" w:eastAsia="黑体" w:cs="黑体"/>
          <w:b/>
          <w:color w:val="000000"/>
          <w:spacing w:val="40"/>
          <w:sz w:val="36"/>
          <w:szCs w:val="36"/>
          <w:lang w:val="en-US" w:eastAsia="zh-CN"/>
        </w:rPr>
      </w:pPr>
      <w:r>
        <w:rPr>
          <w:rFonts w:hint="eastAsia" w:ascii="宋体" w:hAnsi="宋体" w:eastAsia="黑体" w:cs="宋体"/>
          <w:b/>
          <w:color w:val="000000"/>
          <w:sz w:val="36"/>
          <w:szCs w:val="36"/>
          <w:lang w:eastAsia="zh-CN"/>
        </w:rPr>
        <w:t>上海华电崇明绿华</w:t>
      </w:r>
      <w:r>
        <w:rPr>
          <w:rFonts w:hint="eastAsia" w:ascii="宋体" w:hAnsi="宋体" w:eastAsia="黑体" w:cs="宋体"/>
          <w:b/>
          <w:color w:val="000000"/>
          <w:sz w:val="36"/>
          <w:szCs w:val="36"/>
          <w:lang w:val="en-US" w:eastAsia="zh-CN"/>
        </w:rPr>
        <w:t>44MWp渔光互补光伏发电项目</w:t>
      </w:r>
    </w:p>
    <w:p>
      <w:pPr>
        <w:jc w:val="center"/>
        <w:rPr>
          <w:rFonts w:ascii="黑体" w:hAnsi="黑体" w:eastAsia="黑体" w:cs="黑体"/>
          <w:b/>
          <w:color w:val="000000"/>
          <w:spacing w:val="40"/>
          <w:sz w:val="52"/>
        </w:rPr>
      </w:pPr>
    </w:p>
    <w:p>
      <w:pPr>
        <w:jc w:val="center"/>
        <w:rPr>
          <w:rFonts w:ascii="黑体" w:hAnsi="黑体" w:eastAsia="黑体" w:cs="黑体"/>
          <w:b/>
          <w:color w:val="000000"/>
          <w:spacing w:val="40"/>
          <w:sz w:val="52"/>
        </w:rPr>
      </w:pPr>
      <w:r>
        <w:rPr>
          <w:rFonts w:hint="eastAsia" w:ascii="黑体" w:hAnsi="黑体" w:eastAsia="黑体" w:cs="黑体"/>
          <w:b/>
          <w:color w:val="000000"/>
          <w:spacing w:val="40"/>
          <w:sz w:val="52"/>
        </w:rPr>
        <w:t>监理月报</w:t>
      </w:r>
    </w:p>
    <w:p>
      <w:pPr>
        <w:jc w:val="center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pStyle w:val="2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pStyle w:val="2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pStyle w:val="2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pStyle w:val="2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pStyle w:val="2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</w:p>
    <w:p>
      <w:pPr>
        <w:spacing w:after="312"/>
        <w:jc w:val="center"/>
        <w:rPr>
          <w:rFonts w:ascii="楷体_GB2312" w:hAnsi="楷体_GB2312" w:eastAsia="楷体_GB2312" w:cs="楷体_GB2312"/>
          <w:b/>
          <w:color w:val="000000"/>
          <w:spacing w:val="40"/>
          <w:sz w:val="36"/>
        </w:rPr>
      </w:pPr>
      <w:r>
        <w:rPr>
          <w:rFonts w:hint="eastAsia" w:ascii="宋体" w:hAnsi="宋体" w:cs="宋体"/>
          <w:b/>
          <w:color w:val="000000"/>
          <w:spacing w:val="40"/>
          <w:sz w:val="36"/>
        </w:rPr>
        <w:t>第</w:t>
      </w:r>
      <w:r>
        <w:rPr>
          <w:rFonts w:ascii="楷体_GB2312" w:hAnsi="楷体_GB2312" w:eastAsia="楷体_GB2312" w:cs="楷体_GB2312"/>
          <w:b/>
          <w:color w:val="000000"/>
          <w:spacing w:val="40"/>
          <w:sz w:val="36"/>
          <w:u w:val="single"/>
        </w:rPr>
        <w:t xml:space="preserve"> </w:t>
      </w:r>
      <w:r>
        <w:rPr>
          <w:rFonts w:hint="eastAsia" w:ascii="楷体_GB2312" w:hAnsi="楷体_GB2312" w:eastAsia="楷体_GB2312" w:cs="楷体_GB2312"/>
          <w:b/>
          <w:color w:val="000000"/>
          <w:spacing w:val="40"/>
          <w:sz w:val="36"/>
          <w:u w:val="single"/>
          <w:lang w:val="en-US" w:eastAsia="zh-CN"/>
        </w:rPr>
        <w:t>2</w:t>
      </w:r>
      <w:r>
        <w:rPr>
          <w:rFonts w:ascii="楷体_GB2312" w:hAnsi="楷体_GB2312" w:eastAsia="楷体_GB2312" w:cs="楷体_GB2312"/>
          <w:b/>
          <w:color w:val="000000"/>
          <w:spacing w:val="40"/>
          <w:sz w:val="36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期</w:t>
      </w:r>
    </w:p>
    <w:p>
      <w:pPr>
        <w:jc w:val="center"/>
        <w:rPr>
          <w:rFonts w:ascii="仿宋_GB2312" w:hAnsi="仿宋_GB2312" w:eastAsia="仿宋_GB2312" w:cs="仿宋_GB2312"/>
          <w:b/>
          <w:color w:val="000000"/>
          <w:spacing w:val="40"/>
          <w:sz w:val="36"/>
        </w:rPr>
      </w:pPr>
      <w:r>
        <w:rPr>
          <w:rFonts w:ascii="仿宋_GB2312" w:hAnsi="仿宋_GB2312" w:eastAsia="仿宋_GB2312" w:cs="仿宋_GB2312"/>
          <w:b/>
          <w:color w:val="000000"/>
          <w:spacing w:val="40"/>
          <w:sz w:val="36"/>
          <w:u w:val="single"/>
        </w:rPr>
        <w:t>20</w:t>
      </w:r>
      <w:r>
        <w:rPr>
          <w:rFonts w:hint="eastAsia" w:ascii="仿宋_GB2312" w:hAnsi="仿宋_GB2312" w:eastAsia="仿宋_GB2312" w:cs="仿宋_GB2312"/>
          <w:b/>
          <w:color w:val="000000"/>
          <w:spacing w:val="40"/>
          <w:sz w:val="36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年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  <w:lang w:val="en-US" w:eastAsia="zh-CN"/>
        </w:rPr>
        <w:t>01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月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</w:rPr>
        <w:t>2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日至</w:t>
      </w:r>
      <w:r>
        <w:rPr>
          <w:rFonts w:hint="eastAsia" w:ascii="仿宋_GB2312" w:hAnsi="仿宋_GB2312" w:eastAsia="仿宋_GB2312" w:cs="仿宋_GB2312"/>
          <w:b/>
          <w:color w:val="000000"/>
          <w:spacing w:val="40"/>
          <w:sz w:val="36"/>
          <w:u w:val="single"/>
        </w:rPr>
        <w:t>20</w:t>
      </w:r>
      <w:r>
        <w:rPr>
          <w:rFonts w:hint="eastAsia" w:ascii="仿宋_GB2312" w:hAnsi="仿宋_GB2312" w:eastAsia="仿宋_GB2312" w:cs="仿宋_GB2312"/>
          <w:b/>
          <w:color w:val="000000"/>
          <w:spacing w:val="40"/>
          <w:sz w:val="36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年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  <w:lang w:val="en-US" w:eastAsia="zh-CN"/>
        </w:rPr>
        <w:t>02</w:t>
      </w:r>
      <w:r>
        <w:rPr>
          <w:rFonts w:hint="eastAsia" w:ascii="宋体" w:hAnsi="宋体" w:cs="宋体"/>
          <w:b/>
          <w:color w:val="000000"/>
          <w:spacing w:val="40"/>
          <w:sz w:val="36"/>
        </w:rPr>
        <w:t>月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</w:rPr>
        <w:t>2</w:t>
      </w:r>
      <w:r>
        <w:rPr>
          <w:rFonts w:hint="eastAsia" w:ascii="宋体" w:hAnsi="宋体" w:cs="宋体"/>
          <w:b/>
          <w:color w:val="000000"/>
          <w:spacing w:val="40"/>
          <w:sz w:val="36"/>
          <w:u w:val="single"/>
          <w:lang w:val="en-US" w:eastAsia="zh-CN"/>
        </w:rPr>
        <w:t>5</w:t>
      </w:r>
      <w:bookmarkStart w:id="1" w:name="_GoBack"/>
      <w:bookmarkEnd w:id="1"/>
      <w:r>
        <w:rPr>
          <w:rFonts w:hint="eastAsia" w:ascii="宋体" w:hAnsi="宋体" w:cs="宋体"/>
          <w:b/>
          <w:color w:val="000000"/>
          <w:spacing w:val="40"/>
          <w:sz w:val="36"/>
        </w:rPr>
        <w:t>日</w:t>
      </w:r>
    </w:p>
    <w:p>
      <w:pPr>
        <w:rPr>
          <w:rFonts w:ascii="仿宋_GB2312" w:hAnsi="仿宋_GB2312" w:eastAsia="仿宋_GB2312" w:cs="仿宋_GB2312"/>
          <w:b/>
          <w:color w:val="000000"/>
          <w:spacing w:val="40"/>
          <w:sz w:val="36"/>
        </w:rPr>
      </w:pPr>
    </w:p>
    <w:p>
      <w:pPr>
        <w:ind w:firstLine="2700"/>
        <w:rPr>
          <w:rFonts w:ascii="仿宋_GB2312" w:hAnsi="仿宋_GB2312" w:eastAsia="仿宋_GB2312" w:cs="仿宋_GB2312"/>
          <w:b/>
          <w:color w:val="000000"/>
          <w:spacing w:val="40"/>
          <w:sz w:val="38"/>
        </w:rPr>
      </w:pPr>
    </w:p>
    <w:p>
      <w:pPr>
        <w:ind w:firstLine="2700"/>
        <w:rPr>
          <w:rFonts w:ascii="仿宋_GB2312" w:hAnsi="仿宋_GB2312" w:eastAsia="仿宋_GB2312" w:cs="仿宋_GB2312"/>
          <w:b/>
          <w:color w:val="000000"/>
          <w:spacing w:val="40"/>
          <w:sz w:val="38"/>
        </w:rPr>
      </w:pPr>
    </w:p>
    <w:p>
      <w:pPr>
        <w:pStyle w:val="8"/>
        <w:ind w:left="0" w:leftChars="0" w:firstLine="0" w:firstLineChars="0"/>
      </w:pPr>
    </w:p>
    <w:p>
      <w:pPr>
        <w:spacing w:before="312"/>
        <w:rPr>
          <w:rFonts w:ascii="仿宋_GB2312" w:hAnsi="仿宋_GB2312" w:eastAsia="仿宋_GB2312" w:cs="仿宋_GB2312"/>
          <w:b/>
          <w:color w:val="000000"/>
          <w:spacing w:val="40"/>
          <w:sz w:val="38"/>
          <w:u w:val="single"/>
        </w:rPr>
      </w:pPr>
    </w:p>
    <w:p>
      <w:pPr>
        <w:spacing w:before="312"/>
        <w:jc w:val="center"/>
        <w:rPr>
          <w:rFonts w:hint="eastAsia" w:ascii="宋体" w:eastAsia="宋体" w:cs="宋体"/>
          <w:b/>
          <w:color w:val="000000"/>
          <w:spacing w:val="40"/>
          <w:sz w:val="28"/>
          <w:szCs w:val="28"/>
          <w:lang w:eastAsia="zh-CN"/>
        </w:rPr>
      </w:pPr>
      <w:r>
        <w:rPr>
          <w:rFonts w:hint="eastAsia" w:ascii="宋体" w:cs="宋体"/>
          <w:b/>
          <w:color w:val="000000"/>
          <w:spacing w:val="40"/>
          <w:sz w:val="28"/>
          <w:szCs w:val="28"/>
          <w:lang w:eastAsia="zh-CN"/>
        </w:rPr>
        <w:t>常州正衡电力工程监理有限公司</w:t>
      </w:r>
    </w:p>
    <w:p>
      <w:pPr>
        <w:jc w:val="center"/>
        <w:rPr>
          <w:rFonts w:ascii="宋体" w:hAnsi="宋体" w:cs="宋体"/>
          <w:b/>
          <w:color w:val="000000"/>
          <w:spacing w:val="4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pacing w:val="40"/>
          <w:sz w:val="28"/>
          <w:szCs w:val="28"/>
          <w:lang w:eastAsia="zh-CN"/>
        </w:rPr>
        <w:t>上海华电崇明绿华</w:t>
      </w:r>
      <w:r>
        <w:rPr>
          <w:rFonts w:hint="eastAsia" w:ascii="宋体" w:hAnsi="宋体" w:cs="宋体"/>
          <w:b/>
          <w:color w:val="000000"/>
          <w:spacing w:val="40"/>
          <w:sz w:val="28"/>
          <w:szCs w:val="28"/>
          <w:lang w:val="en-US" w:eastAsia="zh-CN"/>
        </w:rPr>
        <w:t>44MWp渔光互补光伏发电工程监理项目部</w:t>
      </w:r>
      <w:r>
        <w:rPr>
          <w:rFonts w:hint="eastAsia" w:ascii="宋体" w:hAnsi="宋体" w:cs="宋体"/>
          <w:b/>
          <w:color w:val="000000"/>
          <w:spacing w:val="40"/>
          <w:sz w:val="28"/>
          <w:szCs w:val="28"/>
        </w:rPr>
        <w:t xml:space="preserve"> </w:t>
      </w:r>
    </w:p>
    <w:p>
      <w:pPr>
        <w:jc w:val="center"/>
        <w:rPr>
          <w:rFonts w:ascii="宋体" w:cs="宋体"/>
          <w:b/>
          <w:color w:val="000000"/>
          <w:spacing w:val="4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pacing w:val="40"/>
          <w:sz w:val="28"/>
          <w:szCs w:val="28"/>
        </w:rPr>
        <w:t xml:space="preserve"> </w:t>
      </w:r>
    </w:p>
    <w:p>
      <w:pPr>
        <w:pStyle w:val="3"/>
        <w:ind w:left="0" w:leftChars="0" w:firstLine="0" w:firstLineChars="0"/>
        <w:rPr>
          <w:rFonts w:ascii="宋体" w:cs="宋体"/>
          <w:b/>
          <w:color w:val="0000FF"/>
          <w:spacing w:val="40"/>
          <w:sz w:val="28"/>
          <w:szCs w:val="28"/>
        </w:rPr>
      </w:pPr>
    </w:p>
    <w:p>
      <w:pPr>
        <w:pStyle w:val="3"/>
        <w:ind w:left="0" w:leftChars="0" w:firstLine="0" w:firstLineChars="0"/>
        <w:rPr>
          <w:rFonts w:ascii="宋体" w:cs="宋体"/>
          <w:b/>
          <w:color w:val="0000FF"/>
          <w:spacing w:val="40"/>
          <w:sz w:val="28"/>
          <w:szCs w:val="28"/>
        </w:rPr>
      </w:pPr>
    </w:p>
    <w:p>
      <w:pPr>
        <w:numPr>
          <w:ilvl w:val="0"/>
          <w:numId w:val="1"/>
        </w:numPr>
        <w:adjustRightInd w:val="0"/>
        <w:spacing w:line="360" w:lineRule="auto"/>
        <w:rPr>
          <w:rFonts w:hint="eastAsia"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工程形象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桩基工程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1.1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光伏区桩基施工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本月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累计到货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1373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根，全场区总计12366根。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1.2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本月累计完成桩基施工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1026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根。</w:t>
      </w:r>
    </w:p>
    <w:p>
      <w:pPr>
        <w:pStyle w:val="3"/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1.3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开关站综合楼基础碎石完成首层、二层回填。</w:t>
      </w:r>
    </w:p>
    <w:p>
      <w:pPr>
        <w:pStyle w:val="8"/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</w:t>
      </w:r>
      <w:r>
        <w:rPr>
          <w:rFonts w:hint="eastAsia" w:ascii="宋体" w:hAnsi="宋体" w:eastAsia="宋体" w:cs="宋体"/>
          <w:b/>
          <w:sz w:val="24"/>
          <w:szCs w:val="24"/>
        </w:rPr>
        <w:t>主要监理工作</w:t>
      </w:r>
    </w:p>
    <w:p>
      <w:pPr>
        <w:adjustRightInd w:val="0"/>
        <w:snapToGrid w:val="0"/>
        <w:spacing w:before="156" w:beforeLines="50"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1、1、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质量情况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本月现场施工质量情况良好，每天进行现场质量监督巡查，下发质量</w:t>
      </w:r>
      <w:r>
        <w:rPr>
          <w:rFonts w:hint="eastAsia" w:ascii="宋体" w:hAnsi="宋体" w:cs="宋体"/>
          <w:sz w:val="24"/>
          <w:szCs w:val="24"/>
          <w:lang w:eastAsia="zh-CN"/>
        </w:rPr>
        <w:t>安全</w:t>
      </w:r>
      <w:r>
        <w:rPr>
          <w:rFonts w:hint="eastAsia" w:ascii="宋体" w:hAnsi="宋体" w:eastAsia="宋体" w:cs="宋体"/>
          <w:sz w:val="24"/>
          <w:szCs w:val="24"/>
        </w:rPr>
        <w:t>整改通知单位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份，闭环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份</w:t>
      </w:r>
      <w:r>
        <w:rPr>
          <w:rFonts w:hint="eastAsia" w:ascii="宋体" w:hAnsi="宋体" w:eastAsia="宋体" w:cs="宋体"/>
          <w:sz w:val="24"/>
          <w:szCs w:val="24"/>
        </w:rPr>
        <w:t>，施工质量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在可控范围</w:t>
      </w:r>
      <w:r>
        <w:rPr>
          <w:rFonts w:hint="eastAsia" w:ascii="宋体" w:hAnsi="宋体" w:eastAsia="宋体" w:cs="宋体"/>
          <w:sz w:val="24"/>
          <w:szCs w:val="24"/>
        </w:rPr>
        <w:t>。截至本月质量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巡视检查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次，工程累计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检查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项分项工程，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检查</w:t>
      </w:r>
      <w:r>
        <w:rPr>
          <w:rFonts w:hint="eastAsia" w:ascii="宋体" w:hAnsi="宋体" w:eastAsia="宋体" w:cs="宋体"/>
          <w:sz w:val="24"/>
          <w:szCs w:val="24"/>
        </w:rPr>
        <w:t>合格率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95</w:t>
      </w:r>
      <w:r>
        <w:rPr>
          <w:rFonts w:hint="eastAsia" w:ascii="宋体" w:hAnsi="宋体" w:eastAsia="宋体" w:cs="宋体"/>
          <w:sz w:val="24"/>
          <w:szCs w:val="24"/>
        </w:rPr>
        <w:t>%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2"/>
        </w:numPr>
        <w:tabs>
          <w:tab w:val="left" w:pos="993"/>
        </w:tabs>
        <w:adjustRightInd w:val="0"/>
        <w:snapToGrid w:val="0"/>
        <w:spacing w:line="360" w:lineRule="auto"/>
        <w:ind w:left="0" w:firstLine="482" w:firstLineChars="20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质量控制重点：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管桩定位放线、垂直度、标高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2"/>
        </w:numPr>
        <w:tabs>
          <w:tab w:val="left" w:pos="993"/>
        </w:tabs>
        <w:adjustRightInd w:val="0"/>
        <w:snapToGrid w:val="0"/>
        <w:spacing w:line="360" w:lineRule="auto"/>
        <w:ind w:left="0" w:firstLine="482" w:firstLineChars="20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见证取样情况：本月钢筋见证取样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，累计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组，试验合格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；混凝土试块留置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，累计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，送检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2"/>
        </w:numPr>
        <w:tabs>
          <w:tab w:val="left" w:pos="993"/>
        </w:tabs>
        <w:adjustRightInd w:val="0"/>
        <w:snapToGrid w:val="0"/>
        <w:spacing w:line="360" w:lineRule="auto"/>
        <w:ind w:left="0" w:firstLine="482" w:firstLineChars="20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监理旁站情况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次：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桩基施工旁站。</w:t>
      </w:r>
    </w:p>
    <w:p>
      <w:pPr>
        <w:numPr>
          <w:ilvl w:val="0"/>
          <w:numId w:val="2"/>
        </w:numPr>
        <w:tabs>
          <w:tab w:val="left" w:pos="993"/>
        </w:tabs>
        <w:adjustRightInd w:val="0"/>
        <w:snapToGrid w:val="0"/>
        <w:spacing w:line="360" w:lineRule="auto"/>
        <w:ind w:left="0" w:firstLine="482" w:firstLineChars="20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试验检测情况：无。</w:t>
      </w:r>
    </w:p>
    <w:p>
      <w:pPr>
        <w:adjustRightInd w:val="0"/>
        <w:snapToGrid w:val="0"/>
        <w:spacing w:before="156" w:beforeLines="50"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2、安全检查情况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本月进行联合检查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次，共检查问题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整改完成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第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项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pStyle w:val="18"/>
        <w:numPr>
          <w:ilvl w:val="0"/>
          <w:numId w:val="0"/>
        </w:numPr>
        <w:spacing w:before="62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1）、6#区现场临时用电不符合规范要求，配电箱未做接地措施。</w:t>
      </w:r>
    </w:p>
    <w:p>
      <w:pPr>
        <w:pStyle w:val="18"/>
        <w:numPr>
          <w:ilvl w:val="0"/>
          <w:numId w:val="0"/>
        </w:numPr>
        <w:spacing w:before="62" w:line="360" w:lineRule="auto"/>
        <w:ind w:right="0" w:rightChars="0"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2）、配电箱内线未用插头与插座可靠连接，用木棍固定接线端，存在安全隐患。</w:t>
      </w:r>
    </w:p>
    <w:p>
      <w:pPr>
        <w:pStyle w:val="4"/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3、本月工程大事件</w:t>
      </w:r>
    </w:p>
    <w:p>
      <w:pPr>
        <w:pStyle w:val="8"/>
        <w:spacing w:line="360" w:lineRule="auto"/>
        <w:ind w:left="0" w:leftChars="0"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3.1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春节后复工人员进行核酸检测，在符合当地防疫要求下方可进场。</w:t>
      </w:r>
    </w:p>
    <w:p>
      <w:pPr>
        <w:pStyle w:val="8"/>
        <w:spacing w:line="360" w:lineRule="auto"/>
        <w:ind w:left="0" w:leftChars="0"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2新进场两家分包单位，大型机械是被投入施工现场。</w:t>
      </w:r>
    </w:p>
    <w:p>
      <w:pPr>
        <w:pStyle w:val="8"/>
        <w:spacing w:line="360" w:lineRule="auto"/>
        <w:ind w:left="0" w:leftChars="0"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</w:t>
      </w:r>
      <w:r>
        <w:rPr>
          <w:rFonts w:hint="eastAsia" w:ascii="宋体" w:hAnsi="宋体" w:eastAsia="宋体" w:cs="宋体"/>
          <w:b/>
          <w:sz w:val="24"/>
          <w:szCs w:val="24"/>
        </w:rPr>
        <w:t>监理资料及施工资料</w:t>
      </w:r>
    </w:p>
    <w:p>
      <w:pPr>
        <w:pStyle w:val="4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4.1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施工单位前期资料</w:t>
      </w:r>
      <w:r>
        <w:rPr>
          <w:rFonts w:hint="eastAsia" w:ascii="宋体" w:hAnsi="宋体" w:cs="宋体"/>
          <w:sz w:val="24"/>
          <w:szCs w:val="24"/>
          <w:lang w:eastAsia="zh-CN"/>
        </w:rPr>
        <w:t>陆续送我方审查。</w:t>
      </w:r>
    </w:p>
    <w:p>
      <w:pPr>
        <w:pStyle w:val="4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监理单位前期资料</w:t>
      </w:r>
      <w:r>
        <w:rPr>
          <w:rFonts w:hint="eastAsia" w:ascii="宋体" w:hAnsi="宋体" w:cs="宋体"/>
          <w:sz w:val="24"/>
          <w:szCs w:val="24"/>
          <w:lang w:eastAsia="zh-CN"/>
        </w:rPr>
        <w:t>陆续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交业主报审，通知单下发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份，会议纪要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pStyle w:val="8"/>
        <w:spacing w:line="360" w:lineRule="auto"/>
        <w:ind w:left="0" w:leftChars="0"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</w:t>
      </w:r>
      <w:r>
        <w:rPr>
          <w:rFonts w:hint="eastAsia" w:ascii="宋体" w:hAnsi="宋体" w:eastAsia="宋体" w:cs="宋体"/>
          <w:b/>
          <w:sz w:val="24"/>
          <w:szCs w:val="24"/>
        </w:rPr>
        <w:t>监理例会情况</w:t>
      </w:r>
    </w:p>
    <w:p>
      <w:pPr>
        <w:pStyle w:val="4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本月进行了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次</w:t>
      </w:r>
      <w:r>
        <w:rPr>
          <w:rFonts w:hint="eastAsia" w:ascii="宋体" w:hAnsi="宋体" w:cs="宋体"/>
          <w:sz w:val="24"/>
          <w:szCs w:val="24"/>
          <w:lang w:eastAsia="zh-CN"/>
        </w:rPr>
        <w:t>工程协调</w:t>
      </w:r>
      <w:r>
        <w:rPr>
          <w:rFonts w:hint="eastAsia" w:ascii="宋体" w:hAnsi="宋体" w:eastAsia="宋体" w:cs="宋体"/>
          <w:sz w:val="24"/>
          <w:szCs w:val="24"/>
        </w:rPr>
        <w:t>例会，根据每</w:t>
      </w:r>
      <w:r>
        <w:rPr>
          <w:rFonts w:hint="eastAsia" w:ascii="宋体" w:hAnsi="宋体" w:cs="宋体"/>
          <w:sz w:val="24"/>
          <w:szCs w:val="24"/>
          <w:lang w:eastAsia="zh-CN"/>
        </w:rPr>
        <w:t>次</w:t>
      </w:r>
      <w:r>
        <w:rPr>
          <w:rFonts w:hint="eastAsia" w:ascii="宋体" w:hAnsi="宋体" w:eastAsia="宋体" w:cs="宋体"/>
          <w:sz w:val="24"/>
          <w:szCs w:val="24"/>
        </w:rPr>
        <w:t>监理例会提出的问题各参建单位都进行了整改。</w:t>
      </w:r>
    </w:p>
    <w:p>
      <w:pPr>
        <w:pStyle w:val="4"/>
        <w:spacing w:line="360" w:lineRule="auto"/>
        <w:rPr>
          <w:rFonts w:hint="eastAsia" w:ascii="宋体" w:hAnsi="宋体" w:eastAsia="宋体" w:cs="宋体"/>
          <w:b/>
          <w:sz w:val="24"/>
          <w:szCs w:val="24"/>
          <w:shd w:val="pct10" w:color="auto" w:fill="FFFFFF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6、图纸会审情况</w:t>
      </w:r>
    </w:p>
    <w:tbl>
      <w:tblPr>
        <w:tblStyle w:val="9"/>
        <w:tblW w:w="93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118"/>
        <w:gridCol w:w="1792"/>
        <w:gridCol w:w="1927"/>
        <w:gridCol w:w="6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4118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图纸名称</w:t>
            </w:r>
          </w:p>
        </w:tc>
        <w:tc>
          <w:tcPr>
            <w:tcW w:w="1792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会审时间</w:t>
            </w:r>
          </w:p>
        </w:tc>
        <w:tc>
          <w:tcPr>
            <w:tcW w:w="192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答复意见</w:t>
            </w:r>
          </w:p>
        </w:tc>
        <w:tc>
          <w:tcPr>
            <w:tcW w:w="683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 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4118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开关站区域土方平衡图</w:t>
            </w:r>
          </w:p>
        </w:tc>
        <w:tc>
          <w:tcPr>
            <w:tcW w:w="1792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20.12.30</w:t>
            </w: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未答复</w:t>
            </w: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4118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风机基础混凝土灌注桩施工图纸</w:t>
            </w:r>
          </w:p>
        </w:tc>
        <w:tc>
          <w:tcPr>
            <w:tcW w:w="1792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21.01.20 </w:t>
            </w: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未答复</w:t>
            </w: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4118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生产办公楼建筑图</w:t>
            </w:r>
          </w:p>
        </w:tc>
        <w:tc>
          <w:tcPr>
            <w:tcW w:w="1792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21.01.22</w:t>
            </w: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未答复</w:t>
            </w: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118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</w:p>
        </w:tc>
      </w:tr>
    </w:tbl>
    <w:p>
      <w:pPr>
        <w:pStyle w:val="4"/>
        <w:ind w:firstLine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baseline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三、工程存在问题及建议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1. </w:t>
      </w:r>
      <w:r>
        <w:rPr>
          <w:rFonts w:hint="eastAsia" w:ascii="宋体" w:hAnsi="宋体" w:cs="宋体"/>
          <w:sz w:val="24"/>
          <w:szCs w:val="24"/>
          <w:lang w:eastAsia="zh-CN"/>
        </w:rPr>
        <w:t>光伏区桩基施工进度缓慢，管桩供货不及时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场施工人员不具备光伏桩基施工经验，桩基施工无法顺利开展，以告知总包单位加快施工进度，对新进场人员进行技术交底。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四、下月监理工作安排</w:t>
      </w:r>
    </w:p>
    <w:p>
      <w:pPr>
        <w:spacing w:line="360" w:lineRule="auto"/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1、工程进度计划</w:t>
      </w:r>
    </w:p>
    <w:p>
      <w:pPr>
        <w:pStyle w:val="3"/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1.1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管桩</w:t>
      </w:r>
      <w:r>
        <w:rPr>
          <w:rFonts w:hint="eastAsia" w:ascii="宋体" w:hAnsi="宋体" w:cs="宋体"/>
          <w:sz w:val="24"/>
          <w:szCs w:val="24"/>
          <w:lang w:eastAsia="zh-CN"/>
        </w:rPr>
        <w:t>累计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到货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12366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3月25之前全部打桩完成；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支架到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货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70%，组件到货40%，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低压电缆到货20%，高压电缆到货20%。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桩基施工完成90%，支架安装50%，组件安装20%</w:t>
      </w:r>
    </w:p>
    <w:p>
      <w:pPr>
        <w:pStyle w:val="2"/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cs="宋体"/>
          <w:bCs/>
          <w:sz w:val="24"/>
          <w:szCs w:val="24"/>
          <w:lang w:val="en-US" w:eastAsia="zh-CN"/>
        </w:rPr>
        <w:t>1.3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开关站室外设备基础浇筑完成，综合楼一层浇筑完成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bCs/>
          <w:sz w:val="24"/>
          <w:szCs w:val="24"/>
          <w:vertAlign w:val="baseline"/>
          <w:lang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4"/>
          <w:szCs w:val="24"/>
          <w:vertAlign w:val="baseline"/>
          <w:lang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4"/>
          <w:szCs w:val="24"/>
          <w:vertAlign w:val="baseline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bCs/>
          <w:sz w:val="24"/>
          <w:szCs w:val="24"/>
          <w:vertAlign w:val="baseline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开关站进度计划表</w:t>
      </w:r>
    </w:p>
    <w:tbl>
      <w:tblPr>
        <w:tblStyle w:val="10"/>
        <w:tblW w:w="0" w:type="auto"/>
        <w:tblInd w:w="1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2195"/>
        <w:gridCol w:w="2147"/>
        <w:gridCol w:w="1341"/>
        <w:gridCol w:w="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开始时间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结束时间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累计用时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/天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开关站室外设备基础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2021年3月5日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2021年3月5日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室外电缆沟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2021年3月5日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2021年3月20日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综合楼放线、垫层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2021年2月27日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2021年2月28日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综合楼扎筋、支模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2021年2月28日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综合楼混凝土浇筑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2021年3月3日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2021年3月3日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拆模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2021年3月4日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2021年3月4日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地框架扎筋、支模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2021年3月5日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2021年3月8日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地框架浇筑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2021年3月9日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2021年3月9日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地框架支模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2021年3月10日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2021年3月10日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地框架回填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2021年3月11日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2021年3月13日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室内电缆沟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2021年3月14日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2021年3月16日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一层主体扎筋、支模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2021年3月14日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2021年3月20日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一层主体浇筑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2021年3月21日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2021年3月21日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二层主体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2021年3月23日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2021年3月31日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水电工程（含消防）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2021年3月18日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2021年4月20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73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SVG及降压变就位安装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2021年3月20日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2021年3月23日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接地</w:t>
            </w: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2021年3月10日</w:t>
            </w: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2021年3月24日</w:t>
            </w: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19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4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pStyle w:val="2"/>
        <w:spacing w:line="360" w:lineRule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、图纸需求计划</w:t>
      </w:r>
    </w:p>
    <w:tbl>
      <w:tblPr>
        <w:tblStyle w:val="9"/>
        <w:tblW w:w="84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1557"/>
        <w:gridCol w:w="4485"/>
        <w:gridCol w:w="16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tblHeader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专业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卷册名称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交图时间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土建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solid" w:color="FFFFFF" w:fill="00000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土建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solid" w:color="FFFFFF" w:fill="00000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电气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solid" w:color="FFFFFF" w:fill="00000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电气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solid" w:color="FFFFFF" w:fill="00000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  <w:t>电气</w:t>
            </w:r>
          </w:p>
        </w:tc>
        <w:tc>
          <w:tcPr>
            <w:tcW w:w="4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solid" w:color="FFFFFF" w:fill="00000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Style w:val="17"/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Style w:val="17"/>
                <w:rFonts w:hint="eastAsia" w:ascii="宋体" w:hAnsi="宋体" w:cs="宋体"/>
                <w:color w:val="auto"/>
                <w:sz w:val="24"/>
                <w:szCs w:val="24"/>
              </w:rPr>
              <w:t>不详</w:t>
            </w:r>
          </w:p>
        </w:tc>
      </w:tr>
    </w:tbl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4、质量工作计划</w:t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做好周、月质量监督检查工作，确保施工质量的可控、在控。</w:t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做好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管桩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材料进场检查验收工作。</w:t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组织总包单位进行质量大检查活动一次。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5、安全工作计划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bookmarkStart w:id="0" w:name="_Hlk38637323"/>
      <w:r>
        <w:rPr>
          <w:rFonts w:hint="eastAsia" w:ascii="宋体" w:hAnsi="宋体" w:eastAsia="宋体" w:cs="宋体"/>
          <w:sz w:val="24"/>
          <w:szCs w:val="24"/>
        </w:rPr>
        <w:t>做好疫情防控安全监督管理工作。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定期召开安全周例会，抓好安全培训，开展好定期检查及专项检查工作。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left="0"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现场吊装旁站做好安全防护措施，发现违规作业加倍考核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left="0"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光伏区桩基施工，安全、技术交底工作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left="0"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施工前督促总包单位第三方检测到场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bookmarkEnd w:id="0"/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241" w:firstLineChars="1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6、工程形象照片</w:t>
      </w:r>
    </w:p>
    <w:p>
      <w:pPr>
        <w:pStyle w:val="8"/>
        <w:ind w:left="0" w:leftChars="0" w:firstLine="0" w:firstLineChars="0"/>
        <w:rPr>
          <w:rFonts w:hint="eastAsia" w:ascii="宋体" w:hAnsi="宋体" w:eastAsia="宋体" w:cs="宋体"/>
          <w:b/>
          <w:i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iCs/>
          <w:sz w:val="24"/>
          <w:szCs w:val="24"/>
          <w:lang w:eastAsia="zh-CN"/>
        </w:rPr>
        <w:drawing>
          <wp:inline distT="0" distB="0" distL="114300" distR="114300">
            <wp:extent cx="5760085" cy="3979545"/>
            <wp:effectExtent l="0" t="0" r="12065" b="1905"/>
            <wp:docPr id="1" name="图片 1" descr="61faa0bccd2bdd15b28f2648d0f1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faa0bccd2bdd15b28f2648d0f1b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协调例会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61355" cy="3922395"/>
            <wp:effectExtent l="0" t="0" r="10795" b="1905"/>
            <wp:docPr id="2" name="图片 2" descr="e3315fb20a4f3e5fb1348a52751c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315fb20a4f3e5fb1348a52751c2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吊装旁站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729605" cy="3746500"/>
            <wp:effectExtent l="0" t="0" r="4445" b="6350"/>
            <wp:docPr id="3" name="图片 3" descr="f17b72824c8c534fca687480c20d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7b72824c8c534fca687480c20d0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回填旁站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8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16930" cy="6304915"/>
            <wp:effectExtent l="0" t="0" r="7620" b="635"/>
            <wp:docPr id="4" name="图片 4" descr="68fdbffa0ecb1820c15054d42bf9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fdbffa0ecb1820c15054d42bf94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管桩验收</w:t>
      </w:r>
    </w:p>
    <w:sectPr>
      <w:pgSz w:w="11906" w:h="16838"/>
      <w:pgMar w:top="1440" w:right="850" w:bottom="1440" w:left="1417" w:header="720" w:footer="720" w:gutter="0"/>
      <w:cols w:equalWidth="0" w:num="1">
        <w:col w:w="8640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6744F"/>
    <w:multiLevelType w:val="multilevel"/>
    <w:tmpl w:val="1C36744F"/>
    <w:lvl w:ilvl="0" w:tentative="0">
      <w:start w:val="1"/>
      <w:numFmt w:val="decimal"/>
      <w:suff w:val="space"/>
      <w:lvlText w:val="（%1）"/>
      <w:lvlJc w:val="left"/>
      <w:pPr>
        <w:ind w:left="988" w:hanging="703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121" w:hanging="420"/>
      </w:pPr>
    </w:lvl>
    <w:lvl w:ilvl="2" w:tentative="0">
      <w:start w:val="1"/>
      <w:numFmt w:val="lowerRoman"/>
      <w:lvlText w:val="%3."/>
      <w:lvlJc w:val="right"/>
      <w:pPr>
        <w:ind w:left="1541" w:hanging="420"/>
      </w:pPr>
    </w:lvl>
    <w:lvl w:ilvl="3" w:tentative="0">
      <w:start w:val="1"/>
      <w:numFmt w:val="decimal"/>
      <w:lvlText w:val="%4."/>
      <w:lvlJc w:val="left"/>
      <w:pPr>
        <w:ind w:left="1961" w:hanging="420"/>
      </w:pPr>
    </w:lvl>
    <w:lvl w:ilvl="4" w:tentative="0">
      <w:start w:val="1"/>
      <w:numFmt w:val="lowerLetter"/>
      <w:lvlText w:val="%5)"/>
      <w:lvlJc w:val="left"/>
      <w:pPr>
        <w:ind w:left="2381" w:hanging="420"/>
      </w:pPr>
    </w:lvl>
    <w:lvl w:ilvl="5" w:tentative="0">
      <w:start w:val="1"/>
      <w:numFmt w:val="lowerRoman"/>
      <w:lvlText w:val="%6."/>
      <w:lvlJc w:val="right"/>
      <w:pPr>
        <w:ind w:left="2801" w:hanging="420"/>
      </w:pPr>
    </w:lvl>
    <w:lvl w:ilvl="6" w:tentative="0">
      <w:start w:val="1"/>
      <w:numFmt w:val="decimal"/>
      <w:lvlText w:val="%7."/>
      <w:lvlJc w:val="left"/>
      <w:pPr>
        <w:ind w:left="3221" w:hanging="420"/>
      </w:pPr>
    </w:lvl>
    <w:lvl w:ilvl="7" w:tentative="0">
      <w:start w:val="1"/>
      <w:numFmt w:val="lowerLetter"/>
      <w:lvlText w:val="%8)"/>
      <w:lvlJc w:val="left"/>
      <w:pPr>
        <w:ind w:left="3641" w:hanging="420"/>
      </w:pPr>
    </w:lvl>
    <w:lvl w:ilvl="8" w:tentative="0">
      <w:start w:val="1"/>
      <w:numFmt w:val="lowerRoman"/>
      <w:lvlText w:val="%9."/>
      <w:lvlJc w:val="right"/>
      <w:pPr>
        <w:ind w:left="4061" w:hanging="420"/>
      </w:pPr>
    </w:lvl>
  </w:abstractNum>
  <w:abstractNum w:abstractNumId="1">
    <w:nsid w:val="24E231A6"/>
    <w:multiLevelType w:val="multilevel"/>
    <w:tmpl w:val="24E231A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4F76F0"/>
    <w:multiLevelType w:val="multilevel"/>
    <w:tmpl w:val="3F4F76F0"/>
    <w:lvl w:ilvl="0" w:tentative="0">
      <w:start w:val="1"/>
      <w:numFmt w:val="decimal"/>
      <w:suff w:val="space"/>
      <w:lvlText w:val="（%1）"/>
      <w:lvlJc w:val="left"/>
      <w:pPr>
        <w:ind w:left="420" w:hanging="136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03" w:hanging="420"/>
      </w:pPr>
    </w:lvl>
    <w:lvl w:ilvl="2" w:tentative="0">
      <w:start w:val="1"/>
      <w:numFmt w:val="lowerRoman"/>
      <w:lvlText w:val="%3."/>
      <w:lvlJc w:val="right"/>
      <w:pPr>
        <w:ind w:left="1823" w:hanging="420"/>
      </w:pPr>
    </w:lvl>
    <w:lvl w:ilvl="3" w:tentative="0">
      <w:start w:val="1"/>
      <w:numFmt w:val="decimal"/>
      <w:lvlText w:val="%4."/>
      <w:lvlJc w:val="left"/>
      <w:pPr>
        <w:ind w:left="2243" w:hanging="420"/>
      </w:pPr>
    </w:lvl>
    <w:lvl w:ilvl="4" w:tentative="0">
      <w:start w:val="1"/>
      <w:numFmt w:val="lowerLetter"/>
      <w:lvlText w:val="%5)"/>
      <w:lvlJc w:val="left"/>
      <w:pPr>
        <w:ind w:left="2663" w:hanging="420"/>
      </w:pPr>
    </w:lvl>
    <w:lvl w:ilvl="5" w:tentative="0">
      <w:start w:val="1"/>
      <w:numFmt w:val="lowerRoman"/>
      <w:lvlText w:val="%6."/>
      <w:lvlJc w:val="right"/>
      <w:pPr>
        <w:ind w:left="3083" w:hanging="420"/>
      </w:pPr>
    </w:lvl>
    <w:lvl w:ilvl="6" w:tentative="0">
      <w:start w:val="1"/>
      <w:numFmt w:val="decimal"/>
      <w:lvlText w:val="%7."/>
      <w:lvlJc w:val="left"/>
      <w:pPr>
        <w:ind w:left="3503" w:hanging="420"/>
      </w:pPr>
    </w:lvl>
    <w:lvl w:ilvl="7" w:tentative="0">
      <w:start w:val="1"/>
      <w:numFmt w:val="lowerLetter"/>
      <w:lvlText w:val="%8)"/>
      <w:lvlJc w:val="left"/>
      <w:pPr>
        <w:ind w:left="3923" w:hanging="420"/>
      </w:pPr>
    </w:lvl>
    <w:lvl w:ilvl="8" w:tentative="0">
      <w:start w:val="1"/>
      <w:numFmt w:val="lowerRoman"/>
      <w:lvlText w:val="%9."/>
      <w:lvlJc w:val="right"/>
      <w:pPr>
        <w:ind w:left="4343" w:hanging="420"/>
      </w:pPr>
    </w:lvl>
  </w:abstractNum>
  <w:abstractNum w:abstractNumId="3">
    <w:nsid w:val="63CD766F"/>
    <w:multiLevelType w:val="multilevel"/>
    <w:tmpl w:val="63CD766F"/>
    <w:lvl w:ilvl="0" w:tentative="0">
      <w:start w:val="1"/>
      <w:numFmt w:val="decimal"/>
      <w:suff w:val="space"/>
      <w:lvlText w:val="（%1）"/>
      <w:lvlJc w:val="left"/>
      <w:pPr>
        <w:ind w:left="988" w:hanging="703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121" w:hanging="420"/>
      </w:pPr>
    </w:lvl>
    <w:lvl w:ilvl="2" w:tentative="0">
      <w:start w:val="1"/>
      <w:numFmt w:val="lowerRoman"/>
      <w:lvlText w:val="%3."/>
      <w:lvlJc w:val="right"/>
      <w:pPr>
        <w:ind w:left="1541" w:hanging="420"/>
      </w:pPr>
    </w:lvl>
    <w:lvl w:ilvl="3" w:tentative="0">
      <w:start w:val="1"/>
      <w:numFmt w:val="decimal"/>
      <w:lvlText w:val="%4."/>
      <w:lvlJc w:val="left"/>
      <w:pPr>
        <w:ind w:left="1961" w:hanging="420"/>
      </w:pPr>
    </w:lvl>
    <w:lvl w:ilvl="4" w:tentative="0">
      <w:start w:val="1"/>
      <w:numFmt w:val="lowerLetter"/>
      <w:lvlText w:val="%5)"/>
      <w:lvlJc w:val="left"/>
      <w:pPr>
        <w:ind w:left="2381" w:hanging="420"/>
      </w:pPr>
    </w:lvl>
    <w:lvl w:ilvl="5" w:tentative="0">
      <w:start w:val="1"/>
      <w:numFmt w:val="lowerRoman"/>
      <w:lvlText w:val="%6."/>
      <w:lvlJc w:val="right"/>
      <w:pPr>
        <w:ind w:left="2801" w:hanging="420"/>
      </w:pPr>
    </w:lvl>
    <w:lvl w:ilvl="6" w:tentative="0">
      <w:start w:val="1"/>
      <w:numFmt w:val="decimal"/>
      <w:lvlText w:val="%7."/>
      <w:lvlJc w:val="left"/>
      <w:pPr>
        <w:ind w:left="3221" w:hanging="420"/>
      </w:pPr>
    </w:lvl>
    <w:lvl w:ilvl="7" w:tentative="0">
      <w:start w:val="1"/>
      <w:numFmt w:val="lowerLetter"/>
      <w:lvlText w:val="%8)"/>
      <w:lvlJc w:val="left"/>
      <w:pPr>
        <w:ind w:left="3641" w:hanging="420"/>
      </w:pPr>
    </w:lvl>
    <w:lvl w:ilvl="8" w:tentative="0">
      <w:start w:val="1"/>
      <w:numFmt w:val="lowerRoman"/>
      <w:lvlText w:val="%9."/>
      <w:lvlJc w:val="right"/>
      <w:pPr>
        <w:ind w:left="4061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 w:val="1"/>
  <w:bordersDoNotSurroundFooter w:val="1"/>
  <w:documentProtection w:enforcement="0"/>
  <w:defaultTabStop w:val="42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761B"/>
    <w:rsid w:val="00096B83"/>
    <w:rsid w:val="000B0010"/>
    <w:rsid w:val="000B3690"/>
    <w:rsid w:val="000B5BC6"/>
    <w:rsid w:val="000B6136"/>
    <w:rsid w:val="000F4D4D"/>
    <w:rsid w:val="000F5A87"/>
    <w:rsid w:val="001018EE"/>
    <w:rsid w:val="0013778F"/>
    <w:rsid w:val="00147E37"/>
    <w:rsid w:val="00172A27"/>
    <w:rsid w:val="001B0B5C"/>
    <w:rsid w:val="00231D9B"/>
    <w:rsid w:val="002471BE"/>
    <w:rsid w:val="00250C54"/>
    <w:rsid w:val="00265E6B"/>
    <w:rsid w:val="00271CF8"/>
    <w:rsid w:val="00283446"/>
    <w:rsid w:val="002C42CC"/>
    <w:rsid w:val="002F03B4"/>
    <w:rsid w:val="002F165B"/>
    <w:rsid w:val="003065F6"/>
    <w:rsid w:val="00347C11"/>
    <w:rsid w:val="003701A6"/>
    <w:rsid w:val="00381E28"/>
    <w:rsid w:val="00387BB7"/>
    <w:rsid w:val="003D0BC8"/>
    <w:rsid w:val="003D0DD2"/>
    <w:rsid w:val="003F1E6C"/>
    <w:rsid w:val="003F66EA"/>
    <w:rsid w:val="004171C3"/>
    <w:rsid w:val="00460F51"/>
    <w:rsid w:val="00464AB0"/>
    <w:rsid w:val="00484100"/>
    <w:rsid w:val="00491035"/>
    <w:rsid w:val="004A5947"/>
    <w:rsid w:val="005039B0"/>
    <w:rsid w:val="00504B7F"/>
    <w:rsid w:val="00511342"/>
    <w:rsid w:val="00591459"/>
    <w:rsid w:val="00597BB6"/>
    <w:rsid w:val="005C66D5"/>
    <w:rsid w:val="005E7107"/>
    <w:rsid w:val="0060589C"/>
    <w:rsid w:val="006159B2"/>
    <w:rsid w:val="006171B1"/>
    <w:rsid w:val="006469D9"/>
    <w:rsid w:val="00691CEE"/>
    <w:rsid w:val="006A2FE2"/>
    <w:rsid w:val="006A39FD"/>
    <w:rsid w:val="006A411A"/>
    <w:rsid w:val="006B2B37"/>
    <w:rsid w:val="006F1EF4"/>
    <w:rsid w:val="007032EB"/>
    <w:rsid w:val="00704172"/>
    <w:rsid w:val="00713AA1"/>
    <w:rsid w:val="007152D1"/>
    <w:rsid w:val="00723B4D"/>
    <w:rsid w:val="00727148"/>
    <w:rsid w:val="00734A3E"/>
    <w:rsid w:val="00751342"/>
    <w:rsid w:val="007541D6"/>
    <w:rsid w:val="00756E74"/>
    <w:rsid w:val="00776E58"/>
    <w:rsid w:val="00786888"/>
    <w:rsid w:val="007A45C2"/>
    <w:rsid w:val="007E35CB"/>
    <w:rsid w:val="007F369C"/>
    <w:rsid w:val="007F437E"/>
    <w:rsid w:val="00830AAF"/>
    <w:rsid w:val="00844740"/>
    <w:rsid w:val="00844EEC"/>
    <w:rsid w:val="00873547"/>
    <w:rsid w:val="008A4A32"/>
    <w:rsid w:val="008A5CFC"/>
    <w:rsid w:val="008B2D35"/>
    <w:rsid w:val="008E3B0A"/>
    <w:rsid w:val="008F70D4"/>
    <w:rsid w:val="009402EE"/>
    <w:rsid w:val="00950CAF"/>
    <w:rsid w:val="009A6A64"/>
    <w:rsid w:val="009A7703"/>
    <w:rsid w:val="00A25CA5"/>
    <w:rsid w:val="00A33CA4"/>
    <w:rsid w:val="00A4608F"/>
    <w:rsid w:val="00A46288"/>
    <w:rsid w:val="00A90C14"/>
    <w:rsid w:val="00AA7279"/>
    <w:rsid w:val="00AC67AB"/>
    <w:rsid w:val="00B30411"/>
    <w:rsid w:val="00B41723"/>
    <w:rsid w:val="00B439FE"/>
    <w:rsid w:val="00B828F6"/>
    <w:rsid w:val="00BF5222"/>
    <w:rsid w:val="00C16AA1"/>
    <w:rsid w:val="00C2369F"/>
    <w:rsid w:val="00C23DC6"/>
    <w:rsid w:val="00C52AA4"/>
    <w:rsid w:val="00C634A9"/>
    <w:rsid w:val="00C7043A"/>
    <w:rsid w:val="00CA3C3F"/>
    <w:rsid w:val="00CA7429"/>
    <w:rsid w:val="00CF0848"/>
    <w:rsid w:val="00D16344"/>
    <w:rsid w:val="00D27351"/>
    <w:rsid w:val="00D61542"/>
    <w:rsid w:val="00D655A9"/>
    <w:rsid w:val="00D774D6"/>
    <w:rsid w:val="00DC0FDE"/>
    <w:rsid w:val="00E12FDB"/>
    <w:rsid w:val="00E421D5"/>
    <w:rsid w:val="00E56811"/>
    <w:rsid w:val="00E950DF"/>
    <w:rsid w:val="00EB51A4"/>
    <w:rsid w:val="00EB5934"/>
    <w:rsid w:val="00F31AD4"/>
    <w:rsid w:val="00F52545"/>
    <w:rsid w:val="00F77443"/>
    <w:rsid w:val="00F92DFE"/>
    <w:rsid w:val="00F97465"/>
    <w:rsid w:val="00FC56CE"/>
    <w:rsid w:val="00FD3BFE"/>
    <w:rsid w:val="012E0033"/>
    <w:rsid w:val="034F17DC"/>
    <w:rsid w:val="04720504"/>
    <w:rsid w:val="04965C97"/>
    <w:rsid w:val="05247F10"/>
    <w:rsid w:val="05E662A2"/>
    <w:rsid w:val="07282708"/>
    <w:rsid w:val="086659B5"/>
    <w:rsid w:val="0CC04349"/>
    <w:rsid w:val="0D5014CB"/>
    <w:rsid w:val="11B32C44"/>
    <w:rsid w:val="11C81939"/>
    <w:rsid w:val="12CE7069"/>
    <w:rsid w:val="13626C6E"/>
    <w:rsid w:val="150B3F90"/>
    <w:rsid w:val="16FD5866"/>
    <w:rsid w:val="17D96044"/>
    <w:rsid w:val="197C0C84"/>
    <w:rsid w:val="19B724AD"/>
    <w:rsid w:val="1A717BD1"/>
    <w:rsid w:val="1BE03F99"/>
    <w:rsid w:val="1BE84124"/>
    <w:rsid w:val="1BEC2836"/>
    <w:rsid w:val="1D784A77"/>
    <w:rsid w:val="1F837658"/>
    <w:rsid w:val="201A4C4C"/>
    <w:rsid w:val="207A0AF4"/>
    <w:rsid w:val="20A9697C"/>
    <w:rsid w:val="22BD112F"/>
    <w:rsid w:val="24050F9C"/>
    <w:rsid w:val="25D74C47"/>
    <w:rsid w:val="261B68CB"/>
    <w:rsid w:val="26320FB4"/>
    <w:rsid w:val="26F70DF9"/>
    <w:rsid w:val="277C4B4A"/>
    <w:rsid w:val="278D55B0"/>
    <w:rsid w:val="29E70EA9"/>
    <w:rsid w:val="29EA1BEE"/>
    <w:rsid w:val="2A0F3346"/>
    <w:rsid w:val="2C0855BE"/>
    <w:rsid w:val="2CA40428"/>
    <w:rsid w:val="2D312EA9"/>
    <w:rsid w:val="2D8E1C52"/>
    <w:rsid w:val="30122E52"/>
    <w:rsid w:val="316F0CDB"/>
    <w:rsid w:val="31977D32"/>
    <w:rsid w:val="31FB19F3"/>
    <w:rsid w:val="32255FF9"/>
    <w:rsid w:val="32C6198E"/>
    <w:rsid w:val="335A0338"/>
    <w:rsid w:val="34886270"/>
    <w:rsid w:val="372B1DAC"/>
    <w:rsid w:val="37F34B06"/>
    <w:rsid w:val="3A80085B"/>
    <w:rsid w:val="3BE63DFC"/>
    <w:rsid w:val="3BF64534"/>
    <w:rsid w:val="3C5E4862"/>
    <w:rsid w:val="3CD63316"/>
    <w:rsid w:val="3CE519BF"/>
    <w:rsid w:val="3DB46C88"/>
    <w:rsid w:val="3DFD02F2"/>
    <w:rsid w:val="3E15277B"/>
    <w:rsid w:val="3E9572BB"/>
    <w:rsid w:val="3EAF4581"/>
    <w:rsid w:val="3ECA060B"/>
    <w:rsid w:val="3F125585"/>
    <w:rsid w:val="3F2A02FF"/>
    <w:rsid w:val="401015F4"/>
    <w:rsid w:val="40962EB3"/>
    <w:rsid w:val="4106198C"/>
    <w:rsid w:val="41221F1F"/>
    <w:rsid w:val="41B37AE9"/>
    <w:rsid w:val="42776F60"/>
    <w:rsid w:val="43DC2908"/>
    <w:rsid w:val="447F1048"/>
    <w:rsid w:val="44937568"/>
    <w:rsid w:val="44BF64C3"/>
    <w:rsid w:val="45E07585"/>
    <w:rsid w:val="46204E77"/>
    <w:rsid w:val="468422AF"/>
    <w:rsid w:val="46873184"/>
    <w:rsid w:val="46BF2B42"/>
    <w:rsid w:val="471D74A4"/>
    <w:rsid w:val="47810253"/>
    <w:rsid w:val="47B6283D"/>
    <w:rsid w:val="4A7D0F72"/>
    <w:rsid w:val="4C710FFC"/>
    <w:rsid w:val="4CD655E3"/>
    <w:rsid w:val="4D6550A3"/>
    <w:rsid w:val="4D8B2D0E"/>
    <w:rsid w:val="4DE506E8"/>
    <w:rsid w:val="4E010FA3"/>
    <w:rsid w:val="4EB63108"/>
    <w:rsid w:val="4ECC7954"/>
    <w:rsid w:val="4F2A4009"/>
    <w:rsid w:val="50FB7BFC"/>
    <w:rsid w:val="51272696"/>
    <w:rsid w:val="52697778"/>
    <w:rsid w:val="549445DE"/>
    <w:rsid w:val="556C1511"/>
    <w:rsid w:val="557E6A88"/>
    <w:rsid w:val="55FA5638"/>
    <w:rsid w:val="564F2211"/>
    <w:rsid w:val="572B33A7"/>
    <w:rsid w:val="577C78CE"/>
    <w:rsid w:val="579A3187"/>
    <w:rsid w:val="57B11DFE"/>
    <w:rsid w:val="58B5200B"/>
    <w:rsid w:val="59B1034E"/>
    <w:rsid w:val="59D63F2B"/>
    <w:rsid w:val="5A2E6580"/>
    <w:rsid w:val="5B205FD1"/>
    <w:rsid w:val="5C8D6DB3"/>
    <w:rsid w:val="5D3921F6"/>
    <w:rsid w:val="5D8540C6"/>
    <w:rsid w:val="5EF92DCF"/>
    <w:rsid w:val="5F9E1177"/>
    <w:rsid w:val="60CE7F94"/>
    <w:rsid w:val="619B16A3"/>
    <w:rsid w:val="63697C8D"/>
    <w:rsid w:val="64CA1A6A"/>
    <w:rsid w:val="67B641A1"/>
    <w:rsid w:val="699F28C4"/>
    <w:rsid w:val="6B3214A4"/>
    <w:rsid w:val="6B43062D"/>
    <w:rsid w:val="6BB228F9"/>
    <w:rsid w:val="6E454A3E"/>
    <w:rsid w:val="70890DCB"/>
    <w:rsid w:val="71E569D4"/>
    <w:rsid w:val="72DA26CA"/>
    <w:rsid w:val="7405760E"/>
    <w:rsid w:val="747600BC"/>
    <w:rsid w:val="747F6455"/>
    <w:rsid w:val="75C72CE8"/>
    <w:rsid w:val="75D3216A"/>
    <w:rsid w:val="7A855EDF"/>
    <w:rsid w:val="7AA84089"/>
    <w:rsid w:val="7AAF2898"/>
    <w:rsid w:val="7D68395B"/>
    <w:rsid w:val="7D763643"/>
    <w:rsid w:val="7E1E6460"/>
    <w:rsid w:val="7E280CBD"/>
    <w:rsid w:val="7E56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line="480" w:lineRule="auto"/>
    </w:pPr>
    <w:rPr>
      <w:rFonts w:ascii="宋体" w:hAnsi="宋体" w:eastAsia="宋体" w:cs="Times New Roman"/>
      <w:kern w:val="0"/>
    </w:r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Body Text Indent"/>
    <w:basedOn w:val="1"/>
    <w:qFormat/>
    <w:uiPriority w:val="0"/>
    <w:pPr>
      <w:widowControl/>
      <w:spacing w:line="460" w:lineRule="exact"/>
      <w:ind w:firstLine="570"/>
    </w:pPr>
    <w:rPr>
      <w:sz w:val="24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widowControl w:val="0"/>
      <w:spacing w:after="120" w:line="312" w:lineRule="atLeast"/>
      <w:ind w:left="420" w:leftChars="200" w:firstLine="420" w:firstLineChars="200"/>
      <w:textAlignment w:val="baseline"/>
    </w:pPr>
    <w:rPr>
      <w:rFonts w:ascii="Times New Roman" w:eastAsia="Times New Roman"/>
      <w:sz w:val="18"/>
      <w:szCs w:val="18"/>
    </w:rPr>
  </w:style>
  <w:style w:type="table" w:styleId="10">
    <w:name w:val="Table Grid"/>
    <w:basedOn w:val="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样式 Times New Roman"/>
    <w:qFormat/>
    <w:uiPriority w:val="0"/>
    <w:rPr>
      <w:rFonts w:ascii="Times New Roman" w:hAnsi="Times New Roman" w:eastAsia="宋体" w:cs="Times New Roman"/>
      <w:sz w:val="28"/>
      <w:szCs w:val="28"/>
    </w:rPr>
  </w:style>
  <w:style w:type="character" w:customStyle="1" w:styleId="13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NormalCharacter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  <w:style w:type="paragraph" w:customStyle="1" w:styleId="19">
    <w:name w:val="No Spacing_da138b13-cc42-4488-824d-14d05b19ce4a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沉稳">
  <a:themeElements>
    <a:clrScheme name="沉稳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沉稳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沉稳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xmglgs</Company>
  <Pages>8</Pages>
  <Words>394</Words>
  <Characters>2250</Characters>
  <Lines>18</Lines>
  <Paragraphs>5</Paragraphs>
  <TotalTime>15</TotalTime>
  <ScaleCrop>false</ScaleCrop>
  <LinksUpToDate>false</LinksUpToDate>
  <CharactersWithSpaces>2639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2021-01-25T08:46:00Z</dcterms:created>
  <dc:creator>Administrator</dc:creator>
  <cp:lastModifiedBy>Administrator</cp:lastModifiedBy>
  <cp:lastPrinted>2021-02-26T00:06:22Z</cp:lastPrinted>
  <dcterms:modified xsi:type="dcterms:W3CDTF">2021-02-26T00:06:52Z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