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常州日产二期2.89MWp分布式停车场光伏项目</w:t>
      </w:r>
      <w:r>
        <w:rPr>
          <w:rFonts w:hint="eastAsia"/>
          <w:b/>
          <w:bCs/>
          <w:sz w:val="28"/>
          <w:szCs w:val="28"/>
          <w:lang w:eastAsia="zh-CN"/>
        </w:rPr>
        <w:t>工程</w:t>
      </w:r>
      <w:r>
        <w:rPr>
          <w:rFonts w:hint="eastAsia" w:asciiTheme="minorEastAsia" w:hAnsiTheme="minorEastAsia"/>
          <w:b/>
          <w:sz w:val="28"/>
          <w:szCs w:val="28"/>
          <w:u w:val="none"/>
          <w:lang w:val="en-US" w:eastAsia="zh-CN"/>
        </w:rPr>
        <w:t>月度</w:t>
      </w:r>
      <w:r>
        <w:rPr>
          <w:rFonts w:hint="eastAsia"/>
          <w:b/>
          <w:bCs/>
          <w:sz w:val="28"/>
          <w:szCs w:val="28"/>
        </w:rPr>
        <w:t>情况报告</w:t>
      </w:r>
    </w:p>
    <w:p>
      <w:pPr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报告日期：</w:t>
      </w:r>
      <w:r>
        <w:rPr>
          <w:rFonts w:hint="eastAsia" w:asciiTheme="minorEastAsia" w:hAnsiTheme="minorEastAsia"/>
          <w:sz w:val="24"/>
          <w:u w:val="single"/>
        </w:rPr>
        <w:t xml:space="preserve"> 20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 xml:space="preserve">22.04.30 </w:t>
      </w:r>
      <w:r>
        <w:rPr>
          <w:rFonts w:hint="eastAsia" w:asciiTheme="minorEastAsia" w:hAnsiTheme="minorEastAsia"/>
          <w:sz w:val="24"/>
        </w:rPr>
        <w:t xml:space="preserve">                           编号：</w:t>
      </w:r>
      <w:r>
        <w:rPr>
          <w:rFonts w:hint="eastAsia" w:asciiTheme="minorEastAsia" w:hAnsiTheme="minorEastAsia"/>
          <w:sz w:val="24"/>
          <w:lang w:val="en-US" w:eastAsia="zh-CN"/>
        </w:rPr>
        <w:t>CZRC-JNSM-BG-</w:t>
      </w:r>
      <w:r>
        <w:rPr>
          <w:rFonts w:hint="eastAsia" w:asciiTheme="minorEastAsia" w:hAnsiTheme="minorEastAsia"/>
          <w:sz w:val="24"/>
          <w:u w:val="none"/>
          <w:lang w:val="en-US" w:eastAsia="zh-CN"/>
        </w:rPr>
        <w:t>003</w:t>
      </w:r>
      <w:r>
        <w:rPr>
          <w:rFonts w:hint="eastAsia" w:asciiTheme="minorEastAsia" w:hAnsiTheme="minorEastAsia"/>
          <w:sz w:val="24"/>
          <w:u w:val="none"/>
        </w:rPr>
        <w:t xml:space="preserve">  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</w:p>
    <w:tbl>
      <w:tblPr>
        <w:tblStyle w:val="10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46"/>
        <w:gridCol w:w="1514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项目名称</w:t>
            </w:r>
          </w:p>
        </w:tc>
        <w:tc>
          <w:tcPr>
            <w:tcW w:w="2946" w:type="dxa"/>
            <w:vAlign w:val="center"/>
          </w:tcPr>
          <w:p>
            <w:pPr>
              <w:wordWrap w:val="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常州日产二期2.89MWp分布式停车场光伏项目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苏州天穗新能源科技有限公司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项目规模</w:t>
            </w: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2.89MWP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项目地址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江苏省常州市新北区春江镇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监理负责人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王国富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监理人数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进场时间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21.12.13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合同工期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120天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3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参建单位</w:t>
            </w:r>
          </w:p>
        </w:tc>
        <w:tc>
          <w:tcPr>
            <w:tcW w:w="7377" w:type="dxa"/>
            <w:gridSpan w:val="3"/>
          </w:tcPr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建设单位：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苏州天穗新能源科技有限公司</w:t>
            </w:r>
          </w:p>
          <w:p>
            <w:pPr>
              <w:rPr>
                <w:rFonts w:hint="eastAsia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施工单位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东风设计研究院有限公司</w:t>
            </w:r>
          </w:p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监理单位：常州正衡电力工程监理有限公司</w:t>
            </w:r>
          </w:p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设计单位：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东风设计研究院有限公司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6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项目概况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Ansi="宋体"/>
                <w:sz w:val="24"/>
              </w:rPr>
              <w:t>本</w:t>
            </w:r>
            <w:r>
              <w:rPr>
                <w:rFonts w:hint="eastAsia"/>
                <w:sz w:val="24"/>
              </w:rPr>
              <w:t>该项目主要在成品车停车场和员工停车场建设光伏电站，成品车停车场可利用面积约为1.91万平方米，员工停车场利用面积约为0.53万平方米，总利用面积约为2.44万平方米，停车场车棚采用单柱、双柱钢架结构车棚方式。本工程光伏发电系统采用高效晶体硅太阳能电池作为光电转换装置，所发电力就近消纳，系统采用逆变器将直流电转换成交流电后，升压至10kV后就近接入所在厂区10kV母线，大部分电量厂区消纳，少量多余电量通过 10kV线路输送到电网。面倾角布置。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Arial" w:asciiTheme="minorEastAsia" w:hAnsiTheme="minorEastAsia"/>
                <w:color w:val="333333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业主单位情况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1、业主公司情况介绍；本工程由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苏州天穗新能源科技有限公司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  <w:p>
            <w:pPr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2、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业主项目负责人为：梁刚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3、对项目实施和监理工作有哪些特殊要求。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对监理人员的技术、资料、管理、服务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要求较高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设计单位情况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施工图交付情况介绍；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基础支架电子平面布置图已交付，蓝图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已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交付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。电气图纸已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完成，未进行图纸会审。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现场是否有设计代表，设计变更处理情况；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现场无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设计</w:t>
            </w:r>
            <w:r>
              <w:rPr>
                <w:rFonts w:hint="eastAsia" w:asciiTheme="minorEastAsia" w:hAnsiTheme="minorEastAsia"/>
                <w:sz w:val="24"/>
              </w:rPr>
              <w:t>代表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，业主对逆变器、箱变安装位置以及电缆路径根据现场进行确定后，通知设计单位。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对项目现场设计问题、参与验收响应情况：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暂无。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供应商材料、设备进场情况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主材料、设备到场百分比，是否影响施工进度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2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成品车停车场钢构到货90%，钢构螺栓因疫情还未到货，影响施工进度。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措施：</w:t>
            </w:r>
          </w:p>
          <w:p>
            <w:pPr>
              <w:numPr>
                <w:ilvl w:val="0"/>
                <w:numId w:val="5"/>
              </w:numPr>
              <w:tabs>
                <w:tab w:val="left" w:pos="591"/>
              </w:tabs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与业主、总包单位沟通，了解设备订货，运输情况，到货时间。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b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.已发通知单，要求设备、材料抓紧进场。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施工情况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总包单位介绍，现场管理人员介绍；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总包单位：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东风设计研究院有限公司</w:t>
            </w:r>
          </w:p>
          <w:p>
            <w:pPr>
              <w:pStyle w:val="2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现场管理人员：吴杰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当月进度、质量、安全情况描述，进度描述主要施工节点完成占比，质量、安全情况采用</w:t>
            </w:r>
            <w:bookmarkStart w:id="0" w:name="OLE_LINK1"/>
            <w:r>
              <w:rPr>
                <w:rFonts w:hint="eastAsia" w:ascii="宋体" w:hAnsi="宋体" w:eastAsia="宋体" w:cs="宋体"/>
                <w:sz w:val="24"/>
                <w:szCs w:val="24"/>
              </w:rPr>
              <w:t>综述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pStyle w:val="16"/>
              <w:numPr>
                <w:ilvl w:val="0"/>
                <w:numId w:val="8"/>
              </w:numPr>
              <w:ind w:left="36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进度：成品车停车场钢构到货90%，已完成对到货钢构的转运和摆放。</w:t>
            </w:r>
          </w:p>
          <w:p>
            <w:pPr>
              <w:pStyle w:val="16"/>
              <w:numPr>
                <w:ilvl w:val="0"/>
                <w:numId w:val="8"/>
              </w:numPr>
              <w:ind w:left="36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质量：基坑螺纹生锈已修补整改。</w:t>
            </w:r>
          </w:p>
          <w:p>
            <w:pPr>
              <w:pStyle w:val="16"/>
              <w:numPr>
                <w:ilvl w:val="0"/>
                <w:numId w:val="8"/>
              </w:numPr>
              <w:ind w:left="36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安全：施工现场已张贴安全警示标志，配备灭火器。但在吊装支架时，现场安全人员对吊装器具检查不到位，存在安全隐患，已罚款整改。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8860" w:type="dxa"/>
            <w:gridSpan w:val="4"/>
            <w:vAlign w:val="top"/>
          </w:tcPr>
          <w:p>
            <w:pPr>
              <w:numPr>
                <w:ilvl w:val="0"/>
                <w:numId w:val="9"/>
              </w:num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监理工作情况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当月监理工作开展情况综述（特别是对该项目存在的主要问题监理方的处置方法）；</w:t>
            </w:r>
          </w:p>
          <w:p>
            <w:pPr>
              <w:pStyle w:val="2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因下雨总包没有提前防范导致基坑螺纹生锈，材料没有及时到场下了一份联系单与通知单。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有哪些不足和需要加强、提高的地方；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a加强对施工规范化管理；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加强与建设单位、施工单位、设计单位等各参建单位的沟通联系配合。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业主对监理工作的态度、意见及要求；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要求监理对工程全方位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严格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监理工作与生活情况，需要公司哪些帮助：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目前没有。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暂时还没有。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0"/>
              </w:numPr>
              <w:ind w:leftChars="0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360" w:lineRule="auto"/>
        <w:ind w:left="5997" w:leftChars="570" w:hanging="4800" w:hangingChars="2000"/>
        <w:jc w:val="both"/>
        <w:rPr>
          <w:rFonts w:hint="default" w:asciiTheme="minorEastAsia" w:hAnsiTheme="minorEastAsia"/>
          <w:sz w:val="24"/>
          <w:u w:val="single"/>
          <w:lang w:val="en-US"/>
        </w:rPr>
      </w:pPr>
      <w:r>
        <w:rPr>
          <w:rFonts w:hint="eastAsia"/>
          <w:sz w:val="24"/>
          <w:lang w:val="en-US" w:eastAsia="zh-CN"/>
        </w:rPr>
        <w:t xml:space="preserve">                        常州日产二期2.89MWp分布式光伏项目</w:t>
      </w:r>
    </w:p>
    <w:p>
      <w:pPr>
        <w:spacing w:line="360" w:lineRule="auto"/>
        <w:ind w:right="480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日期：20</w:t>
      </w:r>
      <w:r>
        <w:rPr>
          <w:rFonts w:hint="eastAsia" w:asciiTheme="minorEastAsia" w:hAnsiTheme="minorEastAsia"/>
          <w:sz w:val="24"/>
          <w:lang w:val="en-US" w:eastAsia="zh-CN"/>
        </w:rPr>
        <w:t>22.4.30</w:t>
      </w:r>
      <w:bookmarkStart w:id="1" w:name="_GoBack"/>
      <w:bookmarkEnd w:id="1"/>
      <w:r>
        <w:rPr>
          <w:rFonts w:hint="eastAsia"/>
          <w:sz w:val="24"/>
          <w:u w:val="single"/>
        </w:rPr>
        <w:t xml:space="preserve">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7962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3A248"/>
    <w:multiLevelType w:val="singleLevel"/>
    <w:tmpl w:val="D733A248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0F65810A"/>
    <w:multiLevelType w:val="singleLevel"/>
    <w:tmpl w:val="0F65810A"/>
    <w:lvl w:ilvl="0" w:tentative="0">
      <w:start w:val="1"/>
      <w:numFmt w:val="lowerLetter"/>
      <w:lvlText w:val="%1."/>
      <w:lvlJc w:val="left"/>
      <w:pPr>
        <w:tabs>
          <w:tab w:val="left" w:pos="312"/>
        </w:tabs>
        <w:ind w:left="360" w:leftChars="0" w:firstLine="0" w:firstLineChars="0"/>
      </w:pPr>
    </w:lvl>
  </w:abstractNum>
  <w:abstractNum w:abstractNumId="2">
    <w:nsid w:val="5796D879"/>
    <w:multiLevelType w:val="singleLevel"/>
    <w:tmpl w:val="5796D879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796D9E3"/>
    <w:multiLevelType w:val="singleLevel"/>
    <w:tmpl w:val="5796D9E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96E4D3"/>
    <w:multiLevelType w:val="singleLevel"/>
    <w:tmpl w:val="5796E4D3"/>
    <w:lvl w:ilvl="0" w:tentative="0">
      <w:start w:val="4"/>
      <w:numFmt w:val="chineseCounting"/>
      <w:suff w:val="nothing"/>
      <w:lvlText w:val="%1、"/>
      <w:lvlJc w:val="left"/>
    </w:lvl>
  </w:abstractNum>
  <w:abstractNum w:abstractNumId="5">
    <w:nsid w:val="5796E53D"/>
    <w:multiLevelType w:val="singleLevel"/>
    <w:tmpl w:val="5796E53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96E5CB"/>
    <w:multiLevelType w:val="singleLevel"/>
    <w:tmpl w:val="5796E5CB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796E5F6"/>
    <w:multiLevelType w:val="singleLevel"/>
    <w:tmpl w:val="5796E5F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96E708"/>
    <w:multiLevelType w:val="singleLevel"/>
    <w:tmpl w:val="5796E708"/>
    <w:lvl w:ilvl="0" w:tentative="0">
      <w:start w:val="6"/>
      <w:numFmt w:val="chineseCounting"/>
      <w:suff w:val="nothing"/>
      <w:lvlText w:val="%1、"/>
      <w:lvlJc w:val="left"/>
    </w:lvl>
  </w:abstractNum>
  <w:abstractNum w:abstractNumId="9">
    <w:nsid w:val="5796E814"/>
    <w:multiLevelType w:val="singleLevel"/>
    <w:tmpl w:val="5796E8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D7"/>
    <w:rsid w:val="00025BF4"/>
    <w:rsid w:val="000963F5"/>
    <w:rsid w:val="00112031"/>
    <w:rsid w:val="001434F9"/>
    <w:rsid w:val="00153DD6"/>
    <w:rsid w:val="00160C0E"/>
    <w:rsid w:val="0017311E"/>
    <w:rsid w:val="001A689F"/>
    <w:rsid w:val="001C371B"/>
    <w:rsid w:val="001D675C"/>
    <w:rsid w:val="001E220C"/>
    <w:rsid w:val="001E3BD7"/>
    <w:rsid w:val="001F5711"/>
    <w:rsid w:val="0021114C"/>
    <w:rsid w:val="00262250"/>
    <w:rsid w:val="002A5611"/>
    <w:rsid w:val="002E1D70"/>
    <w:rsid w:val="003650DA"/>
    <w:rsid w:val="0038477B"/>
    <w:rsid w:val="00444E0F"/>
    <w:rsid w:val="004B1080"/>
    <w:rsid w:val="00594BA4"/>
    <w:rsid w:val="0060251C"/>
    <w:rsid w:val="006337E3"/>
    <w:rsid w:val="006A2474"/>
    <w:rsid w:val="00737AF0"/>
    <w:rsid w:val="00743DB2"/>
    <w:rsid w:val="007641D9"/>
    <w:rsid w:val="00766C7A"/>
    <w:rsid w:val="00790DBF"/>
    <w:rsid w:val="00844DBE"/>
    <w:rsid w:val="00875E75"/>
    <w:rsid w:val="009045B5"/>
    <w:rsid w:val="00956F21"/>
    <w:rsid w:val="00966DAC"/>
    <w:rsid w:val="0097309E"/>
    <w:rsid w:val="00976F52"/>
    <w:rsid w:val="00977376"/>
    <w:rsid w:val="0099521B"/>
    <w:rsid w:val="009A5181"/>
    <w:rsid w:val="009B18A6"/>
    <w:rsid w:val="009B4A45"/>
    <w:rsid w:val="009E736C"/>
    <w:rsid w:val="00A47438"/>
    <w:rsid w:val="00A500B3"/>
    <w:rsid w:val="00AE1B92"/>
    <w:rsid w:val="00B80F35"/>
    <w:rsid w:val="00BE78AA"/>
    <w:rsid w:val="00C329E0"/>
    <w:rsid w:val="00C43E2F"/>
    <w:rsid w:val="00C8579C"/>
    <w:rsid w:val="00CB7A76"/>
    <w:rsid w:val="00D038F6"/>
    <w:rsid w:val="00D55140"/>
    <w:rsid w:val="00D67611"/>
    <w:rsid w:val="00DA2A1E"/>
    <w:rsid w:val="00DD69FB"/>
    <w:rsid w:val="00DD7048"/>
    <w:rsid w:val="00DE4A06"/>
    <w:rsid w:val="00E54658"/>
    <w:rsid w:val="00EB5EFF"/>
    <w:rsid w:val="00EE1ED2"/>
    <w:rsid w:val="00EE4010"/>
    <w:rsid w:val="00EF37C4"/>
    <w:rsid w:val="00F04AAF"/>
    <w:rsid w:val="00F53BD3"/>
    <w:rsid w:val="00F67D7D"/>
    <w:rsid w:val="00FC7883"/>
    <w:rsid w:val="0231748C"/>
    <w:rsid w:val="03B05C3A"/>
    <w:rsid w:val="04117A75"/>
    <w:rsid w:val="0458269A"/>
    <w:rsid w:val="088842BD"/>
    <w:rsid w:val="0DB63446"/>
    <w:rsid w:val="0E986A2C"/>
    <w:rsid w:val="0F192281"/>
    <w:rsid w:val="10AC1515"/>
    <w:rsid w:val="11273C87"/>
    <w:rsid w:val="14840AB9"/>
    <w:rsid w:val="154E69D8"/>
    <w:rsid w:val="17123BE4"/>
    <w:rsid w:val="17936922"/>
    <w:rsid w:val="17FF24FA"/>
    <w:rsid w:val="186C228E"/>
    <w:rsid w:val="19DE0AFB"/>
    <w:rsid w:val="1B5830E3"/>
    <w:rsid w:val="1C631DB5"/>
    <w:rsid w:val="1E872583"/>
    <w:rsid w:val="1EC478D7"/>
    <w:rsid w:val="204977FD"/>
    <w:rsid w:val="20B74515"/>
    <w:rsid w:val="23801023"/>
    <w:rsid w:val="250E6321"/>
    <w:rsid w:val="257A2BA0"/>
    <w:rsid w:val="25AF2627"/>
    <w:rsid w:val="27FC7FFB"/>
    <w:rsid w:val="284B1D20"/>
    <w:rsid w:val="30F46739"/>
    <w:rsid w:val="325A322E"/>
    <w:rsid w:val="327B5136"/>
    <w:rsid w:val="329B0E54"/>
    <w:rsid w:val="34B973E9"/>
    <w:rsid w:val="3545434D"/>
    <w:rsid w:val="3D720C0C"/>
    <w:rsid w:val="3F8E7AA0"/>
    <w:rsid w:val="40AB3B91"/>
    <w:rsid w:val="40FC719A"/>
    <w:rsid w:val="41056A12"/>
    <w:rsid w:val="410F0FC5"/>
    <w:rsid w:val="41210734"/>
    <w:rsid w:val="41900219"/>
    <w:rsid w:val="41A94DB4"/>
    <w:rsid w:val="45E304EA"/>
    <w:rsid w:val="46494BA1"/>
    <w:rsid w:val="474933DC"/>
    <w:rsid w:val="4BD95062"/>
    <w:rsid w:val="4C161E78"/>
    <w:rsid w:val="4D955267"/>
    <w:rsid w:val="50FA2FA1"/>
    <w:rsid w:val="52AA4106"/>
    <w:rsid w:val="56254907"/>
    <w:rsid w:val="57C75EA2"/>
    <w:rsid w:val="58257937"/>
    <w:rsid w:val="589C2293"/>
    <w:rsid w:val="5B984C7A"/>
    <w:rsid w:val="5BAD2C57"/>
    <w:rsid w:val="5BFB61C8"/>
    <w:rsid w:val="5DD4606E"/>
    <w:rsid w:val="5EBE13D7"/>
    <w:rsid w:val="5F6E3096"/>
    <w:rsid w:val="60AB2B56"/>
    <w:rsid w:val="61514771"/>
    <w:rsid w:val="61634806"/>
    <w:rsid w:val="69DA00D8"/>
    <w:rsid w:val="6B9F66C6"/>
    <w:rsid w:val="6C8C39F0"/>
    <w:rsid w:val="6F760E5C"/>
    <w:rsid w:val="6FB07A4A"/>
    <w:rsid w:val="71357029"/>
    <w:rsid w:val="71A4018D"/>
    <w:rsid w:val="72D61791"/>
    <w:rsid w:val="741A5B4A"/>
    <w:rsid w:val="74544B8C"/>
    <w:rsid w:val="75574C66"/>
    <w:rsid w:val="756D6C79"/>
    <w:rsid w:val="77F362FC"/>
    <w:rsid w:val="780C3D3B"/>
    <w:rsid w:val="781A7455"/>
    <w:rsid w:val="7B6E6B86"/>
    <w:rsid w:val="7CA9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apple-converted-space"/>
    <w:basedOn w:val="11"/>
    <w:qFormat/>
    <w:uiPriority w:val="0"/>
  </w:style>
  <w:style w:type="paragraph" w:customStyle="1" w:styleId="16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7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8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02"/>
    <w:basedOn w:val="3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Arial" w:hAnsi="Arial" w:eastAsia="黑体"/>
      <w:b w:val="0"/>
      <w:bCs w:val="0"/>
      <w:kern w:val="2"/>
      <w:sz w:val="21"/>
      <w:szCs w:val="21"/>
      <w:lang w:val="en-BZ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1309</Words>
  <Characters>1419</Characters>
  <Lines>29</Lines>
  <Paragraphs>8</Paragraphs>
  <TotalTime>39</TotalTime>
  <ScaleCrop>false</ScaleCrop>
  <LinksUpToDate>false</LinksUpToDate>
  <CharactersWithSpaces>1512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梦幻★流星夜</cp:lastModifiedBy>
  <dcterms:modified xsi:type="dcterms:W3CDTF">2022-05-05T01:10:57Z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948E2136197A466C885C9F4246FC4DA3</vt:lpwstr>
  </property>
</Properties>
</file>