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 xml:space="preserve">                                                       </w:t>
      </w:r>
      <w:r>
        <w:rPr>
          <w:rFonts w:hint="eastAsia"/>
          <w:color w:val="000000" w:themeColor="text1"/>
          <w:sz w:val="24"/>
          <w:szCs w:val="24"/>
          <w14:textFill>
            <w14:solidFill>
              <w14:schemeClr w14:val="tx1"/>
            </w14:solidFill>
          </w14:textFill>
        </w:rPr>
        <w:t>编号：</w:t>
      </w:r>
      <w:r>
        <w:rPr>
          <w:rFonts w:hint="eastAsia"/>
          <w:color w:val="000000" w:themeColor="text1"/>
          <w:sz w:val="24"/>
          <w:szCs w:val="24"/>
          <w:lang w:val="en-US" w:eastAsia="zh-CN"/>
          <w14:textFill>
            <w14:solidFill>
              <w14:schemeClr w14:val="tx1"/>
            </w14:solidFill>
          </w14:textFill>
        </w:rPr>
        <w:t>ZHFD-ZHJL-YB-014</w:t>
      </w:r>
    </w:p>
    <w:p>
      <w:pPr>
        <w:rPr>
          <w:color w:val="000000" w:themeColor="text1"/>
          <w:sz w:val="24"/>
          <w:szCs w:val="24"/>
          <w14:textFill>
            <w14:solidFill>
              <w14:schemeClr w14:val="tx1"/>
            </w14:solidFill>
          </w14:textFill>
        </w:rPr>
      </w:pPr>
    </w:p>
    <w:p>
      <w:pPr>
        <w:jc w:val="center"/>
        <w:rPr>
          <w:rFonts w:hint="default"/>
          <w:color w:val="000000" w:themeColor="text1"/>
          <w:sz w:val="24"/>
          <w:szCs w:val="24"/>
          <w:lang w:val="en-US"/>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 xml:space="preserve">    </w:t>
      </w:r>
    </w:p>
    <w:p>
      <w:pPr>
        <w:spacing w:before="1248" w:beforeLines="400" w:after="468" w:afterLines="150" w:line="480" w:lineRule="auto"/>
        <w:ind w:firstLine="3080" w:firstLineChars="700"/>
        <w:jc w:val="both"/>
        <w:rPr>
          <w:rFonts w:hint="eastAsia" w:ascii="黑体" w:hAnsi="黑体" w:eastAsia="黑体"/>
          <w:color w:val="000000" w:themeColor="text1"/>
          <w:sz w:val="44"/>
          <w:szCs w:val="44"/>
          <w14:textFill>
            <w14:solidFill>
              <w14:schemeClr w14:val="tx1"/>
            </w14:solidFill>
          </w14:textFill>
        </w:rPr>
      </w:pPr>
      <w:r>
        <w:rPr>
          <w:rFonts w:hint="eastAsia" w:ascii="黑体" w:hAnsi="黑体" w:eastAsia="黑体"/>
          <w:color w:val="000000" w:themeColor="text1"/>
          <w:sz w:val="44"/>
          <w:szCs w:val="44"/>
          <w14:textFill>
            <w14:solidFill>
              <w14:schemeClr w14:val="tx1"/>
            </w14:solidFill>
          </w14:textFill>
        </w:rPr>
        <w:t>监  理  月  报</w:t>
      </w:r>
    </w:p>
    <w:p>
      <w:pPr>
        <w:pStyle w:val="4"/>
        <w:spacing w:before="156" w:after="120"/>
        <w:jc w:val="center"/>
        <w:rPr>
          <w:rFonts w:hint="eastAsia" w:ascii="黑体" w:hAnsi="黑体" w:eastAsia="黑体"/>
          <w:color w:val="000000" w:themeColor="text1"/>
          <w:sz w:val="28"/>
          <w:szCs w:val="28"/>
          <w14:textFill>
            <w14:solidFill>
              <w14:schemeClr w14:val="tx1"/>
            </w14:solidFill>
          </w14:textFill>
        </w:rPr>
      </w:pPr>
      <w:r>
        <w:rPr>
          <w:rFonts w:hint="eastAsia" w:ascii="宋体" w:hAnsi="宋体" w:eastAsia="宋体" w:cs="宋体"/>
          <w:b/>
          <w:bCs/>
          <w:i w:val="0"/>
          <w:iCs w:val="0"/>
          <w:sz w:val="28"/>
          <w:szCs w:val="28"/>
          <w:u w:val="none"/>
          <w:lang w:val="en-US" w:eastAsia="zh-CN"/>
        </w:rPr>
        <w:t>工程名称： 赞皇40万千瓦一期20万千瓦风电项目 （本期10万千瓦）</w:t>
      </w:r>
    </w:p>
    <w:p>
      <w:pPr>
        <w:pStyle w:val="4"/>
        <w:spacing w:before="156" w:after="120"/>
        <w:jc w:val="center"/>
        <w:rPr>
          <w:rFonts w:hint="eastAsia" w:ascii="宋体" w:hAnsi="宋体" w:eastAsia="宋体" w:cs="宋体"/>
          <w:b/>
          <w:bCs/>
          <w:i w:val="0"/>
          <w:iCs w:val="0"/>
          <w:sz w:val="28"/>
          <w:szCs w:val="28"/>
          <w:u w:val="none"/>
          <w:lang w:val="en-US" w:eastAsia="zh-CN"/>
        </w:rPr>
      </w:pPr>
    </w:p>
    <w:p>
      <w:pPr>
        <w:rPr>
          <w:lang w:val="en-US"/>
        </w:rPr>
      </w:pPr>
    </w:p>
    <w:p>
      <w:pPr>
        <w:ind w:firstLine="3213" w:firstLineChars="1000"/>
        <w:jc w:val="both"/>
        <w:rPr>
          <w:rFonts w:hint="eastAsia"/>
          <w:color w:val="000000" w:themeColor="text1"/>
          <w:sz w:val="32"/>
          <w:szCs w:val="32"/>
          <w14:textFill>
            <w14:solidFill>
              <w14:schemeClr w14:val="tx1"/>
            </w14:solidFill>
          </w14:textFill>
        </w:rPr>
      </w:pPr>
      <w:r>
        <w:rPr>
          <w:rFonts w:hint="eastAsia" w:asciiTheme="majorEastAsia" w:hAnsiTheme="majorEastAsia" w:eastAsiaTheme="majorEastAsia" w:cstheme="majorEastAsia"/>
          <w:b/>
          <w:bCs/>
          <w:color w:val="000000" w:themeColor="text1"/>
          <w:sz w:val="32"/>
          <w:szCs w:val="32"/>
          <w14:textFill>
            <w14:solidFill>
              <w14:schemeClr w14:val="tx1"/>
            </w14:solidFill>
          </w14:textFill>
        </w:rPr>
        <w:t>20</w:t>
      </w:r>
      <w:r>
        <w:rPr>
          <w:rFonts w:hint="eastAsia" w:asciiTheme="majorEastAsia" w:hAnsiTheme="majorEastAsia" w:eastAsiaTheme="majorEastAsia" w:cstheme="majorEastAsia"/>
          <w:b/>
          <w:bCs/>
          <w:color w:val="000000" w:themeColor="text1"/>
          <w:sz w:val="32"/>
          <w:szCs w:val="32"/>
          <w:lang w:val="en-US" w:eastAsia="zh-CN"/>
          <w14:textFill>
            <w14:solidFill>
              <w14:schemeClr w14:val="tx1"/>
            </w14:solidFill>
          </w14:textFill>
        </w:rPr>
        <w:t>23</w:t>
      </w:r>
      <w:r>
        <w:rPr>
          <w:rFonts w:hint="eastAsia" w:asciiTheme="majorEastAsia" w:hAnsiTheme="majorEastAsia" w:eastAsiaTheme="majorEastAsia" w:cstheme="majorEastAsia"/>
          <w:b/>
          <w:bCs/>
          <w:color w:val="000000" w:themeColor="text1"/>
          <w:sz w:val="32"/>
          <w:szCs w:val="32"/>
          <w14:textFill>
            <w14:solidFill>
              <w14:schemeClr w14:val="tx1"/>
            </w14:solidFill>
          </w14:textFill>
        </w:rPr>
        <w:t>年</w:t>
      </w:r>
      <w:r>
        <w:rPr>
          <w:rFonts w:hint="eastAsia" w:asciiTheme="majorEastAsia" w:hAnsiTheme="majorEastAsia" w:eastAsiaTheme="majorEastAsia" w:cstheme="majorEastAsia"/>
          <w:b/>
          <w:bCs/>
          <w:color w:val="000000" w:themeColor="text1"/>
          <w:sz w:val="32"/>
          <w:szCs w:val="32"/>
          <w:lang w:val="en-US" w:eastAsia="zh-CN"/>
          <w14:textFill>
            <w14:solidFill>
              <w14:schemeClr w14:val="tx1"/>
            </w14:solidFill>
          </w14:textFill>
        </w:rPr>
        <w:t>06第14期</w:t>
      </w:r>
      <w:r>
        <w:rPr>
          <w:rFonts w:hint="eastAsia"/>
          <w:color w:val="000000" w:themeColor="text1"/>
          <w:sz w:val="32"/>
          <w:szCs w:val="32"/>
          <w:lang w:val="en-US" w:eastAsia="zh-CN"/>
          <w14:textFill>
            <w14:solidFill>
              <w14:schemeClr w14:val="tx1"/>
            </w14:solidFill>
          </w14:textFill>
        </w:rPr>
        <w:t xml:space="preserve"> </w:t>
      </w:r>
    </w:p>
    <w:p>
      <w:pPr>
        <w:spacing w:before="156" w:beforeLines="50" w:after="156" w:afterLines="50"/>
        <w:jc w:val="both"/>
        <w:rPr>
          <w:rFonts w:hint="eastAsia" w:eastAsiaTheme="minorEastAsia"/>
          <w:color w:val="000000" w:themeColor="text1"/>
          <w:sz w:val="30"/>
          <w:szCs w:val="30"/>
          <w:lang w:val="en-US" w:eastAsia="zh-CN"/>
          <w14:textFill>
            <w14:solidFill>
              <w14:schemeClr w14:val="tx1"/>
            </w14:solidFill>
          </w14:textFill>
        </w:rPr>
      </w:pPr>
    </w:p>
    <w:p>
      <w:pPr>
        <w:spacing w:before="156" w:beforeLines="50" w:after="156" w:afterLines="50"/>
        <w:jc w:val="both"/>
        <w:rPr>
          <w:rFonts w:hint="eastAsia" w:eastAsiaTheme="minorEastAsia"/>
          <w:color w:val="000000" w:themeColor="text1"/>
          <w:sz w:val="30"/>
          <w:szCs w:val="30"/>
          <w:lang w:val="en-US" w:eastAsia="zh-CN"/>
          <w14:textFill>
            <w14:solidFill>
              <w14:schemeClr w14:val="tx1"/>
            </w14:solidFill>
          </w14:textFill>
        </w:rPr>
      </w:pPr>
    </w:p>
    <w:p>
      <w:pPr>
        <w:spacing w:before="156" w:beforeLines="50" w:after="156" w:afterLines="50"/>
        <w:jc w:val="center"/>
        <w:rPr>
          <w:rFonts w:hint="eastAsia"/>
          <w:color w:val="000000" w:themeColor="text1"/>
          <w:sz w:val="24"/>
          <w:szCs w:val="24"/>
          <w14:textFill>
            <w14:solidFill>
              <w14:schemeClr w14:val="tx1"/>
            </w14:solidFill>
          </w14:textFill>
        </w:rPr>
      </w:pPr>
    </w:p>
    <w:p>
      <w:pPr>
        <w:topLinePunct/>
        <w:ind w:firstLine="3534" w:firstLineChars="1100"/>
        <w:jc w:val="both"/>
        <w:rPr>
          <w:rFonts w:hint="eastAsia" w:eastAsiaTheme="minorEastAsia"/>
          <w:b/>
          <w:bCs/>
          <w:sz w:val="32"/>
          <w:szCs w:val="32"/>
          <w:u w:val="single"/>
          <w:lang w:eastAsia="zh-CN"/>
        </w:rPr>
      </w:pPr>
      <w:r>
        <w:rPr>
          <w:rFonts w:hint="eastAsia"/>
          <w:b/>
          <w:bCs/>
          <w:sz w:val="32"/>
          <w:szCs w:val="32"/>
        </w:rPr>
        <w:t>总监理工程师</w:t>
      </w:r>
    </w:p>
    <w:p>
      <w:pPr>
        <w:topLinePunct/>
        <w:ind w:firstLine="425"/>
        <w:rPr>
          <w:rFonts w:hint="eastAsia"/>
          <w:b/>
          <w:bCs/>
          <w:sz w:val="32"/>
          <w:szCs w:val="32"/>
          <w:u w:val="single"/>
        </w:rPr>
      </w:pPr>
    </w:p>
    <w:p>
      <w:pPr>
        <w:topLinePunct/>
        <w:ind w:firstLine="425"/>
        <w:rPr>
          <w:rFonts w:hint="eastAsia"/>
          <w:szCs w:val="21"/>
        </w:rPr>
      </w:pPr>
    </w:p>
    <w:p>
      <w:pPr>
        <w:topLinePunct/>
        <w:ind w:firstLine="425"/>
        <w:rPr>
          <w:rFonts w:hint="eastAsia"/>
          <w:szCs w:val="21"/>
        </w:rPr>
      </w:pPr>
    </w:p>
    <w:p>
      <w:pPr>
        <w:topLinePunct/>
        <w:ind w:firstLine="425"/>
        <w:rPr>
          <w:rFonts w:hint="eastAsia"/>
          <w:szCs w:val="21"/>
        </w:rPr>
      </w:pPr>
    </w:p>
    <w:p>
      <w:pPr>
        <w:topLinePunct/>
        <w:rPr>
          <w:rFonts w:hint="eastAsia"/>
          <w:b/>
          <w:bCs/>
          <w:sz w:val="32"/>
          <w:szCs w:val="32"/>
        </w:rPr>
      </w:pPr>
    </w:p>
    <w:p>
      <w:pPr>
        <w:topLinePunct/>
        <w:ind w:firstLine="3537" w:firstLineChars="1101"/>
        <w:jc w:val="both"/>
        <w:rPr>
          <w:rFonts w:hint="eastAsia"/>
          <w:b/>
          <w:bCs/>
          <w:sz w:val="32"/>
          <w:szCs w:val="32"/>
          <w:u w:val="single"/>
        </w:rPr>
      </w:pPr>
      <w:r>
        <w:rPr>
          <w:rFonts w:hint="eastAsia"/>
          <w:b/>
          <w:bCs/>
          <w:sz w:val="32"/>
          <w:szCs w:val="32"/>
        </w:rPr>
        <w:t>监理项目部（章）</w:t>
      </w:r>
    </w:p>
    <w:p>
      <w:pPr>
        <w:topLinePunct/>
        <w:ind w:firstLine="425"/>
        <w:jc w:val="center"/>
        <w:rPr>
          <w:rFonts w:hint="eastAsia"/>
          <w:b/>
          <w:bCs/>
          <w:sz w:val="32"/>
          <w:szCs w:val="32"/>
        </w:rPr>
      </w:pPr>
    </w:p>
    <w:p>
      <w:pPr>
        <w:topLinePunct/>
        <w:ind w:firstLine="2573" w:firstLineChars="801"/>
        <w:jc w:val="both"/>
        <w:rPr>
          <w:rFonts w:hint="eastAsia"/>
          <w:b/>
          <w:bCs/>
          <w:sz w:val="32"/>
          <w:szCs w:val="32"/>
        </w:rPr>
      </w:pPr>
      <w:r>
        <w:rPr>
          <w:rFonts w:hint="eastAsia"/>
          <w:b/>
          <w:bCs/>
          <w:sz w:val="32"/>
          <w:szCs w:val="32"/>
        </w:rPr>
        <w:t>报告日期：</w:t>
      </w:r>
      <w:r>
        <w:rPr>
          <w:rFonts w:hint="eastAsia"/>
          <w:b/>
          <w:bCs/>
          <w:sz w:val="32"/>
          <w:szCs w:val="32"/>
          <w:lang w:val="en-US" w:eastAsia="zh-CN"/>
        </w:rPr>
        <w:t>2023</w:t>
      </w:r>
      <w:r>
        <w:rPr>
          <w:rFonts w:hint="eastAsia"/>
          <w:b/>
          <w:bCs/>
          <w:sz w:val="32"/>
          <w:szCs w:val="32"/>
        </w:rPr>
        <w:t>年</w:t>
      </w:r>
      <w:r>
        <w:rPr>
          <w:rFonts w:hint="eastAsia"/>
          <w:b/>
          <w:bCs/>
          <w:sz w:val="32"/>
          <w:szCs w:val="32"/>
          <w:lang w:val="en-US" w:eastAsia="zh-CN"/>
        </w:rPr>
        <w:t>06</w:t>
      </w:r>
      <w:r>
        <w:rPr>
          <w:rFonts w:hint="eastAsia"/>
          <w:b/>
          <w:bCs/>
          <w:sz w:val="32"/>
          <w:szCs w:val="32"/>
        </w:rPr>
        <w:t>月</w:t>
      </w:r>
      <w:r>
        <w:rPr>
          <w:rFonts w:hint="eastAsia"/>
          <w:b/>
          <w:bCs/>
          <w:sz w:val="32"/>
          <w:szCs w:val="32"/>
          <w:lang w:val="en-US" w:eastAsia="zh-CN"/>
        </w:rPr>
        <w:t>30</w:t>
      </w:r>
      <w:r>
        <w:rPr>
          <w:rFonts w:hint="eastAsia"/>
          <w:b/>
          <w:bCs/>
          <w:sz w:val="32"/>
          <w:szCs w:val="32"/>
        </w:rPr>
        <w:t>日</w:t>
      </w:r>
    </w:p>
    <w:p>
      <w:pPr>
        <w:pStyle w:val="5"/>
        <w:spacing w:before="0"/>
        <w:rPr>
          <w:sz w:val="18"/>
        </w:rPr>
      </w:pPr>
    </w:p>
    <w:p>
      <w:pPr>
        <w:topLinePunct/>
        <w:ind w:firstLine="425"/>
      </w:pPr>
    </w:p>
    <w:p>
      <w:pPr>
        <w:topLinePunct/>
        <w:ind w:firstLine="425"/>
      </w:pPr>
      <w:r>
        <w:t xml:space="preserve"> </w:t>
      </w:r>
    </w:p>
    <w:p>
      <w:pPr>
        <w:topLinePunct/>
        <w:ind w:firstLine="425"/>
      </w:pPr>
    </w:p>
    <w:p>
      <w:pPr>
        <w:jc w:val="center"/>
        <w:rPr>
          <w:rFonts w:hint="default" w:asciiTheme="majorEastAsia" w:hAnsiTheme="majorEastAsia" w:eastAsiaTheme="majorEastAsia" w:cstheme="majorEastAsia"/>
          <w:color w:val="000000" w:themeColor="text1"/>
          <w:sz w:val="32"/>
          <w:szCs w:val="32"/>
          <w:u w:val="single"/>
          <w:lang w:val="en-US" w:eastAsia="zh-CN"/>
          <w14:textFill>
            <w14:solidFill>
              <w14:schemeClr w14:val="tx1"/>
            </w14:solidFill>
          </w14:textFill>
        </w:rPr>
      </w:pPr>
      <w:r>
        <w:rPr>
          <w:rFonts w:hint="eastAsia"/>
          <w:color w:val="000000" w:themeColor="text1"/>
          <w:sz w:val="32"/>
          <w:szCs w:val="32"/>
          <w14:textFill>
            <w14:solidFill>
              <w14:schemeClr w14:val="tx1"/>
            </w14:solidFill>
          </w14:textFill>
        </w:rPr>
        <w:t xml:space="preserve"> </w:t>
      </w:r>
      <w:r>
        <w:rPr>
          <w:rFonts w:hint="eastAsia"/>
          <w:color w:val="000000" w:themeColor="text1"/>
          <w:sz w:val="32"/>
          <w:szCs w:val="32"/>
          <w:lang w:eastAsia="zh-CN"/>
          <w14:textFill>
            <w14:solidFill>
              <w14:schemeClr w14:val="tx1"/>
            </w14:solidFill>
          </w14:textFill>
        </w:rPr>
        <w:t>监</w:t>
      </w:r>
      <w:r>
        <w:rPr>
          <w:rFonts w:hint="eastAsia"/>
          <w:color w:val="000000" w:themeColor="text1"/>
          <w:sz w:val="32"/>
          <w:szCs w:val="32"/>
          <w14:textFill>
            <w14:solidFill>
              <w14:schemeClr w14:val="tx1"/>
            </w14:solidFill>
          </w14:textFill>
        </w:rPr>
        <w:t xml:space="preserve"> 理  月  报</w:t>
      </w:r>
    </w:p>
    <w:p>
      <w:pPr>
        <w:pStyle w:val="11"/>
        <w:numPr>
          <w:ilvl w:val="0"/>
          <w:numId w:val="1"/>
        </w:numPr>
        <w:spacing w:before="156" w:beforeLines="50" w:after="156" w:afterLines="50" w:line="360" w:lineRule="auto"/>
        <w:ind w:left="612" w:leftChars="0" w:hanging="612"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监理重点工作情况</w:t>
      </w:r>
    </w:p>
    <w:tbl>
      <w:tblPr>
        <w:tblStyle w:val="9"/>
        <w:tblW w:w="91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1564"/>
        <w:gridCol w:w="3832"/>
        <w:gridCol w:w="2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802"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专业</w:t>
            </w:r>
          </w:p>
        </w:tc>
        <w:tc>
          <w:tcPr>
            <w:tcW w:w="1564"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事项</w:t>
            </w:r>
          </w:p>
        </w:tc>
        <w:tc>
          <w:tcPr>
            <w:tcW w:w="3832"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本月重点工作情况</w:t>
            </w:r>
          </w:p>
        </w:tc>
        <w:tc>
          <w:tcPr>
            <w:tcW w:w="2937"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下月重点工作计划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9" w:hRule="atLeast"/>
          <w:jc w:val="center"/>
        </w:trPr>
        <w:tc>
          <w:tcPr>
            <w:tcW w:w="802" w:type="dxa"/>
            <w:vAlign w:val="center"/>
          </w:tcPr>
          <w:p>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协调</w:t>
            </w:r>
          </w:p>
        </w:tc>
        <w:tc>
          <w:tcPr>
            <w:tcW w:w="1564" w:type="dxa"/>
            <w:vAlign w:val="center"/>
          </w:tcPr>
          <w:p>
            <w:pPr>
              <w:spacing w:line="360" w:lineRule="auto"/>
              <w:ind w:firstLine="210" w:firstLineChars="100"/>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组织工作</w:t>
            </w:r>
          </w:p>
        </w:tc>
        <w:tc>
          <w:tcPr>
            <w:tcW w:w="3832" w:type="dxa"/>
            <w:vAlign w:val="center"/>
          </w:tcPr>
          <w:p>
            <w:pPr>
              <w:numPr>
                <w:ilvl w:val="0"/>
                <w:numId w:val="2"/>
              </w:numPr>
              <w:spacing w:line="360" w:lineRule="auto"/>
              <w:rPr>
                <w:rFonts w:hint="default"/>
                <w:lang w:val="en-US" w:eastAsia="zh-CN"/>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组织召开工地例会和工地安全例会2次，并形成会议纪要。</w:t>
            </w:r>
          </w:p>
          <w:p>
            <w:pPr>
              <w:pStyle w:val="2"/>
              <w:numPr>
                <w:ilvl w:val="0"/>
                <w:numId w:val="2"/>
              </w:numPr>
              <w:ind w:left="0" w:leftChars="0" w:firstLine="0" w:firstLineChars="0"/>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组织安全月生产启动会议。</w:t>
            </w:r>
          </w:p>
          <w:p>
            <w:pPr>
              <w:pStyle w:val="2"/>
              <w:numPr>
                <w:ilvl w:val="0"/>
                <w:numId w:val="2"/>
              </w:numPr>
              <w:ind w:left="0" w:leftChars="0" w:firstLine="0" w:firstLineChars="0"/>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组织《安全技术交底》会议。</w:t>
            </w:r>
          </w:p>
        </w:tc>
        <w:tc>
          <w:tcPr>
            <w:tcW w:w="2937"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召开工地例会和安全工地例会，督促施工单位做好工程质量和安全自查工作，定期组织应急演练活动、定期对施工现场进行安全大检查。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802" w:type="dxa"/>
            <w:vMerge w:val="restart"/>
            <w:vAlign w:val="center"/>
          </w:tcPr>
          <w:p>
            <w:pPr>
              <w:spacing w:line="360" w:lineRule="auto"/>
              <w:rPr>
                <w:rFonts w:hint="eastAsia" w:ascii="宋体" w:hAnsi="宋体" w:eastAsia="宋体" w:cs="宋体"/>
                <w:color w:val="FF0000"/>
                <w:sz w:val="21"/>
                <w:szCs w:val="21"/>
                <w:lang w:val="en-US" w:eastAsia="zh-CN"/>
              </w:rPr>
            </w:pPr>
            <w:r>
              <w:rPr>
                <w:rFonts w:hint="eastAsia" w:ascii="宋体" w:hAnsi="宋体" w:eastAsia="宋体" w:cs="宋体"/>
                <w:color w:val="auto"/>
                <w:sz w:val="21"/>
                <w:szCs w:val="21"/>
                <w:lang w:val="en-US" w:eastAsia="zh-CN"/>
              </w:rPr>
              <w:t>进度</w:t>
            </w:r>
          </w:p>
        </w:tc>
        <w:tc>
          <w:tcPr>
            <w:tcW w:w="1564" w:type="dxa"/>
            <w:vAlign w:val="center"/>
          </w:tcPr>
          <w:p>
            <w:pPr>
              <w:spacing w:line="36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主要工序</w:t>
            </w:r>
          </w:p>
          <w:p>
            <w:pPr>
              <w:spacing w:line="360" w:lineRule="auto"/>
              <w:jc w:val="center"/>
              <w:rPr>
                <w:rFonts w:hint="eastAsia" w:ascii="宋体" w:hAnsi="宋体" w:eastAsia="宋体" w:cs="宋体"/>
                <w:color w:val="FF0000"/>
                <w:sz w:val="21"/>
                <w:szCs w:val="21"/>
                <w:lang w:val="en-US" w:eastAsia="zh-CN"/>
              </w:rPr>
            </w:pPr>
            <w:r>
              <w:rPr>
                <w:rFonts w:hint="eastAsia" w:ascii="宋体" w:hAnsi="宋体" w:eastAsia="宋体" w:cs="宋体"/>
                <w:color w:val="auto"/>
                <w:sz w:val="21"/>
                <w:szCs w:val="21"/>
                <w:lang w:val="en-US" w:eastAsia="zh-CN"/>
              </w:rPr>
              <w:t>工    作</w:t>
            </w:r>
          </w:p>
        </w:tc>
        <w:tc>
          <w:tcPr>
            <w:tcW w:w="3832" w:type="dxa"/>
            <w:vAlign w:val="center"/>
          </w:tcPr>
          <w:p>
            <w:pPr>
              <w:numPr>
                <w:ilvl w:val="0"/>
                <w:numId w:val="0"/>
              </w:numPr>
              <w:spacing w:line="360" w:lineRule="auto"/>
              <w:ind w:leftChars="0"/>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1、2023年06月01日到2023年06月30日每天编写的监理工作日志，编写监理周报2</w:t>
            </w:r>
            <w:bookmarkStart w:id="0" w:name="_GoBack"/>
            <w:bookmarkEnd w:id="0"/>
            <w:r>
              <w:rPr>
                <w:rFonts w:hint="eastAsia" w:ascii="宋体" w:hAnsi="宋体" w:eastAsia="宋体" w:cs="宋体"/>
                <w:color w:val="000000" w:themeColor="text1"/>
                <w:kern w:val="2"/>
                <w:sz w:val="21"/>
                <w:szCs w:val="21"/>
                <w:lang w:val="en-US" w:eastAsia="zh-CN" w:bidi="ar-SA"/>
                <w14:textFill>
                  <w14:solidFill>
                    <w14:schemeClr w14:val="tx1"/>
                  </w14:solidFill>
                </w14:textFill>
              </w:rPr>
              <w:t>份，月报月1份，监理旁站记录 1份，签发《监理工程师通知单》1份。</w:t>
            </w:r>
          </w:p>
          <w:p>
            <w:pPr>
              <w:numPr>
                <w:ilvl w:val="0"/>
                <w:numId w:val="0"/>
              </w:numPr>
              <w:spacing w:line="360" w:lineRule="auto"/>
              <w:ind w:leftChars="0"/>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2、参加商运质检整改会议。对施工单位资料进行审查、签字、盖章；查看储能施工图纸。</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3、因涉矿征地协调问题造成集电线路和风机基础停止施工。经与政府部门同意W9#风机吊装06月24日恢复施工开始吊装，6月25日吊装完成。</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after="0" w:afterLines="0" w:afterAutospacing="0" w:line="360" w:lineRule="auto"/>
              <w:ind w:leftChars="0"/>
              <w:jc w:val="both"/>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4、储能站：消防泵房外爬梯焊接、围墙喷漆、消防水池散水浇筑、道路施工、围墙电网安装、消防泵房屋顶面浇筑后质量检查；消防设备检查测试。储能站道路施工、大门基础开挖、消防栓试压、进场道路清理、</w:t>
            </w:r>
            <w:r>
              <w:rPr>
                <w:rFonts w:hint="eastAsia" w:ascii="宋体" w:hAnsi="宋体" w:eastAsia="宋体" w:cs="宋体"/>
                <w:lang w:val="en-US" w:eastAsia="zh-CN"/>
              </w:rPr>
              <w:t>视频监控调试</w:t>
            </w:r>
            <w:r>
              <w:rPr>
                <w:rFonts w:hint="eastAsia" w:ascii="宋体" w:hAnsi="宋体" w:eastAsia="宋体" w:cs="宋体"/>
                <w:color w:val="000000" w:themeColor="text1"/>
                <w:kern w:val="2"/>
                <w:sz w:val="21"/>
                <w:szCs w:val="21"/>
                <w:lang w:val="en-US" w:eastAsia="zh-CN" w:bidi="ar-SA"/>
                <w14:textFill>
                  <w14:solidFill>
                    <w14:schemeClr w14:val="tx1"/>
                  </w14:solidFill>
                </w14:textFill>
              </w:rPr>
              <w:t>检查。道路支模、道路浇筑以及浇筑后质量和道路养护、大门安装、大门防腐情况检查。</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5、风机：20#、25#风机箱变检修巡视。19#风机箱变围栏问题整改、机位及进场道路检查。</w:t>
            </w:r>
            <w:r>
              <w:rPr>
                <w:rFonts w:hint="eastAsia" w:ascii="宋体" w:hAnsi="宋体" w:eastAsia="宋体" w:cs="宋体"/>
                <w:lang w:val="en-US" w:eastAsia="zh-CN"/>
              </w:rPr>
              <w:t>19#、23#、W8#、9#风机沉降点观察检测见证。W9#机位风机叶片吊装完成全程旁站、锚栓拉伸检查。13#机位水保、植被恢复情况检查。</w:t>
            </w:r>
          </w:p>
        </w:tc>
        <w:tc>
          <w:tcPr>
            <w:tcW w:w="2937" w:type="dxa"/>
            <w:vAlign w:val="center"/>
          </w:tcPr>
          <w:p>
            <w:pPr>
              <w:numPr>
                <w:ilvl w:val="0"/>
                <w:numId w:val="0"/>
              </w:numPr>
              <w:spacing w:line="360" w:lineRule="auto"/>
              <w:ind w:leftChars="0"/>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继续每日编写监理日志，编写周报、月报、隐蔽工程检查记录、旁站记录，大件运输道路修整巡视检查，安全隐患排查；集电线路铁塔基础掏挖、放线、铁塔组立巡视检查；铁塔螺丝扭矩、电阻测量检查，铁塔基础浇筑前检查验收，铁塔基础浇筑旁站；储能站施工巡查，风机基础施工、进场道路修整检查，风机吊装全程旁站，水保、植被恢复施工进行巡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802" w:type="dxa"/>
            <w:vMerge w:val="continue"/>
            <w:vAlign w:val="center"/>
          </w:tcPr>
          <w:p>
            <w:pPr>
              <w:spacing w:line="360" w:lineRule="auto"/>
              <w:rPr>
                <w:rFonts w:hint="eastAsia" w:ascii="宋体" w:hAnsi="宋体" w:eastAsia="宋体" w:cs="宋体"/>
                <w:color w:val="FF0000"/>
                <w:sz w:val="21"/>
                <w:szCs w:val="21"/>
              </w:rPr>
            </w:pPr>
          </w:p>
        </w:tc>
        <w:tc>
          <w:tcPr>
            <w:tcW w:w="1564" w:type="dxa"/>
            <w:vAlign w:val="center"/>
          </w:tcPr>
          <w:p>
            <w:pPr>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设备</w:t>
            </w:r>
            <w:r>
              <w:rPr>
                <w:rFonts w:hint="eastAsia" w:ascii="宋体" w:hAnsi="宋体" w:eastAsia="宋体" w:cs="宋体"/>
                <w:color w:val="000000" w:themeColor="text1"/>
                <w:sz w:val="21"/>
                <w:szCs w:val="21"/>
                <w:lang w:val="en-US" w:eastAsia="zh-CN"/>
                <w14:textFill>
                  <w14:solidFill>
                    <w14:schemeClr w14:val="tx1"/>
                  </w14:solidFill>
                </w14:textFill>
              </w:rPr>
              <w:t>材料</w:t>
            </w:r>
          </w:p>
          <w:p>
            <w:pPr>
              <w:spacing w:line="360" w:lineRule="auto"/>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进场情况</w:t>
            </w:r>
          </w:p>
        </w:tc>
        <w:tc>
          <w:tcPr>
            <w:tcW w:w="3832" w:type="dxa"/>
            <w:vAlign w:val="center"/>
          </w:tcPr>
          <w:p>
            <w:pPr>
              <w:pStyle w:val="2"/>
              <w:numPr>
                <w:ilvl w:val="0"/>
                <w:numId w:val="0"/>
              </w:numPr>
              <w:spacing w:after="0" w:line="240" w:lineRule="auto"/>
              <w:jc w:val="both"/>
              <w:rPr>
                <w:rFonts w:hint="default"/>
                <w:lang w:val="en-US" w:eastAsia="zh-CN"/>
              </w:rPr>
            </w:pPr>
            <w:r>
              <w:rPr>
                <w:rFonts w:hint="eastAsia"/>
                <w:lang w:val="en-US" w:eastAsia="zh-CN"/>
              </w:rPr>
              <w:t xml:space="preserve">             无</w:t>
            </w:r>
          </w:p>
        </w:tc>
        <w:tc>
          <w:tcPr>
            <w:tcW w:w="2937"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做好材料进场验收工作，并做好开箱检查记录。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802" w:type="dxa"/>
            <w:vMerge w:val="continue"/>
            <w:vAlign w:val="center"/>
          </w:tcPr>
          <w:p>
            <w:pPr>
              <w:spacing w:line="360" w:lineRule="auto"/>
              <w:rPr>
                <w:rFonts w:hint="eastAsia" w:ascii="宋体" w:hAnsi="宋体" w:eastAsia="宋体" w:cs="宋体"/>
                <w:color w:val="FF0000"/>
                <w:sz w:val="21"/>
                <w:szCs w:val="21"/>
              </w:rPr>
            </w:pPr>
          </w:p>
        </w:tc>
        <w:tc>
          <w:tcPr>
            <w:tcW w:w="1564" w:type="dxa"/>
            <w:vAlign w:val="center"/>
          </w:tcPr>
          <w:p>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设计交付进度</w:t>
            </w:r>
          </w:p>
        </w:tc>
        <w:tc>
          <w:tcPr>
            <w:tcW w:w="3832"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 xml:space="preserve">           已全部交付</w:t>
            </w:r>
          </w:p>
        </w:tc>
        <w:tc>
          <w:tcPr>
            <w:tcW w:w="2937" w:type="dxa"/>
            <w:vAlign w:val="center"/>
          </w:tcPr>
          <w:p>
            <w:pPr>
              <w:spacing w:line="360" w:lineRule="auto"/>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802" w:type="dxa"/>
            <w:vMerge w:val="continue"/>
            <w:vAlign w:val="center"/>
          </w:tcPr>
          <w:p>
            <w:pPr>
              <w:spacing w:line="360" w:lineRule="auto"/>
              <w:rPr>
                <w:rFonts w:hint="eastAsia" w:ascii="宋体" w:hAnsi="宋体" w:eastAsia="宋体" w:cs="宋体"/>
                <w:color w:val="FF0000"/>
                <w:sz w:val="21"/>
                <w:szCs w:val="21"/>
              </w:rPr>
            </w:pPr>
          </w:p>
        </w:tc>
        <w:tc>
          <w:tcPr>
            <w:tcW w:w="1564"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质量体系</w:t>
            </w:r>
          </w:p>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运作情况</w:t>
            </w:r>
          </w:p>
        </w:tc>
        <w:tc>
          <w:tcPr>
            <w:tcW w:w="3832"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质量体系健全，运行良好</w:t>
            </w:r>
          </w:p>
        </w:tc>
        <w:tc>
          <w:tcPr>
            <w:tcW w:w="2937" w:type="dxa"/>
            <w:vAlign w:val="center"/>
          </w:tcPr>
          <w:p>
            <w:pPr>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严把质量关，并认真做好每次质检记录，</w:t>
            </w:r>
            <w:r>
              <w:rPr>
                <w:rFonts w:hint="eastAsia" w:ascii="宋体" w:hAnsi="宋体" w:eastAsia="宋体" w:cs="宋体"/>
                <w:color w:val="000000" w:themeColor="text1"/>
                <w:sz w:val="21"/>
                <w:szCs w:val="21"/>
                <w14:textFill>
                  <w14:solidFill>
                    <w14:schemeClr w14:val="tx1"/>
                  </w14:solidFill>
                </w14:textFill>
              </w:rPr>
              <w:t>并对运行情况进行</w:t>
            </w:r>
            <w:r>
              <w:rPr>
                <w:rFonts w:hint="eastAsia" w:ascii="宋体" w:hAnsi="宋体" w:eastAsia="宋体" w:cs="宋体"/>
                <w:color w:val="000000" w:themeColor="text1"/>
                <w:sz w:val="21"/>
                <w:szCs w:val="21"/>
                <w:lang w:eastAsia="zh-CN"/>
                <w14:textFill>
                  <w14:solidFill>
                    <w14:schemeClr w14:val="tx1"/>
                  </w14:solidFill>
                </w14:textFill>
              </w:rPr>
              <w:t>跟踪</w:t>
            </w:r>
            <w:r>
              <w:rPr>
                <w:rFonts w:hint="eastAsia" w:ascii="宋体" w:hAnsi="宋体" w:eastAsia="宋体" w:cs="宋体"/>
                <w:color w:val="000000" w:themeColor="text1"/>
                <w:sz w:val="21"/>
                <w:szCs w:val="21"/>
                <w14:textFill>
                  <w14:solidFill>
                    <w14:schemeClr w14:val="tx1"/>
                  </w14:solidFill>
                </w14:textFill>
              </w:rPr>
              <w:t>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802" w:type="dxa"/>
            <w:vMerge w:val="continue"/>
            <w:vAlign w:val="center"/>
          </w:tcPr>
          <w:p>
            <w:pPr>
              <w:spacing w:line="360" w:lineRule="auto"/>
              <w:rPr>
                <w:rFonts w:hint="eastAsia" w:ascii="宋体" w:hAnsi="宋体" w:eastAsia="宋体" w:cs="宋体"/>
                <w:color w:val="FF0000"/>
                <w:sz w:val="21"/>
                <w:szCs w:val="21"/>
              </w:rPr>
            </w:pPr>
          </w:p>
        </w:tc>
        <w:tc>
          <w:tcPr>
            <w:tcW w:w="1564"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施工图会审</w:t>
            </w:r>
          </w:p>
        </w:tc>
        <w:tc>
          <w:tcPr>
            <w:tcW w:w="3832" w:type="dxa"/>
            <w:vAlign w:val="center"/>
          </w:tcPr>
          <w:p>
            <w:pPr>
              <w:spacing w:line="360" w:lineRule="auto"/>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无</w:t>
            </w:r>
          </w:p>
        </w:tc>
        <w:tc>
          <w:tcPr>
            <w:tcW w:w="2937" w:type="dxa"/>
            <w:vAlign w:val="center"/>
          </w:tcPr>
          <w:p>
            <w:pPr>
              <w:spacing w:line="360" w:lineRule="auto"/>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802" w:type="dxa"/>
            <w:vMerge w:val="continue"/>
            <w:vAlign w:val="center"/>
          </w:tcPr>
          <w:p>
            <w:pPr>
              <w:spacing w:line="360" w:lineRule="auto"/>
              <w:rPr>
                <w:rFonts w:hint="eastAsia" w:ascii="宋体" w:hAnsi="宋体" w:eastAsia="宋体" w:cs="宋体"/>
                <w:color w:val="FF0000"/>
                <w:sz w:val="21"/>
                <w:szCs w:val="21"/>
              </w:rPr>
            </w:pPr>
          </w:p>
        </w:tc>
        <w:tc>
          <w:tcPr>
            <w:tcW w:w="1564"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设计交底</w:t>
            </w:r>
          </w:p>
        </w:tc>
        <w:tc>
          <w:tcPr>
            <w:tcW w:w="3832" w:type="dxa"/>
            <w:vAlign w:val="center"/>
          </w:tcPr>
          <w:p>
            <w:pPr>
              <w:spacing w:line="360" w:lineRule="auto"/>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无</w:t>
            </w:r>
          </w:p>
        </w:tc>
        <w:tc>
          <w:tcPr>
            <w:tcW w:w="2937" w:type="dxa"/>
            <w:vAlign w:val="center"/>
          </w:tcPr>
          <w:p>
            <w:pPr>
              <w:spacing w:line="360" w:lineRule="auto"/>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继续做好交底工作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802" w:type="dxa"/>
            <w:vMerge w:val="continue"/>
            <w:vAlign w:val="center"/>
          </w:tcPr>
          <w:p>
            <w:pPr>
              <w:spacing w:line="360" w:lineRule="auto"/>
              <w:rPr>
                <w:rFonts w:hint="eastAsia" w:ascii="宋体" w:hAnsi="宋体" w:eastAsia="宋体" w:cs="宋体"/>
                <w:color w:val="FF0000"/>
                <w:sz w:val="21"/>
                <w:szCs w:val="21"/>
              </w:rPr>
            </w:pPr>
          </w:p>
        </w:tc>
        <w:tc>
          <w:tcPr>
            <w:tcW w:w="1564"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方案审查</w:t>
            </w:r>
          </w:p>
        </w:tc>
        <w:tc>
          <w:tcPr>
            <w:tcW w:w="3832" w:type="dxa"/>
            <w:vAlign w:val="center"/>
          </w:tcPr>
          <w:p>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升压站、集电线路，风机基础、储能部分方案已审查完成，集电线路、风机电气部分方案已审查完成。</w:t>
            </w:r>
          </w:p>
        </w:tc>
        <w:tc>
          <w:tcPr>
            <w:tcW w:w="2937"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监督施工单位完善工程资料，对施工单位的技术措施、大型机械、特殊工种、管理体系运转情况等进行审查。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802" w:type="dxa"/>
            <w:vMerge w:val="continue"/>
            <w:vAlign w:val="center"/>
          </w:tcPr>
          <w:p>
            <w:pPr>
              <w:spacing w:line="360" w:lineRule="auto"/>
              <w:rPr>
                <w:rFonts w:hint="eastAsia" w:ascii="宋体" w:hAnsi="宋体" w:eastAsia="宋体" w:cs="宋体"/>
                <w:color w:val="FF0000"/>
                <w:sz w:val="21"/>
                <w:szCs w:val="21"/>
              </w:rPr>
            </w:pPr>
          </w:p>
        </w:tc>
        <w:tc>
          <w:tcPr>
            <w:tcW w:w="1564"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技术交底</w:t>
            </w:r>
          </w:p>
        </w:tc>
        <w:tc>
          <w:tcPr>
            <w:tcW w:w="3832" w:type="dxa"/>
            <w:vAlign w:val="center"/>
          </w:tcPr>
          <w:p>
            <w:pPr>
              <w:spacing w:line="360" w:lineRule="auto"/>
              <w:jc w:val="left"/>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对吊装人员</w:t>
            </w:r>
            <w:r>
              <w:rPr>
                <w:rFonts w:hint="eastAsia" w:ascii="宋体" w:hAnsi="宋体" w:eastAsia="宋体" w:cs="宋体"/>
                <w:color w:val="000000" w:themeColor="text1"/>
                <w:sz w:val="21"/>
                <w:szCs w:val="21"/>
                <w:lang w:eastAsia="zh-CN"/>
                <w14:textFill>
                  <w14:solidFill>
                    <w14:schemeClr w14:val="tx1"/>
                  </w14:solidFill>
                </w14:textFill>
              </w:rPr>
              <w:t>进行</w:t>
            </w:r>
            <w:r>
              <w:rPr>
                <w:rFonts w:hint="eastAsia" w:ascii="宋体" w:hAnsi="宋体" w:eastAsia="宋体" w:cs="宋体"/>
                <w:color w:val="000000" w:themeColor="text1"/>
                <w:sz w:val="21"/>
                <w:szCs w:val="21"/>
                <w:lang w:val="en-US" w:eastAsia="zh-CN"/>
                <w14:textFill>
                  <w14:solidFill>
                    <w14:schemeClr w14:val="tx1"/>
                  </w14:solidFill>
                </w14:textFill>
              </w:rPr>
              <w:t>安全</w:t>
            </w:r>
            <w:r>
              <w:rPr>
                <w:rFonts w:hint="eastAsia" w:ascii="宋体" w:hAnsi="宋体" w:eastAsia="宋体" w:cs="宋体"/>
                <w:color w:val="000000" w:themeColor="text1"/>
                <w:sz w:val="21"/>
                <w:szCs w:val="21"/>
                <w:lang w:eastAsia="zh-CN"/>
                <w14:textFill>
                  <w14:solidFill>
                    <w14:schemeClr w14:val="tx1"/>
                  </w14:solidFill>
                </w14:textFill>
              </w:rPr>
              <w:t>技术交底</w:t>
            </w:r>
            <w:r>
              <w:rPr>
                <w:rFonts w:hint="eastAsia" w:ascii="宋体" w:hAnsi="宋体" w:eastAsia="宋体" w:cs="宋体"/>
                <w:color w:val="000000" w:themeColor="text1"/>
                <w:sz w:val="21"/>
                <w:szCs w:val="21"/>
                <w:lang w:val="en-US" w:eastAsia="zh-CN"/>
                <w14:textFill>
                  <w14:solidFill>
                    <w14:schemeClr w14:val="tx1"/>
                  </w14:solidFill>
                </w14:textFill>
              </w:rPr>
              <w:t>培训</w:t>
            </w:r>
            <w:r>
              <w:rPr>
                <w:rFonts w:hint="eastAsia" w:ascii="宋体" w:hAnsi="宋体" w:eastAsia="宋体" w:cs="宋体"/>
                <w:color w:val="000000" w:themeColor="text1"/>
                <w:sz w:val="21"/>
                <w:szCs w:val="21"/>
                <w:lang w:eastAsia="zh-CN"/>
                <w14:textFill>
                  <w14:solidFill>
                    <w14:schemeClr w14:val="tx1"/>
                  </w14:solidFill>
                </w14:textFill>
              </w:rPr>
              <w:t>。</w:t>
            </w:r>
          </w:p>
        </w:tc>
        <w:tc>
          <w:tcPr>
            <w:tcW w:w="2937" w:type="dxa"/>
            <w:vAlign w:val="center"/>
          </w:tcPr>
          <w:p>
            <w:pPr>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继续</w:t>
            </w:r>
            <w:r>
              <w:rPr>
                <w:rFonts w:hint="eastAsia" w:ascii="宋体" w:hAnsi="宋体" w:eastAsia="宋体" w:cs="宋体"/>
                <w:color w:val="000000" w:themeColor="text1"/>
                <w:sz w:val="21"/>
                <w:szCs w:val="21"/>
                <w:lang w:eastAsia="zh-CN"/>
                <w14:textFill>
                  <w14:solidFill>
                    <w14:schemeClr w14:val="tx1"/>
                  </w14:solidFill>
                </w14:textFill>
              </w:rPr>
              <w:t>做好各项交底</w:t>
            </w:r>
            <w:r>
              <w:rPr>
                <w:rFonts w:hint="eastAsia" w:ascii="宋体" w:hAnsi="宋体" w:eastAsia="宋体" w:cs="宋体"/>
                <w:color w:val="000000" w:themeColor="text1"/>
                <w:sz w:val="21"/>
                <w:szCs w:val="21"/>
                <w:lang w:val="en-US" w:eastAsia="zh-CN"/>
                <w14:textFill>
                  <w14:solidFill>
                    <w14:schemeClr w14:val="tx1"/>
                  </w14:solidFill>
                </w14:textFill>
              </w:rPr>
              <w:t>工作</w:t>
            </w:r>
            <w:r>
              <w:rPr>
                <w:rFonts w:hint="eastAsia" w:ascii="宋体" w:hAnsi="宋体" w:eastAsia="宋体" w:cs="宋体"/>
                <w:color w:val="000000" w:themeColor="text1"/>
                <w:sz w:val="2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vMerge w:val="continue"/>
            <w:vAlign w:val="center"/>
          </w:tcPr>
          <w:p>
            <w:pPr>
              <w:spacing w:line="360" w:lineRule="auto"/>
              <w:rPr>
                <w:rFonts w:hint="eastAsia" w:ascii="宋体" w:hAnsi="宋体" w:eastAsia="宋体" w:cs="宋体"/>
                <w:color w:val="FF0000"/>
                <w:sz w:val="21"/>
                <w:szCs w:val="21"/>
              </w:rPr>
            </w:pPr>
          </w:p>
        </w:tc>
        <w:tc>
          <w:tcPr>
            <w:tcW w:w="1564"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设计变更</w:t>
            </w:r>
          </w:p>
        </w:tc>
        <w:tc>
          <w:tcPr>
            <w:tcW w:w="3832" w:type="dxa"/>
            <w:vAlign w:val="center"/>
          </w:tcPr>
          <w:p>
            <w:pPr>
              <w:spacing w:line="360" w:lineRule="auto"/>
              <w:ind w:firstLine="420" w:firstLineChars="200"/>
              <w:jc w:val="both"/>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风机机位和集电线路塔基变更</w:t>
            </w:r>
          </w:p>
        </w:tc>
        <w:tc>
          <w:tcPr>
            <w:tcW w:w="2937" w:type="dxa"/>
            <w:vAlign w:val="center"/>
          </w:tcPr>
          <w:p>
            <w:pPr>
              <w:spacing w:line="360" w:lineRule="auto"/>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vMerge w:val="restart"/>
            <w:vAlign w:val="center"/>
          </w:tcPr>
          <w:p>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w:t>
            </w:r>
          </w:p>
        </w:tc>
        <w:tc>
          <w:tcPr>
            <w:tcW w:w="1564" w:type="dxa"/>
            <w:vAlign w:val="center"/>
          </w:tcPr>
          <w:p>
            <w:pPr>
              <w:tabs>
                <w:tab w:val="left" w:pos="990"/>
              </w:tabs>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w:t>
            </w:r>
            <w:r>
              <w:rPr>
                <w:rFonts w:hint="eastAsia" w:ascii="宋体" w:hAnsi="宋体" w:eastAsia="宋体" w:cs="宋体"/>
                <w:color w:val="000000" w:themeColor="text1"/>
                <w:sz w:val="21"/>
                <w:szCs w:val="21"/>
                <w:lang w:val="en-US" w:eastAsia="zh-CN"/>
                <w14:textFill>
                  <w14:solidFill>
                    <w14:schemeClr w14:val="tx1"/>
                  </w14:solidFill>
                </w14:textFill>
              </w:rPr>
              <w:t>月活动</w:t>
            </w:r>
          </w:p>
          <w:p>
            <w:pPr>
              <w:tabs>
                <w:tab w:val="left" w:pos="990"/>
              </w:tabs>
              <w:spacing w:line="360" w:lineRule="auto"/>
              <w:jc w:val="center"/>
              <w:rPr>
                <w:rFonts w:hint="default" w:ascii="宋体" w:hAnsi="宋体" w:eastAsia="宋体" w:cs="宋体"/>
                <w:color w:val="000000" w:themeColor="text1"/>
                <w:sz w:val="21"/>
                <w:szCs w:val="21"/>
                <w:lang w:val="en-US"/>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开展情况</w:t>
            </w:r>
          </w:p>
        </w:tc>
        <w:tc>
          <w:tcPr>
            <w:tcW w:w="3832"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项目部每周召安全《工地例会》和《安全工地例会》，对施工现场进行安全检查，宣传遵守安全生产法。</w:t>
            </w:r>
          </w:p>
        </w:tc>
        <w:tc>
          <w:tcPr>
            <w:tcW w:w="2937"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继续开展安全文明施工教育，组织应急演练活动，监督做好用火、用电、高温防中暑等工作。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vMerge w:val="continue"/>
            <w:vAlign w:val="center"/>
          </w:tcPr>
          <w:p>
            <w:pPr>
              <w:spacing w:line="360" w:lineRule="auto"/>
              <w:rPr>
                <w:rFonts w:hint="eastAsia" w:ascii="宋体" w:hAnsi="宋体" w:eastAsia="宋体" w:cs="宋体"/>
                <w:color w:val="000000" w:themeColor="text1"/>
                <w:sz w:val="21"/>
                <w:szCs w:val="21"/>
                <w14:textFill>
                  <w14:solidFill>
                    <w14:schemeClr w14:val="tx1"/>
                  </w14:solidFill>
                </w14:textFill>
              </w:rPr>
            </w:pPr>
          </w:p>
        </w:tc>
        <w:tc>
          <w:tcPr>
            <w:tcW w:w="1564"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培训情况</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安全交底情况</w:t>
            </w:r>
          </w:p>
        </w:tc>
        <w:tc>
          <w:tcPr>
            <w:tcW w:w="3832" w:type="dxa"/>
            <w:vAlign w:val="center"/>
          </w:tcPr>
          <w:p>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对吊装新进人员进行了安全教育培训和安全技术</w:t>
            </w:r>
            <w:r>
              <w:rPr>
                <w:rFonts w:hint="eastAsia" w:ascii="宋体" w:hAnsi="宋体" w:eastAsia="宋体" w:cs="宋体"/>
                <w:color w:val="000000" w:themeColor="text1"/>
                <w:sz w:val="21"/>
                <w:szCs w:val="21"/>
                <w14:textFill>
                  <w14:solidFill>
                    <w14:schemeClr w14:val="tx1"/>
                  </w14:solidFill>
                </w14:textFill>
              </w:rPr>
              <w:t>交底</w:t>
            </w:r>
            <w:r>
              <w:rPr>
                <w:rFonts w:hint="eastAsia" w:ascii="宋体" w:hAnsi="宋体" w:eastAsia="宋体" w:cs="宋体"/>
                <w:color w:val="000000" w:themeColor="text1"/>
                <w:sz w:val="21"/>
                <w:szCs w:val="21"/>
                <w:lang w:eastAsia="zh-CN"/>
                <w14:textFill>
                  <w14:solidFill>
                    <w14:schemeClr w14:val="tx1"/>
                  </w14:solidFill>
                </w14:textFill>
              </w:rPr>
              <w:t>。</w:t>
            </w:r>
          </w:p>
        </w:tc>
        <w:tc>
          <w:tcPr>
            <w:tcW w:w="2937" w:type="dxa"/>
            <w:vAlign w:val="center"/>
          </w:tcPr>
          <w:p>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继续督促施工单位进行班前</w:t>
            </w:r>
            <w:r>
              <w:rPr>
                <w:rFonts w:hint="eastAsia" w:ascii="宋体" w:hAnsi="宋体" w:eastAsia="宋体" w:cs="宋体"/>
                <w:color w:val="000000" w:themeColor="text1"/>
                <w:sz w:val="21"/>
                <w:szCs w:val="21"/>
                <w:lang w:eastAsia="zh-CN"/>
                <w14:textFill>
                  <w14:solidFill>
                    <w14:schemeClr w14:val="tx1"/>
                  </w14:solidFill>
                </w14:textFill>
              </w:rPr>
              <w:t>技术、安全</w:t>
            </w:r>
            <w:r>
              <w:rPr>
                <w:rFonts w:hint="eastAsia" w:ascii="宋体" w:hAnsi="宋体" w:eastAsia="宋体" w:cs="宋体"/>
                <w:color w:val="000000" w:themeColor="text1"/>
                <w:sz w:val="21"/>
                <w:szCs w:val="21"/>
                <w:lang w:val="en-US" w:eastAsia="zh-CN"/>
                <w14:textFill>
                  <w14:solidFill>
                    <w14:schemeClr w14:val="tx1"/>
                  </w14:solidFill>
                </w14:textFill>
              </w:rPr>
              <w:t>教育</w:t>
            </w:r>
            <w:r>
              <w:rPr>
                <w:rFonts w:hint="eastAsia" w:ascii="宋体" w:hAnsi="宋体" w:eastAsia="宋体" w:cs="宋体"/>
                <w:color w:val="000000" w:themeColor="text1"/>
                <w:sz w:val="21"/>
                <w:szCs w:val="21"/>
                <w14:textFill>
                  <w14:solidFill>
                    <w14:schemeClr w14:val="tx1"/>
                  </w14:solidFill>
                </w14:textFill>
              </w:rPr>
              <w:t>交底</w:t>
            </w:r>
            <w:r>
              <w:rPr>
                <w:rFonts w:hint="eastAsia" w:ascii="宋体" w:hAnsi="宋体" w:eastAsia="宋体" w:cs="宋体"/>
                <w:color w:val="000000" w:themeColor="text1"/>
                <w:sz w:val="21"/>
                <w:szCs w:val="21"/>
                <w:lang w:val="en-US" w:eastAsia="zh-CN"/>
                <w14:textFill>
                  <w14:solidFill>
                    <w14:schemeClr w14:val="tx1"/>
                  </w14:solidFill>
                </w14:textFill>
              </w:rPr>
              <w:t>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vMerge w:val="continue"/>
            <w:vAlign w:val="center"/>
          </w:tcPr>
          <w:p>
            <w:pPr>
              <w:spacing w:line="360" w:lineRule="auto"/>
              <w:rPr>
                <w:rFonts w:hint="eastAsia" w:ascii="宋体" w:hAnsi="宋体" w:eastAsia="宋体" w:cs="宋体"/>
                <w:color w:val="000000" w:themeColor="text1"/>
                <w:sz w:val="21"/>
                <w:szCs w:val="21"/>
                <w14:textFill>
                  <w14:solidFill>
                    <w14:schemeClr w14:val="tx1"/>
                  </w14:solidFill>
                </w14:textFill>
              </w:rPr>
            </w:pPr>
          </w:p>
        </w:tc>
        <w:tc>
          <w:tcPr>
            <w:tcW w:w="1564"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安全措施</w:t>
            </w:r>
          </w:p>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落实情况</w:t>
            </w:r>
          </w:p>
        </w:tc>
        <w:tc>
          <w:tcPr>
            <w:tcW w:w="3832"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各施工区域五图一牌、防护栏杆、安全警示标志安装到位，施工现场灭火器等配备齐全。</w:t>
            </w:r>
          </w:p>
        </w:tc>
        <w:tc>
          <w:tcPr>
            <w:tcW w:w="2937"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持续进行防火、防触电、防疫等措施、杜绝意外发生。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vMerge w:val="continue"/>
            <w:vAlign w:val="center"/>
          </w:tcPr>
          <w:p>
            <w:pPr>
              <w:spacing w:line="360" w:lineRule="auto"/>
              <w:rPr>
                <w:rFonts w:hint="eastAsia" w:ascii="宋体" w:hAnsi="宋体" w:eastAsia="宋体" w:cs="宋体"/>
                <w:color w:val="000000" w:themeColor="text1"/>
                <w:sz w:val="21"/>
                <w:szCs w:val="21"/>
                <w14:textFill>
                  <w14:solidFill>
                    <w14:schemeClr w14:val="tx1"/>
                  </w14:solidFill>
                </w14:textFill>
              </w:rPr>
            </w:pPr>
          </w:p>
        </w:tc>
        <w:tc>
          <w:tcPr>
            <w:tcW w:w="1564"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安全文明</w:t>
            </w:r>
          </w:p>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施工情况</w:t>
            </w:r>
          </w:p>
        </w:tc>
        <w:tc>
          <w:tcPr>
            <w:tcW w:w="3832"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现场安全文明施工检查，本项目施工现场安全文明措施布置到位，工人工作服穿戴到位，施工现场安全警示标语及岗位职责牌已基本备齐。</w:t>
            </w:r>
          </w:p>
        </w:tc>
        <w:tc>
          <w:tcPr>
            <w:tcW w:w="2937"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加强现场安全</w:t>
            </w:r>
            <w:r>
              <w:rPr>
                <w:rFonts w:hint="eastAsia" w:ascii="宋体" w:hAnsi="宋体" w:eastAsia="宋体" w:cs="宋体"/>
                <w:color w:val="000000" w:themeColor="text1"/>
                <w:sz w:val="21"/>
                <w:szCs w:val="21"/>
                <w:lang w:eastAsia="zh-CN"/>
                <w14:textFill>
                  <w14:solidFill>
                    <w14:schemeClr w14:val="tx1"/>
                  </w14:solidFill>
                </w14:textFill>
              </w:rPr>
              <w:t>巡查，落实安全文明施工，</w:t>
            </w:r>
            <w:r>
              <w:rPr>
                <w:rFonts w:hint="eastAsia" w:ascii="宋体" w:hAnsi="宋体" w:eastAsia="宋体" w:cs="宋体"/>
                <w:color w:val="000000" w:themeColor="text1"/>
                <w:sz w:val="21"/>
                <w:szCs w:val="21"/>
                <w:lang w:val="en-US" w:eastAsia="zh-CN"/>
                <w14:textFill>
                  <w14:solidFill>
                    <w14:schemeClr w14:val="tx1"/>
                  </w14:solidFill>
                </w14:textFill>
              </w:rPr>
              <w:t>加强施工现场的监管力度，确保整个项目安全高效的进行。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802" w:type="dxa"/>
            <w:vMerge w:val="restart"/>
            <w:vAlign w:val="center"/>
          </w:tcPr>
          <w:p>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质量</w:t>
            </w:r>
          </w:p>
        </w:tc>
        <w:tc>
          <w:tcPr>
            <w:tcW w:w="1564"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主要工序质量</w:t>
            </w:r>
          </w:p>
        </w:tc>
        <w:tc>
          <w:tcPr>
            <w:tcW w:w="3832" w:type="dxa"/>
            <w:vAlign w:val="center"/>
          </w:tcPr>
          <w:p>
            <w:pPr>
              <w:spacing w:line="360" w:lineRule="auto"/>
              <w:ind w:firstLine="840" w:firstLineChars="400"/>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质量处于受控状态</w:t>
            </w:r>
          </w:p>
        </w:tc>
        <w:tc>
          <w:tcPr>
            <w:tcW w:w="2937" w:type="dxa"/>
            <w:vAlign w:val="center"/>
          </w:tcPr>
          <w:p>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督促各单位做好自检工作和工序报验，把好质量关。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vMerge w:val="continue"/>
            <w:vAlign w:val="center"/>
          </w:tcPr>
          <w:p>
            <w:pPr>
              <w:spacing w:line="360" w:lineRule="auto"/>
              <w:rPr>
                <w:rFonts w:hint="eastAsia" w:ascii="宋体" w:hAnsi="宋体" w:eastAsia="宋体" w:cs="宋体"/>
                <w:color w:val="000000" w:themeColor="text1"/>
                <w:sz w:val="21"/>
                <w:szCs w:val="21"/>
                <w14:textFill>
                  <w14:solidFill>
                    <w14:schemeClr w14:val="tx1"/>
                  </w14:solidFill>
                </w14:textFill>
              </w:rPr>
            </w:pPr>
          </w:p>
        </w:tc>
        <w:tc>
          <w:tcPr>
            <w:tcW w:w="1564"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主要</w:t>
            </w:r>
            <w:r>
              <w:rPr>
                <w:rFonts w:hint="eastAsia" w:ascii="宋体" w:hAnsi="宋体" w:eastAsia="宋体" w:cs="宋体"/>
                <w:color w:val="000000" w:themeColor="text1"/>
                <w:sz w:val="21"/>
                <w:szCs w:val="21"/>
                <w:lang w:val="en-US" w:eastAsia="zh-CN"/>
                <w14:textFill>
                  <w14:solidFill>
                    <w14:schemeClr w14:val="tx1"/>
                  </w14:solidFill>
                </w14:textFill>
              </w:rPr>
              <w:t>钢筋</w:t>
            </w:r>
            <w:r>
              <w:rPr>
                <w:rFonts w:hint="eastAsia" w:ascii="宋体" w:hAnsi="宋体" w:eastAsia="宋体" w:cs="宋体"/>
                <w:color w:val="000000" w:themeColor="text1"/>
                <w:sz w:val="21"/>
                <w:szCs w:val="21"/>
                <w14:textFill>
                  <w14:solidFill>
                    <w14:schemeClr w14:val="tx1"/>
                  </w14:solidFill>
                </w14:textFill>
              </w:rPr>
              <w:t>原材</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风机锚栓、高强度螺母见     证取样送检。</w:t>
            </w:r>
          </w:p>
        </w:tc>
        <w:tc>
          <w:tcPr>
            <w:tcW w:w="3832"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val="0"/>
              <w:spacing w:after="0" w:afterLines="0" w:afterAutospacing="0" w:line="360" w:lineRule="auto"/>
              <w:ind w:leftChars="0"/>
              <w:jc w:val="both"/>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 xml:space="preserve">             </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after="0" w:afterLines="0" w:afterAutospacing="0" w:line="360" w:lineRule="auto"/>
              <w:ind w:leftChars="0" w:firstLine="1050" w:firstLineChars="500"/>
              <w:jc w:val="both"/>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p>
          <w:p>
            <w:pPr>
              <w:pStyle w:val="2"/>
              <w:keepNext w:val="0"/>
              <w:keepLines w:val="0"/>
              <w:pageBreakBefore w:val="0"/>
              <w:widowControl w:val="0"/>
              <w:numPr>
                <w:ilvl w:val="0"/>
                <w:numId w:val="0"/>
              </w:numPr>
              <w:kinsoku/>
              <w:wordWrap/>
              <w:overflowPunct/>
              <w:topLinePunct w:val="0"/>
              <w:autoSpaceDE/>
              <w:autoSpaceDN/>
              <w:bidi w:val="0"/>
              <w:adjustRightInd/>
              <w:snapToGrid w:val="0"/>
              <w:spacing w:after="0" w:afterLines="0" w:afterAutospacing="0" w:line="360" w:lineRule="auto"/>
              <w:ind w:leftChars="0" w:firstLine="1470" w:firstLineChars="700"/>
              <w:jc w:val="both"/>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无</w:t>
            </w:r>
          </w:p>
          <w:p>
            <w:pPr>
              <w:pStyle w:val="2"/>
              <w:numPr>
                <w:ilvl w:val="0"/>
                <w:numId w:val="0"/>
              </w:numPr>
              <w:spacing w:after="0" w:line="240" w:lineRule="auto"/>
              <w:rPr>
                <w:rFonts w:hint="default"/>
                <w:lang w:val="en-US" w:eastAsia="zh-CN"/>
              </w:rPr>
            </w:pPr>
            <w:r>
              <w:rPr>
                <w:rFonts w:hint="eastAsia"/>
                <w:lang w:val="en-US" w:eastAsia="zh-CN"/>
              </w:rPr>
              <w:t xml:space="preserve">            </w:t>
            </w:r>
          </w:p>
        </w:tc>
        <w:tc>
          <w:tcPr>
            <w:tcW w:w="2937"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继续做好材料到场质量验收、见证取样、送检工作，把好材料源头质量关。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02" w:type="dxa"/>
            <w:vMerge w:val="continue"/>
            <w:vAlign w:val="center"/>
          </w:tcPr>
          <w:p>
            <w:pPr>
              <w:spacing w:line="360" w:lineRule="auto"/>
              <w:rPr>
                <w:rFonts w:hint="eastAsia" w:ascii="宋体" w:hAnsi="宋体" w:eastAsia="宋体" w:cs="宋体"/>
                <w:color w:val="FF0000"/>
                <w:sz w:val="21"/>
                <w:szCs w:val="21"/>
              </w:rPr>
            </w:pPr>
          </w:p>
        </w:tc>
        <w:tc>
          <w:tcPr>
            <w:tcW w:w="1564"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构（配）件</w:t>
            </w:r>
          </w:p>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质量</w:t>
            </w:r>
          </w:p>
        </w:tc>
        <w:tc>
          <w:tcPr>
            <w:tcW w:w="3832" w:type="dxa"/>
            <w:vAlign w:val="center"/>
          </w:tcPr>
          <w:p>
            <w:pPr>
              <w:spacing w:line="360" w:lineRule="auto"/>
              <w:ind w:firstLine="1050" w:firstLineChars="500"/>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无构配件进场</w:t>
            </w:r>
          </w:p>
        </w:tc>
        <w:tc>
          <w:tcPr>
            <w:tcW w:w="2937" w:type="dxa"/>
            <w:vAlign w:val="center"/>
          </w:tcPr>
          <w:p>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继续严格把控进场材料、设备配件的质量问题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802" w:type="dxa"/>
            <w:vMerge w:val="continue"/>
            <w:vAlign w:val="center"/>
          </w:tcPr>
          <w:p>
            <w:pPr>
              <w:spacing w:line="360" w:lineRule="auto"/>
              <w:rPr>
                <w:rFonts w:hint="eastAsia" w:ascii="宋体" w:hAnsi="宋体" w:eastAsia="宋体" w:cs="宋体"/>
                <w:color w:val="FF0000"/>
                <w:sz w:val="21"/>
                <w:szCs w:val="21"/>
              </w:rPr>
            </w:pPr>
          </w:p>
        </w:tc>
        <w:tc>
          <w:tcPr>
            <w:tcW w:w="1564"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设备质量</w:t>
            </w:r>
          </w:p>
        </w:tc>
        <w:tc>
          <w:tcPr>
            <w:tcW w:w="3832"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 xml:space="preserve">          无设备进场</w:t>
            </w:r>
          </w:p>
        </w:tc>
        <w:tc>
          <w:tcPr>
            <w:tcW w:w="2937" w:type="dxa"/>
            <w:vAlign w:val="center"/>
          </w:tcPr>
          <w:p>
            <w:pPr>
              <w:spacing w:line="360" w:lineRule="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继续做好设备进场质量把控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vMerge w:val="continue"/>
            <w:vAlign w:val="center"/>
          </w:tcPr>
          <w:p>
            <w:pPr>
              <w:spacing w:line="360" w:lineRule="auto"/>
              <w:rPr>
                <w:rFonts w:hint="eastAsia" w:ascii="宋体" w:hAnsi="宋体" w:eastAsia="宋体" w:cs="宋体"/>
                <w:color w:val="FF0000"/>
                <w:sz w:val="21"/>
                <w:szCs w:val="21"/>
              </w:rPr>
            </w:pPr>
          </w:p>
        </w:tc>
        <w:tc>
          <w:tcPr>
            <w:tcW w:w="1564"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质量验评情况</w:t>
            </w:r>
          </w:p>
        </w:tc>
        <w:tc>
          <w:tcPr>
            <w:tcW w:w="3832" w:type="dxa"/>
            <w:vAlign w:val="center"/>
          </w:tcPr>
          <w:p>
            <w:pPr>
              <w:spacing w:line="360" w:lineRule="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按各施工单位验评划分进行检查、验收。</w:t>
            </w:r>
          </w:p>
        </w:tc>
        <w:tc>
          <w:tcPr>
            <w:tcW w:w="2937" w:type="dxa"/>
            <w:vAlign w:val="center"/>
          </w:tcPr>
          <w:p>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继续做好质量评定验收工作</w:t>
            </w:r>
          </w:p>
        </w:tc>
      </w:tr>
    </w:tbl>
    <w:p>
      <w:pPr>
        <w:pStyle w:val="11"/>
        <w:widowControl w:val="0"/>
        <w:numPr>
          <w:ilvl w:val="0"/>
          <w:numId w:val="1"/>
        </w:numPr>
        <w:spacing w:before="156" w:beforeLines="50" w:after="156" w:afterLines="50" w:line="360" w:lineRule="auto"/>
        <w:ind w:left="612" w:leftChars="0" w:hanging="612" w:firstLineChars="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工程存在的问题和建议</w:t>
      </w:r>
    </w:p>
    <w:p>
      <w:pPr>
        <w:numPr>
          <w:ilvl w:val="0"/>
          <w:numId w:val="0"/>
        </w:numPr>
        <w:spacing w:line="360" w:lineRule="auto"/>
        <w:ind w:firstLine="480" w:firstLineChars="200"/>
        <w:jc w:val="left"/>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目前整个工程主要受征地协调和农民阻工造成整个工程的进度严重滞后。</w:t>
      </w:r>
    </w:p>
    <w:p>
      <w:pPr>
        <w:pStyle w:val="11"/>
        <w:widowControl w:val="0"/>
        <w:numPr>
          <w:ilvl w:val="0"/>
          <w:numId w:val="1"/>
        </w:numPr>
        <w:spacing w:before="156" w:beforeLines="50" w:after="156" w:afterLines="50" w:line="360" w:lineRule="auto"/>
        <w:ind w:left="612" w:leftChars="0" w:hanging="612" w:firstLineChars="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下月监理工作重点</w:t>
      </w:r>
    </w:p>
    <w:p>
      <w:pPr>
        <w:pStyle w:val="11"/>
        <w:widowControl w:val="0"/>
        <w:numPr>
          <w:ilvl w:val="0"/>
          <w:numId w:val="3"/>
        </w:numPr>
        <w:spacing w:before="156" w:beforeLines="50" w:after="156" w:afterLines="50" w:line="360" w:lineRule="auto"/>
        <w:ind w:left="480" w:leftChars="0" w:firstLine="0" w:firstLineChars="0"/>
        <w:jc w:val="left"/>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每周主持召开《工地例会》和《安全工地例会》一次，在例会上提出安全隐患问题，监督、督促施工单位进行整改，要求各个单位做好进度、安全、质量的各项工作。</w:t>
      </w:r>
    </w:p>
    <w:p>
      <w:pPr>
        <w:pStyle w:val="2"/>
        <w:spacing w:line="360" w:lineRule="auto"/>
        <w:ind w:left="0" w:leftChars="0" w:firstLine="480" w:firstLineChars="0"/>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cs="宋体"/>
          <w:color w:val="000000"/>
          <w:kern w:val="0"/>
          <w:sz w:val="24"/>
          <w:szCs w:val="24"/>
          <w:lang w:val="en-US" w:eastAsia="zh-CN" w:bidi="ar"/>
        </w:rPr>
        <w:t>2、继续</w:t>
      </w:r>
      <w:r>
        <w:rPr>
          <w:rFonts w:hint="eastAsia"/>
          <w:sz w:val="24"/>
          <w:szCs w:val="24"/>
          <w:lang w:val="en-US" w:eastAsia="zh-CN"/>
        </w:rPr>
        <w:t>督促施工单位做好安全教育与培训，做好班前交底、安全技术交底，提高安全生产意识，避免安全事故发生。</w:t>
      </w:r>
      <w:r>
        <w:rPr>
          <w:rFonts w:hint="eastAsia" w:ascii="宋体" w:hAnsi="宋体" w:eastAsia="宋体" w:cs="宋体"/>
          <w:b/>
          <w:bCs/>
          <w:color w:val="000000" w:themeColor="text1"/>
          <w:sz w:val="24"/>
          <w:szCs w:val="24"/>
          <w:lang w:val="en-US" w:eastAsia="zh-CN"/>
          <w14:textFill>
            <w14:solidFill>
              <w14:schemeClr w14:val="tx1"/>
            </w14:solidFill>
          </w14:textFill>
        </w:rPr>
        <w:t xml:space="preserve"> </w:t>
      </w:r>
    </w:p>
    <w:p>
      <w:pPr>
        <w:pStyle w:val="2"/>
        <w:spacing w:line="360" w:lineRule="auto"/>
        <w:ind w:left="0" w:leftChars="0" w:firstLine="480" w:firstLineChars="0"/>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3、按照计划完成施工质量的监理，及时发现施工质量的问题，及时采取措施。</w:t>
      </w:r>
    </w:p>
    <w:p>
      <w:pPr>
        <w:pStyle w:val="2"/>
        <w:spacing w:line="360" w:lineRule="auto"/>
        <w:ind w:left="0" w:leftChars="0" w:firstLine="480" w:firstLineChars="0"/>
        <w:rPr>
          <w:rFonts w:hint="eastAsia"/>
          <w:sz w:val="24"/>
          <w:szCs w:val="24"/>
          <w:lang w:val="en-US" w:eastAsia="zh-CN"/>
        </w:rPr>
      </w:pPr>
      <w:r>
        <w:rPr>
          <w:rFonts w:hint="eastAsia" w:ascii="宋体" w:hAnsi="宋体" w:cs="宋体"/>
          <w:color w:val="000000"/>
          <w:kern w:val="0"/>
          <w:sz w:val="24"/>
          <w:szCs w:val="24"/>
          <w:lang w:val="en-US" w:eastAsia="zh-CN" w:bidi="ar"/>
        </w:rPr>
        <w:t>4</w:t>
      </w:r>
      <w:r>
        <w:rPr>
          <w:rFonts w:hint="eastAsia" w:ascii="宋体" w:hAnsi="宋体" w:cs="宋体" w:eastAsiaTheme="minorEastAsia"/>
          <w:color w:val="000000"/>
          <w:kern w:val="0"/>
          <w:sz w:val="24"/>
          <w:szCs w:val="24"/>
          <w:lang w:val="en-US" w:eastAsia="zh-CN" w:bidi="ar"/>
        </w:rPr>
        <w:t>、</w:t>
      </w:r>
      <w:r>
        <w:rPr>
          <w:rFonts w:hint="eastAsia" w:ascii="宋体" w:hAnsi="宋体" w:cs="宋体"/>
          <w:color w:val="000000"/>
          <w:kern w:val="0"/>
          <w:sz w:val="24"/>
          <w:szCs w:val="24"/>
          <w:lang w:val="en-US" w:eastAsia="zh-CN" w:bidi="ar"/>
        </w:rPr>
        <w:t>完善监理资料，督促施工单位</w:t>
      </w:r>
      <w:r>
        <w:rPr>
          <w:rFonts w:hint="eastAsia"/>
          <w:sz w:val="24"/>
          <w:szCs w:val="24"/>
          <w:lang w:val="en-US" w:eastAsia="zh-CN"/>
        </w:rPr>
        <w:t>做好竣工资料归档工作、及时补齐、补全工程过程资料。</w:t>
      </w:r>
    </w:p>
    <w:p>
      <w:pPr>
        <w:pStyle w:val="2"/>
        <w:spacing w:line="360" w:lineRule="auto"/>
        <w:ind w:left="0" w:leftChars="0" w:firstLine="480" w:firstLineChars="200"/>
        <w:rPr>
          <w:rFonts w:hint="default" w:ascii="宋体" w:hAnsi="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5、继续做好隐蔽工程验收和旁站的监理工作。</w:t>
      </w:r>
    </w:p>
    <w:p>
      <w:pPr>
        <w:pStyle w:val="2"/>
        <w:spacing w:after="0" w:line="360" w:lineRule="auto"/>
        <w:ind w:left="0" w:leftChars="0" w:firstLine="480" w:firstLineChars="200"/>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val="0"/>
          <w:bCs w:val="0"/>
          <w:sz w:val="24"/>
          <w:szCs w:val="24"/>
          <w:lang w:val="en-US" w:eastAsia="zh-CN"/>
        </w:rPr>
        <w:t>6、</w:t>
      </w:r>
      <w:r>
        <w:rPr>
          <w:rFonts w:hint="eastAsia" w:ascii="宋体" w:hAnsi="宋体" w:cs="宋体"/>
          <w:color w:val="000000"/>
          <w:kern w:val="0"/>
          <w:sz w:val="24"/>
          <w:szCs w:val="24"/>
          <w:lang w:val="en-US" w:eastAsia="zh-CN" w:bidi="ar"/>
        </w:rPr>
        <w:t>继续对风机吊装全程旁站。</w:t>
      </w:r>
    </w:p>
    <w:p>
      <w:pPr>
        <w:pStyle w:val="11"/>
        <w:widowControl w:val="0"/>
        <w:numPr>
          <w:ilvl w:val="0"/>
          <w:numId w:val="1"/>
        </w:numPr>
        <w:spacing w:before="156" w:beforeLines="50" w:after="156" w:afterLines="50" w:line="240" w:lineRule="auto"/>
        <w:ind w:left="612" w:leftChars="0" w:hanging="612" w:firstLineChars="0"/>
        <w:jc w:val="left"/>
        <w:rPr>
          <w:rFonts w:hint="eastAsia"/>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现场图片</w:t>
      </w:r>
      <w:r>
        <w:rPr>
          <w:rFonts w:hint="eastAsia"/>
          <w:color w:val="000000" w:themeColor="text1"/>
          <w:sz w:val="24"/>
          <w:szCs w:val="24"/>
          <w:lang w:val="en-US" w:eastAsia="zh-CN"/>
          <w14:textFill>
            <w14:solidFill>
              <w14:schemeClr w14:val="tx1"/>
            </w14:solidFill>
          </w14:textFill>
        </w:rPr>
        <w:t xml:space="preserve">  </w:t>
      </w:r>
    </w:p>
    <w:p>
      <w:pPr>
        <w:pStyle w:val="11"/>
        <w:widowControl w:val="0"/>
        <w:numPr>
          <w:ilvl w:val="0"/>
          <w:numId w:val="0"/>
        </w:numPr>
        <w:spacing w:before="156" w:beforeLines="50" w:after="156" w:afterLines="50" w:line="240" w:lineRule="auto"/>
        <w:ind w:leftChars="0"/>
        <w:jc w:val="left"/>
        <w:rPr>
          <w:rFonts w:hint="eastAsia"/>
          <w:color w:val="000000" w:themeColor="text1"/>
          <w:sz w:val="24"/>
          <w:szCs w:val="24"/>
          <w:lang w:val="en-US" w:eastAsia="zh-CN"/>
          <w14:textFill>
            <w14:solidFill>
              <w14:schemeClr w14:val="tx1"/>
            </w14:solidFill>
          </w14:textFill>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7"/>
        <w:gridCol w:w="4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tcPr>
          <w:p>
            <w:pPr>
              <w:pStyle w:val="11"/>
              <w:widowControl w:val="0"/>
              <w:numPr>
                <w:ilvl w:val="0"/>
                <w:numId w:val="0"/>
              </w:numPr>
              <w:spacing w:before="156" w:beforeLines="50" w:after="156" w:afterLines="50" w:line="240" w:lineRule="auto"/>
              <w:jc w:val="left"/>
              <w:rPr>
                <w:rFonts w:hint="eastAsia" w:eastAsiaTheme="minorEastAsia"/>
                <w:b w:val="0"/>
                <w:bCs w:val="0"/>
                <w:color w:val="000000" w:themeColor="text1"/>
                <w:sz w:val="24"/>
                <w:szCs w:val="24"/>
                <w:vertAlign w:val="baseline"/>
                <w:lang w:eastAsia="zh-CN"/>
                <w14:textFill>
                  <w14:solidFill>
                    <w14:schemeClr w14:val="tx1"/>
                  </w14:solidFill>
                </w14:textFill>
              </w:rPr>
            </w:pPr>
            <w:r>
              <w:rPr>
                <w:rFonts w:hint="eastAsia" w:eastAsiaTheme="minorEastAsia"/>
                <w:b w:val="0"/>
                <w:bCs w:val="0"/>
                <w:color w:val="000000" w:themeColor="text1"/>
                <w:sz w:val="24"/>
                <w:szCs w:val="24"/>
                <w:vertAlign w:val="baseline"/>
                <w:lang w:eastAsia="zh-CN"/>
                <w14:textFill>
                  <w14:solidFill>
                    <w14:schemeClr w14:val="tx1"/>
                  </w14:solidFill>
                </w14:textFill>
              </w:rPr>
              <w:drawing>
                <wp:inline distT="0" distB="0" distL="114300" distR="114300">
                  <wp:extent cx="2964815" cy="2223770"/>
                  <wp:effectExtent l="0" t="0" r="6985" b="1270"/>
                  <wp:docPr id="1" name="图片 1" descr="微信图片_2023060208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0602082026"/>
                          <pic:cNvPicPr>
                            <a:picLocks noChangeAspect="1"/>
                          </pic:cNvPicPr>
                        </pic:nvPicPr>
                        <pic:blipFill>
                          <a:blip r:embed="rId7"/>
                          <a:stretch>
                            <a:fillRect/>
                          </a:stretch>
                        </pic:blipFill>
                        <pic:spPr>
                          <a:xfrm>
                            <a:off x="0" y="0"/>
                            <a:ext cx="2964815" cy="2223770"/>
                          </a:xfrm>
                          <a:prstGeom prst="rect">
                            <a:avLst/>
                          </a:prstGeom>
                        </pic:spPr>
                      </pic:pic>
                    </a:graphicData>
                  </a:graphic>
                </wp:inline>
              </w:drawing>
            </w:r>
          </w:p>
        </w:tc>
        <w:tc>
          <w:tcPr>
            <w:tcW w:w="4928" w:type="dxa"/>
          </w:tcPr>
          <w:p>
            <w:pPr>
              <w:pStyle w:val="11"/>
              <w:widowControl w:val="0"/>
              <w:numPr>
                <w:ilvl w:val="0"/>
                <w:numId w:val="0"/>
              </w:numPr>
              <w:spacing w:before="156" w:beforeLines="50" w:after="156" w:afterLines="50" w:line="240" w:lineRule="auto"/>
              <w:jc w:val="left"/>
              <w:rPr>
                <w:rFonts w:hint="eastAsia" w:eastAsiaTheme="minorEastAsia"/>
                <w:b w:val="0"/>
                <w:bCs w:val="0"/>
                <w:color w:val="000000" w:themeColor="text1"/>
                <w:sz w:val="24"/>
                <w:szCs w:val="24"/>
                <w:vertAlign w:val="baseline"/>
                <w:lang w:eastAsia="zh-CN"/>
                <w14:textFill>
                  <w14:solidFill>
                    <w14:schemeClr w14:val="tx1"/>
                  </w14:solidFill>
                </w14:textFill>
              </w:rPr>
            </w:pPr>
            <w:r>
              <w:rPr>
                <w:rFonts w:hint="eastAsia" w:eastAsiaTheme="minorEastAsia"/>
                <w:b w:val="0"/>
                <w:bCs w:val="0"/>
                <w:color w:val="000000" w:themeColor="text1"/>
                <w:sz w:val="24"/>
                <w:szCs w:val="24"/>
                <w:vertAlign w:val="baseline"/>
                <w:lang w:eastAsia="zh-CN"/>
                <w14:textFill>
                  <w14:solidFill>
                    <w14:schemeClr w14:val="tx1"/>
                  </w14:solidFill>
                </w14:textFill>
              </w:rPr>
              <w:drawing>
                <wp:inline distT="0" distB="0" distL="114300" distR="114300">
                  <wp:extent cx="2991485" cy="2243455"/>
                  <wp:effectExtent l="0" t="0" r="10795" b="12065"/>
                  <wp:docPr id="2" name="图片 2" descr="微信图片_20230602095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30602095928"/>
                          <pic:cNvPicPr>
                            <a:picLocks noChangeAspect="1"/>
                          </pic:cNvPicPr>
                        </pic:nvPicPr>
                        <pic:blipFill>
                          <a:blip r:embed="rId8"/>
                          <a:stretch>
                            <a:fillRect/>
                          </a:stretch>
                        </pic:blipFill>
                        <pic:spPr>
                          <a:xfrm>
                            <a:off x="0" y="0"/>
                            <a:ext cx="2991485" cy="22434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4927" w:type="dxa"/>
          </w:tcPr>
          <w:p>
            <w:pPr>
              <w:pStyle w:val="11"/>
              <w:widowControl w:val="0"/>
              <w:numPr>
                <w:ilvl w:val="0"/>
                <w:numId w:val="0"/>
              </w:numPr>
              <w:spacing w:before="156" w:beforeLines="50" w:after="156" w:afterLines="50" w:line="240" w:lineRule="auto"/>
              <w:jc w:val="left"/>
              <w:rPr>
                <w:rFonts w:hint="eastAsia" w:eastAsiaTheme="minorEastAsia"/>
                <w:b w:val="0"/>
                <w:bCs w:val="0"/>
                <w:color w:val="000000" w:themeColor="text1"/>
                <w:sz w:val="24"/>
                <w:szCs w:val="24"/>
                <w:vertAlign w:val="baseline"/>
                <w:lang w:eastAsia="zh-CN"/>
                <w14:textFill>
                  <w14:solidFill>
                    <w14:schemeClr w14:val="tx1"/>
                  </w14:solidFill>
                </w14:textFill>
              </w:rPr>
            </w:pPr>
            <w:r>
              <w:rPr>
                <w:rFonts w:hint="eastAsia" w:eastAsiaTheme="minorEastAsia"/>
                <w:b w:val="0"/>
                <w:bCs w:val="0"/>
                <w:color w:val="000000" w:themeColor="text1"/>
                <w:sz w:val="24"/>
                <w:szCs w:val="24"/>
                <w:vertAlign w:val="baseline"/>
                <w:lang w:eastAsia="zh-CN"/>
                <w14:textFill>
                  <w14:solidFill>
                    <w14:schemeClr w14:val="tx1"/>
                  </w14:solidFill>
                </w14:textFill>
              </w:rPr>
              <w:drawing>
                <wp:inline distT="0" distB="0" distL="114300" distR="114300">
                  <wp:extent cx="2974975" cy="2231390"/>
                  <wp:effectExtent l="0" t="0" r="12065" b="8890"/>
                  <wp:docPr id="3" name="图片 3" descr="9#风机基础沉降点检测见证--202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风机基础沉降点检测见证--2023.6.15"/>
                          <pic:cNvPicPr>
                            <a:picLocks noChangeAspect="1"/>
                          </pic:cNvPicPr>
                        </pic:nvPicPr>
                        <pic:blipFill>
                          <a:blip r:embed="rId9"/>
                          <a:stretch>
                            <a:fillRect/>
                          </a:stretch>
                        </pic:blipFill>
                        <pic:spPr>
                          <a:xfrm>
                            <a:off x="0" y="0"/>
                            <a:ext cx="2974975" cy="2231390"/>
                          </a:xfrm>
                          <a:prstGeom prst="rect">
                            <a:avLst/>
                          </a:prstGeom>
                        </pic:spPr>
                      </pic:pic>
                    </a:graphicData>
                  </a:graphic>
                </wp:inline>
              </w:drawing>
            </w:r>
          </w:p>
        </w:tc>
        <w:tc>
          <w:tcPr>
            <w:tcW w:w="4928" w:type="dxa"/>
          </w:tcPr>
          <w:p>
            <w:pPr>
              <w:pStyle w:val="11"/>
              <w:widowControl w:val="0"/>
              <w:numPr>
                <w:ilvl w:val="0"/>
                <w:numId w:val="0"/>
              </w:numPr>
              <w:spacing w:before="156" w:beforeLines="50" w:after="156" w:afterLines="50" w:line="240" w:lineRule="auto"/>
              <w:jc w:val="left"/>
              <w:rPr>
                <w:rFonts w:hint="default" w:eastAsiaTheme="minorEastAsia"/>
                <w:b w:val="0"/>
                <w:bCs w:val="0"/>
                <w:color w:val="000000" w:themeColor="text1"/>
                <w:sz w:val="24"/>
                <w:szCs w:val="24"/>
                <w:vertAlign w:val="baseline"/>
                <w:lang w:val="en-US" w:eastAsia="zh-CN"/>
                <w14:textFill>
                  <w14:solidFill>
                    <w14:schemeClr w14:val="tx1"/>
                  </w14:solidFill>
                </w14:textFill>
              </w:rPr>
            </w:pPr>
            <w:r>
              <w:rPr>
                <w:rFonts w:hint="default" w:eastAsiaTheme="minorEastAsia"/>
                <w:b w:val="0"/>
                <w:bCs w:val="0"/>
                <w:color w:val="000000" w:themeColor="text1"/>
                <w:sz w:val="24"/>
                <w:szCs w:val="24"/>
                <w:vertAlign w:val="baseline"/>
                <w:lang w:val="en-US" w:eastAsia="zh-CN"/>
                <w14:textFill>
                  <w14:solidFill>
                    <w14:schemeClr w14:val="tx1"/>
                  </w14:solidFill>
                </w14:textFill>
              </w:rPr>
              <w:drawing>
                <wp:inline distT="0" distB="0" distL="114300" distR="114300">
                  <wp:extent cx="2990215" cy="2243455"/>
                  <wp:effectExtent l="0" t="0" r="12065" b="12065"/>
                  <wp:docPr id="5" name="图片 5" descr="2023.6.2储能围墙电网安装检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3.6.2储能围墙电网安装检查"/>
                          <pic:cNvPicPr>
                            <a:picLocks noChangeAspect="1"/>
                          </pic:cNvPicPr>
                        </pic:nvPicPr>
                        <pic:blipFill>
                          <a:blip r:embed="rId10"/>
                          <a:stretch>
                            <a:fillRect/>
                          </a:stretch>
                        </pic:blipFill>
                        <pic:spPr>
                          <a:xfrm>
                            <a:off x="0" y="0"/>
                            <a:ext cx="2990215" cy="22434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tcPr>
          <w:p>
            <w:pPr>
              <w:pStyle w:val="11"/>
              <w:widowControl w:val="0"/>
              <w:numPr>
                <w:ilvl w:val="0"/>
                <w:numId w:val="0"/>
              </w:numPr>
              <w:spacing w:before="156" w:beforeLines="50" w:after="156" w:afterLines="50" w:line="240" w:lineRule="auto"/>
              <w:jc w:val="left"/>
              <w:rPr>
                <w:rFonts w:hint="eastAsia" w:eastAsiaTheme="minorEastAsia"/>
                <w:b w:val="0"/>
                <w:bCs w:val="0"/>
                <w:color w:val="000000" w:themeColor="text1"/>
                <w:sz w:val="24"/>
                <w:szCs w:val="24"/>
                <w:vertAlign w:val="baseline"/>
                <w:lang w:eastAsia="zh-CN"/>
                <w14:textFill>
                  <w14:solidFill>
                    <w14:schemeClr w14:val="tx1"/>
                  </w14:solidFill>
                </w14:textFill>
              </w:rPr>
            </w:pPr>
            <w:r>
              <w:rPr>
                <w:rFonts w:hint="eastAsia" w:eastAsiaTheme="minorEastAsia"/>
                <w:b w:val="0"/>
                <w:bCs w:val="0"/>
                <w:color w:val="000000" w:themeColor="text1"/>
                <w:sz w:val="24"/>
                <w:szCs w:val="24"/>
                <w:vertAlign w:val="baseline"/>
                <w:lang w:eastAsia="zh-CN"/>
                <w14:textFill>
                  <w14:solidFill>
                    <w14:schemeClr w14:val="tx1"/>
                  </w14:solidFill>
                </w14:textFill>
              </w:rPr>
              <w:drawing>
                <wp:inline distT="0" distB="0" distL="114300" distR="114300">
                  <wp:extent cx="2974975" cy="2231390"/>
                  <wp:effectExtent l="0" t="0" r="12065" b="8890"/>
                  <wp:docPr id="6" name="图片 6" descr="2023.6.3储能站消防水池散水浇筑检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3.6.3储能站消防水池散水浇筑检查"/>
                          <pic:cNvPicPr>
                            <a:picLocks noChangeAspect="1"/>
                          </pic:cNvPicPr>
                        </pic:nvPicPr>
                        <pic:blipFill>
                          <a:blip r:embed="rId11"/>
                          <a:stretch>
                            <a:fillRect/>
                          </a:stretch>
                        </pic:blipFill>
                        <pic:spPr>
                          <a:xfrm>
                            <a:off x="0" y="0"/>
                            <a:ext cx="2974975" cy="2231390"/>
                          </a:xfrm>
                          <a:prstGeom prst="rect">
                            <a:avLst/>
                          </a:prstGeom>
                        </pic:spPr>
                      </pic:pic>
                    </a:graphicData>
                  </a:graphic>
                </wp:inline>
              </w:drawing>
            </w:r>
          </w:p>
        </w:tc>
        <w:tc>
          <w:tcPr>
            <w:tcW w:w="4928" w:type="dxa"/>
          </w:tcPr>
          <w:p>
            <w:pPr>
              <w:pStyle w:val="11"/>
              <w:widowControl w:val="0"/>
              <w:numPr>
                <w:ilvl w:val="0"/>
                <w:numId w:val="0"/>
              </w:numPr>
              <w:spacing w:before="156" w:beforeLines="50" w:after="156" w:afterLines="50" w:line="240" w:lineRule="auto"/>
              <w:jc w:val="left"/>
              <w:rPr>
                <w:rFonts w:hint="eastAsia" w:eastAsiaTheme="minorEastAsia"/>
                <w:b w:val="0"/>
                <w:bCs w:val="0"/>
                <w:color w:val="000000" w:themeColor="text1"/>
                <w:sz w:val="24"/>
                <w:szCs w:val="24"/>
                <w:vertAlign w:val="baseline"/>
                <w:lang w:eastAsia="zh-CN"/>
                <w14:textFill>
                  <w14:solidFill>
                    <w14:schemeClr w14:val="tx1"/>
                  </w14:solidFill>
                </w14:textFill>
              </w:rPr>
            </w:pPr>
            <w:r>
              <w:rPr>
                <w:rFonts w:hint="eastAsia" w:eastAsiaTheme="minorEastAsia"/>
                <w:b w:val="0"/>
                <w:bCs w:val="0"/>
                <w:color w:val="000000" w:themeColor="text1"/>
                <w:sz w:val="24"/>
                <w:szCs w:val="24"/>
                <w:vertAlign w:val="baseline"/>
                <w:lang w:eastAsia="zh-CN"/>
                <w14:textFill>
                  <w14:solidFill>
                    <w14:schemeClr w14:val="tx1"/>
                  </w14:solidFill>
                </w14:textFill>
              </w:rPr>
              <w:drawing>
                <wp:inline distT="0" distB="0" distL="114300" distR="114300">
                  <wp:extent cx="2990215" cy="2243455"/>
                  <wp:effectExtent l="0" t="0" r="12065" b="12065"/>
                  <wp:docPr id="7" name="图片 7" descr="W9风机吊装现场检查--202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9风机吊装现场检查--2023.6.13"/>
                          <pic:cNvPicPr>
                            <a:picLocks noChangeAspect="1"/>
                          </pic:cNvPicPr>
                        </pic:nvPicPr>
                        <pic:blipFill>
                          <a:blip r:embed="rId12"/>
                          <a:stretch>
                            <a:fillRect/>
                          </a:stretch>
                        </pic:blipFill>
                        <pic:spPr>
                          <a:xfrm>
                            <a:off x="0" y="0"/>
                            <a:ext cx="2990215" cy="22434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tcPr>
          <w:p>
            <w:pPr>
              <w:pStyle w:val="11"/>
              <w:widowControl w:val="0"/>
              <w:numPr>
                <w:ilvl w:val="0"/>
                <w:numId w:val="0"/>
              </w:numPr>
              <w:spacing w:before="156" w:beforeLines="50" w:after="156" w:afterLines="50" w:line="240" w:lineRule="auto"/>
              <w:jc w:val="left"/>
              <w:rPr>
                <w:rFonts w:hint="default" w:eastAsiaTheme="minorEastAsia"/>
                <w:b w:val="0"/>
                <w:bCs w:val="0"/>
                <w:color w:val="000000" w:themeColor="text1"/>
                <w:sz w:val="24"/>
                <w:szCs w:val="24"/>
                <w:vertAlign w:val="baseline"/>
                <w:lang w:val="en-US" w:eastAsia="zh-CN"/>
                <w14:textFill>
                  <w14:solidFill>
                    <w14:schemeClr w14:val="tx1"/>
                  </w14:solidFill>
                </w14:textFill>
              </w:rPr>
            </w:pPr>
            <w:r>
              <w:rPr>
                <w:rFonts w:hint="default" w:eastAsiaTheme="minorEastAsia"/>
                <w:b w:val="0"/>
                <w:bCs w:val="0"/>
                <w:color w:val="000000" w:themeColor="text1"/>
                <w:sz w:val="24"/>
                <w:szCs w:val="24"/>
                <w:vertAlign w:val="baseline"/>
                <w:lang w:val="en-US" w:eastAsia="zh-CN"/>
                <w14:textFill>
                  <w14:solidFill>
                    <w14:schemeClr w14:val="tx1"/>
                  </w14:solidFill>
                </w14:textFill>
              </w:rPr>
              <w:drawing>
                <wp:inline distT="0" distB="0" distL="114300" distR="114300">
                  <wp:extent cx="2976880" cy="2233295"/>
                  <wp:effectExtent l="0" t="0" r="10160" b="6985"/>
                  <wp:docPr id="8" name="图片 8" descr="商运质检整改会议--20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商运质检整改会议--2023.6.4"/>
                          <pic:cNvPicPr>
                            <a:picLocks noChangeAspect="1"/>
                          </pic:cNvPicPr>
                        </pic:nvPicPr>
                        <pic:blipFill>
                          <a:blip r:embed="rId13"/>
                          <a:stretch>
                            <a:fillRect/>
                          </a:stretch>
                        </pic:blipFill>
                        <pic:spPr>
                          <a:xfrm>
                            <a:off x="0" y="0"/>
                            <a:ext cx="2976880" cy="2233295"/>
                          </a:xfrm>
                          <a:prstGeom prst="rect">
                            <a:avLst/>
                          </a:prstGeom>
                        </pic:spPr>
                      </pic:pic>
                    </a:graphicData>
                  </a:graphic>
                </wp:inline>
              </w:drawing>
            </w:r>
          </w:p>
        </w:tc>
        <w:tc>
          <w:tcPr>
            <w:tcW w:w="4928" w:type="dxa"/>
          </w:tcPr>
          <w:p>
            <w:pPr>
              <w:pStyle w:val="11"/>
              <w:widowControl w:val="0"/>
              <w:numPr>
                <w:ilvl w:val="0"/>
                <w:numId w:val="0"/>
              </w:numPr>
              <w:spacing w:before="156" w:beforeLines="50" w:after="156" w:afterLines="50" w:line="240" w:lineRule="auto"/>
              <w:jc w:val="left"/>
              <w:rPr>
                <w:rFonts w:hint="default" w:eastAsiaTheme="minorEastAsia"/>
                <w:b w:val="0"/>
                <w:bCs w:val="0"/>
                <w:color w:val="000000" w:themeColor="text1"/>
                <w:sz w:val="24"/>
                <w:szCs w:val="24"/>
                <w:vertAlign w:val="baseline"/>
                <w:lang w:val="en-US" w:eastAsia="zh-CN"/>
                <w14:textFill>
                  <w14:solidFill>
                    <w14:schemeClr w14:val="tx1"/>
                  </w14:solidFill>
                </w14:textFill>
              </w:rPr>
            </w:pPr>
            <w:r>
              <w:rPr>
                <w:rFonts w:hint="default" w:eastAsiaTheme="minorEastAsia"/>
                <w:b w:val="0"/>
                <w:bCs w:val="0"/>
                <w:color w:val="000000" w:themeColor="text1"/>
                <w:sz w:val="24"/>
                <w:szCs w:val="24"/>
                <w:vertAlign w:val="baseline"/>
                <w:lang w:val="en-US" w:eastAsia="zh-CN"/>
                <w14:textFill>
                  <w14:solidFill>
                    <w14:schemeClr w14:val="tx1"/>
                  </w14:solidFill>
                </w14:textFill>
              </w:rPr>
              <w:drawing>
                <wp:inline distT="0" distB="0" distL="114300" distR="114300">
                  <wp:extent cx="2984500" cy="2238375"/>
                  <wp:effectExtent l="0" t="0" r="2540" b="1905"/>
                  <wp:docPr id="19" name="图片 19" descr="储能道路压实度环刀取样见证--20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储能道路压实度环刀取样见证--2023.6.7"/>
                          <pic:cNvPicPr>
                            <a:picLocks noChangeAspect="1"/>
                          </pic:cNvPicPr>
                        </pic:nvPicPr>
                        <pic:blipFill>
                          <a:blip r:embed="rId14"/>
                          <a:stretch>
                            <a:fillRect/>
                          </a:stretch>
                        </pic:blipFill>
                        <pic:spPr>
                          <a:xfrm>
                            <a:off x="0" y="0"/>
                            <a:ext cx="2984500" cy="22383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tcPr>
          <w:p>
            <w:pPr>
              <w:pStyle w:val="11"/>
              <w:widowControl w:val="0"/>
              <w:numPr>
                <w:ilvl w:val="0"/>
                <w:numId w:val="0"/>
              </w:numPr>
              <w:spacing w:before="156" w:beforeLines="50" w:after="156" w:afterLines="50" w:line="240" w:lineRule="auto"/>
              <w:jc w:val="left"/>
              <w:rPr>
                <w:rFonts w:hint="eastAsia" w:eastAsiaTheme="minorEastAsia"/>
                <w:b w:val="0"/>
                <w:bCs w:val="0"/>
                <w:color w:val="000000" w:themeColor="text1"/>
                <w:sz w:val="24"/>
                <w:szCs w:val="24"/>
                <w:vertAlign w:val="baseline"/>
                <w:lang w:eastAsia="zh-CN"/>
                <w14:textFill>
                  <w14:solidFill>
                    <w14:schemeClr w14:val="tx1"/>
                  </w14:solidFill>
                </w14:textFill>
              </w:rPr>
            </w:pPr>
            <w:r>
              <w:rPr>
                <w:rFonts w:hint="default" w:eastAsiaTheme="minorEastAsia"/>
                <w:b w:val="0"/>
                <w:bCs w:val="0"/>
                <w:color w:val="000000" w:themeColor="text1"/>
                <w:sz w:val="24"/>
                <w:szCs w:val="24"/>
                <w:vertAlign w:val="baseline"/>
                <w:lang w:val="en-US" w:eastAsia="zh-CN"/>
                <w14:textFill>
                  <w14:solidFill>
                    <w14:schemeClr w14:val="tx1"/>
                  </w14:solidFill>
                </w14:textFill>
              </w:rPr>
              <w:drawing>
                <wp:inline distT="0" distB="0" distL="114300" distR="114300">
                  <wp:extent cx="2990215" cy="2243455"/>
                  <wp:effectExtent l="0" t="0" r="12065" b="12065"/>
                  <wp:docPr id="10" name="图片 10" descr="微信图片_2023062016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30620161305"/>
                          <pic:cNvPicPr>
                            <a:picLocks noChangeAspect="1"/>
                          </pic:cNvPicPr>
                        </pic:nvPicPr>
                        <pic:blipFill>
                          <a:blip r:embed="rId15"/>
                          <a:stretch>
                            <a:fillRect/>
                          </a:stretch>
                        </pic:blipFill>
                        <pic:spPr>
                          <a:xfrm>
                            <a:off x="0" y="0"/>
                            <a:ext cx="2990215" cy="2243455"/>
                          </a:xfrm>
                          <a:prstGeom prst="rect">
                            <a:avLst/>
                          </a:prstGeom>
                        </pic:spPr>
                      </pic:pic>
                    </a:graphicData>
                  </a:graphic>
                </wp:inline>
              </w:drawing>
            </w:r>
          </w:p>
        </w:tc>
        <w:tc>
          <w:tcPr>
            <w:tcW w:w="4928" w:type="dxa"/>
          </w:tcPr>
          <w:p>
            <w:pPr>
              <w:pStyle w:val="11"/>
              <w:widowControl w:val="0"/>
              <w:numPr>
                <w:ilvl w:val="0"/>
                <w:numId w:val="0"/>
              </w:numPr>
              <w:spacing w:before="156" w:beforeLines="50" w:after="156" w:afterLines="50" w:line="240" w:lineRule="auto"/>
              <w:jc w:val="left"/>
              <w:rPr>
                <w:rFonts w:hint="eastAsia" w:eastAsiaTheme="minorEastAsia"/>
                <w:b w:val="0"/>
                <w:bCs w:val="0"/>
                <w:color w:val="000000" w:themeColor="text1"/>
                <w:sz w:val="24"/>
                <w:szCs w:val="24"/>
                <w:vertAlign w:val="baseline"/>
                <w:lang w:eastAsia="zh-CN"/>
                <w14:textFill>
                  <w14:solidFill>
                    <w14:schemeClr w14:val="tx1"/>
                  </w14:solidFill>
                </w14:textFill>
              </w:rPr>
            </w:pPr>
            <w:r>
              <w:rPr>
                <w:rFonts w:hint="eastAsia" w:eastAsiaTheme="minorEastAsia"/>
                <w:b w:val="0"/>
                <w:bCs w:val="0"/>
                <w:color w:val="000000" w:themeColor="text1"/>
                <w:sz w:val="24"/>
                <w:szCs w:val="24"/>
                <w:vertAlign w:val="baseline"/>
                <w:lang w:eastAsia="zh-CN"/>
                <w14:textFill>
                  <w14:solidFill>
                    <w14:schemeClr w14:val="tx1"/>
                  </w14:solidFill>
                </w14:textFill>
              </w:rPr>
              <w:drawing>
                <wp:inline distT="0" distB="0" distL="114300" distR="114300">
                  <wp:extent cx="2974975" cy="2231390"/>
                  <wp:effectExtent l="0" t="0" r="12065" b="8890"/>
                  <wp:docPr id="18" name="图片 18" descr="储能道路支模巡检--202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储能道路支模巡检--2023.6.15"/>
                          <pic:cNvPicPr>
                            <a:picLocks noChangeAspect="1"/>
                          </pic:cNvPicPr>
                        </pic:nvPicPr>
                        <pic:blipFill>
                          <a:blip r:embed="rId16"/>
                          <a:stretch>
                            <a:fillRect/>
                          </a:stretch>
                        </pic:blipFill>
                        <pic:spPr>
                          <a:xfrm>
                            <a:off x="0" y="0"/>
                            <a:ext cx="2974975" cy="22313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tcPr>
          <w:p>
            <w:pPr>
              <w:pStyle w:val="11"/>
              <w:widowControl w:val="0"/>
              <w:numPr>
                <w:ilvl w:val="0"/>
                <w:numId w:val="0"/>
              </w:numPr>
              <w:spacing w:before="156" w:beforeLines="50" w:after="156" w:afterLines="50" w:line="240" w:lineRule="auto"/>
              <w:jc w:val="left"/>
              <w:rPr>
                <w:rFonts w:hint="default" w:eastAsiaTheme="minorEastAsia"/>
                <w:b w:val="0"/>
                <w:bCs w:val="0"/>
                <w:color w:val="000000" w:themeColor="text1"/>
                <w:sz w:val="24"/>
                <w:szCs w:val="24"/>
                <w:vertAlign w:val="baseline"/>
                <w:lang w:val="en-US" w:eastAsia="zh-CN"/>
                <w14:textFill>
                  <w14:solidFill>
                    <w14:schemeClr w14:val="tx1"/>
                  </w14:solidFill>
                </w14:textFill>
              </w:rPr>
            </w:pPr>
            <w:r>
              <w:rPr>
                <w:rFonts w:hint="eastAsia" w:eastAsiaTheme="minorEastAsia"/>
                <w:b w:val="0"/>
                <w:bCs w:val="0"/>
                <w:color w:val="000000" w:themeColor="text1"/>
                <w:sz w:val="24"/>
                <w:szCs w:val="24"/>
                <w:vertAlign w:val="baseline"/>
                <w:lang w:eastAsia="zh-CN"/>
                <w14:textFill>
                  <w14:solidFill>
                    <w14:schemeClr w14:val="tx1"/>
                  </w14:solidFill>
                </w14:textFill>
              </w:rPr>
              <w:drawing>
                <wp:inline distT="0" distB="0" distL="114300" distR="114300">
                  <wp:extent cx="2974975" cy="2231390"/>
                  <wp:effectExtent l="0" t="0" r="12065" b="8890"/>
                  <wp:docPr id="16" name="图片 16" descr="储能站内道路浇筑检查--202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储能站内道路浇筑检查--2023.6.16"/>
                          <pic:cNvPicPr>
                            <a:picLocks noChangeAspect="1"/>
                          </pic:cNvPicPr>
                        </pic:nvPicPr>
                        <pic:blipFill>
                          <a:blip r:embed="rId17"/>
                          <a:stretch>
                            <a:fillRect/>
                          </a:stretch>
                        </pic:blipFill>
                        <pic:spPr>
                          <a:xfrm>
                            <a:off x="0" y="0"/>
                            <a:ext cx="2974975" cy="2231390"/>
                          </a:xfrm>
                          <a:prstGeom prst="rect">
                            <a:avLst/>
                          </a:prstGeom>
                        </pic:spPr>
                      </pic:pic>
                    </a:graphicData>
                  </a:graphic>
                </wp:inline>
              </w:drawing>
            </w:r>
          </w:p>
        </w:tc>
        <w:tc>
          <w:tcPr>
            <w:tcW w:w="4928" w:type="dxa"/>
          </w:tcPr>
          <w:p>
            <w:pPr>
              <w:pStyle w:val="11"/>
              <w:widowControl w:val="0"/>
              <w:numPr>
                <w:ilvl w:val="0"/>
                <w:numId w:val="0"/>
              </w:numPr>
              <w:spacing w:before="156" w:beforeLines="50" w:after="156" w:afterLines="50" w:line="240" w:lineRule="auto"/>
              <w:jc w:val="left"/>
              <w:rPr>
                <w:rFonts w:hint="default" w:eastAsiaTheme="minorEastAsia"/>
                <w:b w:val="0"/>
                <w:bCs w:val="0"/>
                <w:color w:val="000000" w:themeColor="text1"/>
                <w:sz w:val="24"/>
                <w:szCs w:val="24"/>
                <w:vertAlign w:val="baseline"/>
                <w:lang w:val="en-US" w:eastAsia="zh-CN"/>
                <w14:textFill>
                  <w14:solidFill>
                    <w14:schemeClr w14:val="tx1"/>
                  </w14:solidFill>
                </w14:textFill>
              </w:rPr>
            </w:pPr>
            <w:r>
              <w:rPr>
                <w:rFonts w:hint="eastAsia" w:eastAsiaTheme="minorEastAsia"/>
                <w:b w:val="0"/>
                <w:bCs w:val="0"/>
                <w:color w:val="000000" w:themeColor="text1"/>
                <w:sz w:val="24"/>
                <w:szCs w:val="24"/>
                <w:vertAlign w:val="baseline"/>
                <w:lang w:eastAsia="zh-CN"/>
                <w14:textFill>
                  <w14:solidFill>
                    <w14:schemeClr w14:val="tx1"/>
                  </w14:solidFill>
                </w14:textFill>
              </w:rPr>
              <w:drawing>
                <wp:inline distT="0" distB="0" distL="114300" distR="114300">
                  <wp:extent cx="2990215" cy="2243455"/>
                  <wp:effectExtent l="0" t="0" r="12065" b="12065"/>
                  <wp:docPr id="17" name="图片 17" descr="储能道路养护检查--202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储能道路养护检查--2023.6.18"/>
                          <pic:cNvPicPr>
                            <a:picLocks noChangeAspect="1"/>
                          </pic:cNvPicPr>
                        </pic:nvPicPr>
                        <pic:blipFill>
                          <a:blip r:embed="rId18"/>
                          <a:stretch>
                            <a:fillRect/>
                          </a:stretch>
                        </pic:blipFill>
                        <pic:spPr>
                          <a:xfrm>
                            <a:off x="0" y="0"/>
                            <a:ext cx="2990215" cy="22434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8" w:hRule="atLeast"/>
        </w:trPr>
        <w:tc>
          <w:tcPr>
            <w:tcW w:w="4927" w:type="dxa"/>
          </w:tcPr>
          <w:p>
            <w:pPr>
              <w:pStyle w:val="11"/>
              <w:widowControl w:val="0"/>
              <w:numPr>
                <w:ilvl w:val="0"/>
                <w:numId w:val="0"/>
              </w:numPr>
              <w:spacing w:before="156" w:beforeLines="50" w:after="156" w:afterLines="50" w:line="240" w:lineRule="auto"/>
              <w:jc w:val="left"/>
              <w:rPr>
                <w:rFonts w:hint="default"/>
                <w:b w:val="0"/>
                <w:bCs w:val="0"/>
                <w:color w:val="000000" w:themeColor="text1"/>
                <w:sz w:val="24"/>
                <w:szCs w:val="24"/>
                <w:vertAlign w:val="baseline"/>
                <w:lang w:val="en-US" w:eastAsia="zh-CN"/>
                <w14:textFill>
                  <w14:solidFill>
                    <w14:schemeClr w14:val="tx1"/>
                  </w14:solidFill>
                </w14:textFill>
              </w:rPr>
            </w:pPr>
            <w:r>
              <w:rPr>
                <w:rFonts w:hint="default"/>
                <w:b w:val="0"/>
                <w:bCs w:val="0"/>
                <w:color w:val="000000" w:themeColor="text1"/>
                <w:sz w:val="24"/>
                <w:szCs w:val="24"/>
                <w:vertAlign w:val="baseline"/>
                <w:lang w:val="en-US" w:eastAsia="zh-CN"/>
                <w14:textFill>
                  <w14:solidFill>
                    <w14:schemeClr w14:val="tx1"/>
                  </w14:solidFill>
                </w14:textFill>
              </w:rPr>
              <w:drawing>
                <wp:inline distT="0" distB="0" distL="114300" distR="114300">
                  <wp:extent cx="2974975" cy="2231390"/>
                  <wp:effectExtent l="0" t="0" r="12065" b="8890"/>
                  <wp:docPr id="13" name="图片 13" descr="储能推拉大门检查--2023.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储能推拉大门检查--2023.06.26"/>
                          <pic:cNvPicPr>
                            <a:picLocks noChangeAspect="1"/>
                          </pic:cNvPicPr>
                        </pic:nvPicPr>
                        <pic:blipFill>
                          <a:blip r:embed="rId19"/>
                          <a:stretch>
                            <a:fillRect/>
                          </a:stretch>
                        </pic:blipFill>
                        <pic:spPr>
                          <a:xfrm>
                            <a:off x="0" y="0"/>
                            <a:ext cx="2974975" cy="2231390"/>
                          </a:xfrm>
                          <a:prstGeom prst="rect">
                            <a:avLst/>
                          </a:prstGeom>
                        </pic:spPr>
                      </pic:pic>
                    </a:graphicData>
                  </a:graphic>
                </wp:inline>
              </w:drawing>
            </w:r>
          </w:p>
        </w:tc>
        <w:tc>
          <w:tcPr>
            <w:tcW w:w="4928" w:type="dxa"/>
          </w:tcPr>
          <w:p>
            <w:pPr>
              <w:pStyle w:val="11"/>
              <w:widowControl w:val="0"/>
              <w:numPr>
                <w:ilvl w:val="0"/>
                <w:numId w:val="0"/>
              </w:numPr>
              <w:spacing w:before="156" w:beforeLines="50" w:after="156" w:afterLines="50" w:line="240" w:lineRule="auto"/>
              <w:jc w:val="left"/>
              <w:rPr>
                <w:rFonts w:hint="eastAsia"/>
                <w:b w:val="0"/>
                <w:bCs w:val="0"/>
                <w:color w:val="000000" w:themeColor="text1"/>
                <w:sz w:val="24"/>
                <w:szCs w:val="24"/>
                <w:vertAlign w:val="baseline"/>
                <w:lang w:eastAsia="zh-CN"/>
                <w14:textFill>
                  <w14:solidFill>
                    <w14:schemeClr w14:val="tx1"/>
                  </w14:solidFill>
                </w14:textFill>
              </w:rPr>
            </w:pPr>
            <w:r>
              <w:rPr>
                <w:rFonts w:hint="eastAsia"/>
                <w:b w:val="0"/>
                <w:bCs w:val="0"/>
                <w:color w:val="000000" w:themeColor="text1"/>
                <w:sz w:val="24"/>
                <w:szCs w:val="24"/>
                <w:vertAlign w:val="baseline"/>
                <w:lang w:eastAsia="zh-CN"/>
                <w14:textFill>
                  <w14:solidFill>
                    <w14:schemeClr w14:val="tx1"/>
                  </w14:solidFill>
                </w14:textFill>
              </w:rPr>
              <w:drawing>
                <wp:inline distT="0" distB="0" distL="114300" distR="114300">
                  <wp:extent cx="2990215" cy="2243455"/>
                  <wp:effectExtent l="0" t="0" r="12065" b="12065"/>
                  <wp:docPr id="14" name="图片 14" descr="吊装安全技术交底--2023.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吊装安全技术交底--2023.06.24"/>
                          <pic:cNvPicPr>
                            <a:picLocks noChangeAspect="1"/>
                          </pic:cNvPicPr>
                        </pic:nvPicPr>
                        <pic:blipFill>
                          <a:blip r:embed="rId20"/>
                          <a:stretch>
                            <a:fillRect/>
                          </a:stretch>
                        </pic:blipFill>
                        <pic:spPr>
                          <a:xfrm>
                            <a:off x="0" y="0"/>
                            <a:ext cx="2990215" cy="22434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8" w:hRule="atLeast"/>
        </w:trPr>
        <w:tc>
          <w:tcPr>
            <w:tcW w:w="4927" w:type="dxa"/>
          </w:tcPr>
          <w:p>
            <w:pPr>
              <w:pStyle w:val="11"/>
              <w:widowControl w:val="0"/>
              <w:numPr>
                <w:ilvl w:val="0"/>
                <w:numId w:val="0"/>
              </w:numPr>
              <w:spacing w:before="156" w:beforeLines="50" w:after="156" w:afterLines="50" w:line="240" w:lineRule="auto"/>
              <w:jc w:val="left"/>
              <w:rPr>
                <w:rFonts w:hint="default"/>
                <w:b w:val="0"/>
                <w:bCs w:val="0"/>
                <w:color w:val="000000" w:themeColor="text1"/>
                <w:sz w:val="24"/>
                <w:szCs w:val="24"/>
                <w:vertAlign w:val="baseline"/>
                <w:lang w:val="en-US" w:eastAsia="zh-CN"/>
                <w14:textFill>
                  <w14:solidFill>
                    <w14:schemeClr w14:val="tx1"/>
                  </w14:solidFill>
                </w14:textFill>
              </w:rPr>
            </w:pPr>
            <w:r>
              <w:rPr>
                <w:rFonts w:hint="default"/>
                <w:b w:val="0"/>
                <w:bCs w:val="0"/>
                <w:color w:val="000000" w:themeColor="text1"/>
                <w:sz w:val="24"/>
                <w:szCs w:val="24"/>
                <w:vertAlign w:val="baseline"/>
                <w:lang w:val="en-US" w:eastAsia="zh-CN"/>
                <w14:textFill>
                  <w14:solidFill>
                    <w14:schemeClr w14:val="tx1"/>
                  </w14:solidFill>
                </w14:textFill>
              </w:rPr>
              <w:drawing>
                <wp:inline distT="0" distB="0" distL="114300" distR="114300">
                  <wp:extent cx="2990215" cy="2243455"/>
                  <wp:effectExtent l="0" t="0" r="12065" b="12065"/>
                  <wp:docPr id="11" name="图片 11" descr="13#风机水保、植被恢复巡视检查--2023.0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3#风机水保、植被恢复巡视检查--2023.06.27"/>
                          <pic:cNvPicPr>
                            <a:picLocks noChangeAspect="1"/>
                          </pic:cNvPicPr>
                        </pic:nvPicPr>
                        <pic:blipFill>
                          <a:blip r:embed="rId21"/>
                          <a:stretch>
                            <a:fillRect/>
                          </a:stretch>
                        </pic:blipFill>
                        <pic:spPr>
                          <a:xfrm>
                            <a:off x="0" y="0"/>
                            <a:ext cx="2990215" cy="2243455"/>
                          </a:xfrm>
                          <a:prstGeom prst="rect">
                            <a:avLst/>
                          </a:prstGeom>
                        </pic:spPr>
                      </pic:pic>
                    </a:graphicData>
                  </a:graphic>
                </wp:inline>
              </w:drawing>
            </w:r>
          </w:p>
        </w:tc>
        <w:tc>
          <w:tcPr>
            <w:tcW w:w="4928" w:type="dxa"/>
          </w:tcPr>
          <w:p>
            <w:pPr>
              <w:pStyle w:val="11"/>
              <w:widowControl w:val="0"/>
              <w:numPr>
                <w:ilvl w:val="0"/>
                <w:numId w:val="0"/>
              </w:numPr>
              <w:spacing w:before="156" w:beforeLines="50" w:after="156" w:afterLines="50" w:line="240" w:lineRule="auto"/>
              <w:jc w:val="left"/>
              <w:rPr>
                <w:rFonts w:hint="eastAsia"/>
                <w:b w:val="0"/>
                <w:bCs w:val="0"/>
                <w:color w:val="000000" w:themeColor="text1"/>
                <w:sz w:val="24"/>
                <w:szCs w:val="24"/>
                <w:vertAlign w:val="baseline"/>
                <w:lang w:eastAsia="zh-CN"/>
                <w14:textFill>
                  <w14:solidFill>
                    <w14:schemeClr w14:val="tx1"/>
                  </w14:solidFill>
                </w14:textFill>
              </w:rPr>
            </w:pPr>
            <w:r>
              <w:rPr>
                <w:rFonts w:hint="eastAsia"/>
                <w:b w:val="0"/>
                <w:bCs w:val="0"/>
                <w:color w:val="000000" w:themeColor="text1"/>
                <w:sz w:val="24"/>
                <w:szCs w:val="24"/>
                <w:vertAlign w:val="baseline"/>
                <w:lang w:eastAsia="zh-CN"/>
                <w14:textFill>
                  <w14:solidFill>
                    <w14:schemeClr w14:val="tx1"/>
                  </w14:solidFill>
                </w14:textFill>
              </w:rPr>
              <w:drawing>
                <wp:inline distT="0" distB="0" distL="114300" distR="114300">
                  <wp:extent cx="2974975" cy="2231390"/>
                  <wp:effectExtent l="0" t="0" r="12065" b="8890"/>
                  <wp:docPr id="12" name="图片 12" descr="W9#风机锚栓拉伸检查--2023.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9#风机锚栓拉伸检查--2023.06.29"/>
                          <pic:cNvPicPr>
                            <a:picLocks noChangeAspect="1"/>
                          </pic:cNvPicPr>
                        </pic:nvPicPr>
                        <pic:blipFill>
                          <a:blip r:embed="rId22"/>
                          <a:stretch>
                            <a:fillRect/>
                          </a:stretch>
                        </pic:blipFill>
                        <pic:spPr>
                          <a:xfrm>
                            <a:off x="0" y="0"/>
                            <a:ext cx="2974975" cy="2231390"/>
                          </a:xfrm>
                          <a:prstGeom prst="rect">
                            <a:avLst/>
                          </a:prstGeom>
                        </pic:spPr>
                      </pic:pic>
                    </a:graphicData>
                  </a:graphic>
                </wp:inline>
              </w:drawing>
            </w:r>
          </w:p>
        </w:tc>
      </w:tr>
    </w:tbl>
    <w:p>
      <w:pPr>
        <w:pStyle w:val="11"/>
        <w:widowControl w:val="0"/>
        <w:numPr>
          <w:ilvl w:val="0"/>
          <w:numId w:val="0"/>
        </w:numPr>
        <w:spacing w:before="156" w:beforeLines="50" w:after="156" w:afterLines="50" w:line="240" w:lineRule="auto"/>
        <w:ind w:leftChars="0"/>
        <w:jc w:val="left"/>
        <w:rPr>
          <w:rFonts w:hint="eastAsia" w:eastAsiaTheme="minorEastAsia"/>
          <w:b w:val="0"/>
          <w:bCs w:val="0"/>
          <w:color w:val="000000" w:themeColor="text1"/>
          <w:sz w:val="24"/>
          <w:szCs w:val="24"/>
          <w:lang w:eastAsia="zh-CN"/>
          <w14:textFill>
            <w14:solidFill>
              <w14:schemeClr w14:val="tx1"/>
            </w14:solidFill>
          </w14:textFill>
        </w:rPr>
      </w:pPr>
    </w:p>
    <w:p>
      <w:pPr>
        <w:pStyle w:val="4"/>
        <w:spacing w:before="156" w:after="120"/>
        <w:ind w:firstLine="2400" w:firstLineChars="1000"/>
        <w:jc w:val="both"/>
        <w:rPr>
          <w:rFonts w:hint="eastAsia" w:ascii="宋体" w:hAnsi="宋体" w:eastAsia="宋体" w:cs="宋体"/>
          <w:b w:val="0"/>
          <w:bCs w:val="0"/>
          <w:i w:val="0"/>
          <w:iCs w:val="0"/>
          <w:sz w:val="24"/>
          <w:szCs w:val="24"/>
          <w:u w:val="none"/>
          <w:lang w:val="en-US" w:eastAsia="zh-CN"/>
        </w:rPr>
      </w:pPr>
    </w:p>
    <w:p>
      <w:pPr>
        <w:pStyle w:val="4"/>
        <w:spacing w:before="156" w:after="120"/>
        <w:jc w:val="both"/>
        <w:rPr>
          <w:rFonts w:hint="eastAsia" w:ascii="宋体" w:hAnsi="宋体" w:eastAsia="宋体" w:cs="宋体"/>
          <w:b w:val="0"/>
          <w:bCs w:val="0"/>
          <w:i w:val="0"/>
          <w:iCs w:val="0"/>
          <w:sz w:val="24"/>
          <w:szCs w:val="24"/>
          <w:u w:val="none"/>
          <w:lang w:val="en-US" w:eastAsia="zh-CN"/>
        </w:rPr>
      </w:pPr>
      <w:r>
        <w:rPr>
          <w:rFonts w:hint="eastAsia" w:ascii="宋体" w:hAnsi="宋体" w:eastAsia="宋体" w:cs="宋体"/>
          <w:b w:val="0"/>
          <w:bCs w:val="0"/>
          <w:i w:val="0"/>
          <w:iCs w:val="0"/>
          <w:sz w:val="24"/>
          <w:szCs w:val="24"/>
          <w:u w:val="none"/>
          <w:lang w:val="en-US" w:eastAsia="zh-CN"/>
        </w:rPr>
        <w:t xml:space="preserve"> </w:t>
      </w:r>
    </w:p>
    <w:p>
      <w:pPr>
        <w:pStyle w:val="4"/>
        <w:spacing w:before="156" w:after="120"/>
        <w:jc w:val="center"/>
        <w:rPr>
          <w:rFonts w:hint="eastAsia" w:ascii="宋体" w:hAnsi="宋体" w:eastAsia="宋体" w:cs="宋体"/>
          <w:b w:val="0"/>
          <w:bCs w:val="0"/>
          <w:i w:val="0"/>
          <w:iCs w:val="0"/>
          <w:sz w:val="24"/>
          <w:szCs w:val="24"/>
          <w:u w:val="none"/>
          <w:lang w:val="en-US" w:eastAsia="zh-CN"/>
        </w:rPr>
      </w:pPr>
      <w:r>
        <w:rPr>
          <w:rFonts w:hint="eastAsia" w:ascii="宋体" w:hAnsi="宋体" w:eastAsia="宋体" w:cs="宋体"/>
          <w:b w:val="0"/>
          <w:bCs w:val="0"/>
          <w:i w:val="0"/>
          <w:iCs w:val="0"/>
          <w:sz w:val="24"/>
          <w:szCs w:val="24"/>
          <w:u w:val="none"/>
          <w:lang w:val="en-US" w:eastAsia="zh-CN"/>
        </w:rPr>
        <w:t xml:space="preserve">                                      常州正衡电力工程监理有限公司</w:t>
      </w:r>
    </w:p>
    <w:p>
      <w:pPr>
        <w:pStyle w:val="4"/>
        <w:spacing w:before="156" w:after="120"/>
        <w:jc w:val="center"/>
        <w:rPr>
          <w:rFonts w:hint="eastAsia" w:ascii="宋体" w:hAnsi="宋体" w:eastAsia="宋体" w:cs="宋体"/>
          <w:b w:val="0"/>
          <w:bCs w:val="0"/>
          <w:i w:val="0"/>
          <w:iCs w:val="0"/>
          <w:sz w:val="24"/>
          <w:szCs w:val="24"/>
          <w:u w:val="none"/>
          <w:lang w:val="en-US" w:eastAsia="zh-CN"/>
        </w:rPr>
      </w:pPr>
      <w:r>
        <w:rPr>
          <w:rFonts w:hint="eastAsia" w:ascii="宋体" w:hAnsi="宋体" w:eastAsia="宋体" w:cs="宋体"/>
          <w:b w:val="0"/>
          <w:bCs w:val="0"/>
          <w:i w:val="0"/>
          <w:iCs w:val="0"/>
          <w:sz w:val="24"/>
          <w:szCs w:val="24"/>
          <w:u w:val="none"/>
          <w:lang w:val="en-US" w:eastAsia="zh-CN"/>
        </w:rPr>
        <w:t xml:space="preserve">                                     赞皇40万千瓦一期20万千瓦风电项目 </w:t>
      </w:r>
    </w:p>
    <w:p>
      <w:pPr>
        <w:pStyle w:val="4"/>
        <w:spacing w:before="156" w:after="120"/>
        <w:jc w:val="center"/>
        <w:rPr>
          <w:b w:val="0"/>
          <w:bCs w:val="0"/>
          <w:sz w:val="24"/>
          <w:szCs w:val="24"/>
          <w:lang w:val="en-US"/>
        </w:rPr>
      </w:pPr>
      <w:r>
        <w:rPr>
          <w:rFonts w:hint="eastAsia" w:ascii="宋体" w:hAnsi="宋体" w:eastAsia="宋体" w:cs="宋体"/>
          <w:b w:val="0"/>
          <w:bCs w:val="0"/>
          <w:i w:val="0"/>
          <w:iCs w:val="0"/>
          <w:sz w:val="24"/>
          <w:szCs w:val="24"/>
          <w:u w:val="none"/>
          <w:lang w:val="en-US" w:eastAsia="zh-CN"/>
        </w:rPr>
        <w:t xml:space="preserve">                                   （本期10万千瓦）</w:t>
      </w:r>
    </w:p>
    <w:p>
      <w:pPr>
        <w:spacing w:before="312" w:beforeLines="100" w:after="468" w:afterLines="150" w:line="240" w:lineRule="auto"/>
        <w:jc w:val="center"/>
        <w:rPr>
          <w:rFonts w:hint="eastAsia" w:asciiTheme="minorEastAsia" w:hAnsiTheme="minorEastAsia" w:cstheme="minorEastAsia"/>
          <w:b w:val="0"/>
          <w:bCs w:val="0"/>
          <w:i w:val="0"/>
          <w:iCs w:val="0"/>
          <w:sz w:val="24"/>
          <w:szCs w:val="24"/>
          <w:u w:val="none"/>
          <w:lang w:val="en-US" w:eastAsia="zh-CN"/>
        </w:rPr>
      </w:pPr>
      <w:r>
        <w:rPr>
          <w:rFonts w:hint="eastAsia" w:asciiTheme="minorEastAsia" w:hAnsiTheme="minorEastAsia" w:cstheme="minorEastAsia"/>
          <w:b w:val="0"/>
          <w:bCs w:val="0"/>
          <w:i w:val="0"/>
          <w:iCs w:val="0"/>
          <w:sz w:val="24"/>
          <w:szCs w:val="24"/>
          <w:u w:val="none"/>
          <w:lang w:val="en-US" w:eastAsia="zh-CN"/>
        </w:rPr>
        <w:t xml:space="preserve">                                  监</w:t>
      </w:r>
      <w:r>
        <w:rPr>
          <w:rFonts w:hint="eastAsia" w:asciiTheme="minorEastAsia" w:hAnsiTheme="minorEastAsia" w:eastAsiaTheme="minorEastAsia" w:cstheme="minorEastAsia"/>
          <w:b w:val="0"/>
          <w:bCs w:val="0"/>
          <w:i w:val="0"/>
          <w:iCs w:val="0"/>
          <w:sz w:val="24"/>
          <w:szCs w:val="24"/>
          <w:u w:val="none"/>
          <w:lang w:val="en-US" w:eastAsia="zh-CN"/>
        </w:rPr>
        <w:t>理部</w:t>
      </w:r>
      <w:r>
        <w:rPr>
          <w:rFonts w:hint="eastAsia" w:asciiTheme="minorEastAsia" w:hAnsiTheme="minorEastAsia" w:cstheme="minorEastAsia"/>
          <w:b w:val="0"/>
          <w:bCs w:val="0"/>
          <w:i w:val="0"/>
          <w:iCs w:val="0"/>
          <w:sz w:val="24"/>
          <w:szCs w:val="24"/>
          <w:u w:val="none"/>
          <w:lang w:val="en-US" w:eastAsia="zh-CN"/>
        </w:rPr>
        <w:t xml:space="preserve">  </w:t>
      </w:r>
    </w:p>
    <w:p>
      <w:pPr>
        <w:spacing w:before="312" w:beforeLines="100" w:after="468" w:afterLines="150" w:line="240" w:lineRule="auto"/>
        <w:jc w:val="center"/>
        <w:rPr>
          <w:rFonts w:hint="eastAsia" w:ascii="宋体" w:hAnsi="宋体" w:eastAsia="宋体" w:cs="宋体"/>
          <w:b w:val="0"/>
          <w:bCs w:val="0"/>
          <w:i w:val="0"/>
          <w:iCs w:val="0"/>
          <w:sz w:val="24"/>
          <w:szCs w:val="24"/>
          <w:u w:val="none"/>
          <w:lang w:val="en-US" w:eastAsia="zh-CN"/>
        </w:rPr>
      </w:pPr>
      <w:r>
        <w:rPr>
          <w:rFonts w:hint="eastAsia" w:asciiTheme="minorEastAsia" w:hAnsiTheme="minorEastAsia" w:cstheme="minorEastAsia"/>
          <w:b w:val="0"/>
          <w:bCs w:val="0"/>
          <w:i w:val="0"/>
          <w:iCs w:val="0"/>
          <w:sz w:val="24"/>
          <w:szCs w:val="24"/>
          <w:u w:val="none"/>
          <w:lang w:val="en-US" w:eastAsia="zh-CN"/>
        </w:rPr>
        <w:t xml:space="preserve">                                   </w:t>
      </w:r>
      <w:r>
        <w:rPr>
          <w:rFonts w:hint="eastAsia" w:ascii="宋体" w:hAnsi="宋体" w:eastAsia="宋体" w:cs="宋体"/>
          <w:b w:val="0"/>
          <w:bCs w:val="0"/>
          <w:i w:val="0"/>
          <w:iCs w:val="0"/>
          <w:kern w:val="0"/>
          <w:sz w:val="24"/>
          <w:szCs w:val="24"/>
          <w:u w:val="none"/>
          <w:lang w:val="en-US" w:eastAsia="zh-CN" w:bidi="ar-SA"/>
        </w:rPr>
        <w:t xml:space="preserve"> 2023年06月30日</w:t>
      </w:r>
    </w:p>
    <w:sectPr>
      <w:headerReference r:id="rId4" w:type="first"/>
      <w:headerReference r:id="rId3" w:type="default"/>
      <w:footerReference r:id="rId5" w:type="default"/>
      <w:pgSz w:w="11906" w:h="16838"/>
      <w:pgMar w:top="1134" w:right="850" w:bottom="1134" w:left="1417"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40521851"/>
    </w:sdtPr>
    <w:sdtContent>
      <w:p>
        <w:pPr>
          <w:pStyle w:val="6"/>
          <w:jc w:val="center"/>
        </w:pPr>
        <w:r>
          <w:fldChar w:fldCharType="begin"/>
        </w:r>
        <w:r>
          <w:instrText xml:space="preserve">PAGE   \* MERGEFORMAT</w:instrText>
        </w:r>
        <w:r>
          <w:fldChar w:fldCharType="separate"/>
        </w:r>
        <w:r>
          <w:rPr>
            <w:lang w:val="zh-CN"/>
          </w:rPr>
          <w:t>4</w:t>
        </w:r>
        <w:r>
          <w:fldChar w:fldCharType="end"/>
        </w:r>
      </w:p>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ind w:firstLine="1680" w:firstLineChars="800"/>
      <w:jc w:val="both"/>
      <w:rPr>
        <w:rFonts w:hint="default"/>
        <w:lang w:val="en-US"/>
      </w:rPr>
    </w:pPr>
    <w:r>
      <w:rPr>
        <w:rFonts w:hint="eastAsia" w:ascii="微软雅黑" w:hAnsi="微软雅黑" w:eastAsia="微软雅黑" w:cs="微软雅黑"/>
        <w:b w:val="0"/>
        <w:bCs w:val="0"/>
        <w:i w:val="0"/>
        <w:iCs w:val="0"/>
        <w:sz w:val="21"/>
        <w:szCs w:val="21"/>
        <w:u w:val="none"/>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4" w:space="1"/>
      </w:pBdr>
      <w:jc w:val="center"/>
      <w:rPr>
        <w:rFonts w:hint="default"/>
        <w:lang w:val="en-US"/>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r>
      <w:rPr>
        <w:rFonts w:hint="eastAsia" w:ascii="微软雅黑" w:hAnsi="微软雅黑" w:eastAsia="微软雅黑" w:cs="微软雅黑"/>
        <w:b/>
        <w:bCs/>
        <w:sz w:val="21"/>
        <w:szCs w:val="21"/>
        <w:lang w:eastAsia="zh-CN"/>
      </w:rPr>
      <w:drawing>
        <wp:anchor distT="0" distB="0" distL="114300" distR="114300" simplePos="0" relativeHeight="251659264" behindDoc="1" locked="0" layoutInCell="1" allowOverlap="1">
          <wp:simplePos x="0" y="0"/>
          <wp:positionH relativeFrom="column">
            <wp:posOffset>-307975</wp:posOffset>
          </wp:positionH>
          <wp:positionV relativeFrom="paragraph">
            <wp:posOffset>-298450</wp:posOffset>
          </wp:positionV>
          <wp:extent cx="537845" cy="509905"/>
          <wp:effectExtent l="0" t="0" r="14605" b="4445"/>
          <wp:wrapNone/>
          <wp:docPr id="9" name="图片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logo"/>
                  <pic:cNvPicPr>
                    <a:picLocks noChangeAspect="1"/>
                  </pic:cNvPicPr>
                </pic:nvPicPr>
                <pic:blipFill>
                  <a:blip r:embed="rId1"/>
                  <a:stretch>
                    <a:fillRect/>
                  </a:stretch>
                </pic:blipFill>
                <pic:spPr>
                  <a:xfrm>
                    <a:off x="0" y="0"/>
                    <a:ext cx="537845" cy="509905"/>
                  </a:xfrm>
                  <a:prstGeom prst="rect">
                    <a:avLst/>
                  </a:prstGeom>
                  <a:noFill/>
                  <a:ln>
                    <a:noFill/>
                  </a:ln>
                </pic:spPr>
              </pic:pic>
            </a:graphicData>
          </a:graphic>
        </wp:anchor>
      </w:drawing>
    </w:r>
    <w:r>
      <w:rPr>
        <w:rFonts w:hint="eastAsia" w:ascii="微软雅黑" w:hAnsi="微软雅黑" w:eastAsia="微软雅黑" w:cs="微软雅黑"/>
        <w:b w:val="0"/>
        <w:bCs w:val="0"/>
        <w:i w:val="0"/>
        <w:iCs w:val="0"/>
        <w:sz w:val="21"/>
        <w:szCs w:val="21"/>
        <w:u w:val="none"/>
        <w:lang w:val="en-US" w:eastAsia="zh-CN"/>
      </w:rPr>
      <w:t>:监理月报第4期</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D21C7B"/>
    <w:multiLevelType w:val="singleLevel"/>
    <w:tmpl w:val="E1D21C7B"/>
    <w:lvl w:ilvl="0" w:tentative="0">
      <w:start w:val="1"/>
      <w:numFmt w:val="decimal"/>
      <w:suff w:val="nothing"/>
      <w:lvlText w:val="%1、"/>
      <w:lvlJc w:val="left"/>
    </w:lvl>
  </w:abstractNum>
  <w:abstractNum w:abstractNumId="1">
    <w:nsid w:val="0F8D02C7"/>
    <w:multiLevelType w:val="singleLevel"/>
    <w:tmpl w:val="0F8D02C7"/>
    <w:lvl w:ilvl="0" w:tentative="0">
      <w:start w:val="1"/>
      <w:numFmt w:val="decimal"/>
      <w:suff w:val="nothing"/>
      <w:lvlText w:val="%1、"/>
      <w:lvlJc w:val="left"/>
      <w:pPr>
        <w:ind w:left="480" w:leftChars="0" w:firstLine="0" w:firstLineChars="0"/>
      </w:pPr>
    </w:lvl>
  </w:abstractNum>
  <w:abstractNum w:abstractNumId="2">
    <w:nsid w:val="25E74782"/>
    <w:multiLevelType w:val="multilevel"/>
    <w:tmpl w:val="25E74782"/>
    <w:lvl w:ilvl="0" w:tentative="0">
      <w:start w:val="1"/>
      <w:numFmt w:val="japaneseCounting"/>
      <w:lvlText w:val="%1、"/>
      <w:lvlJc w:val="left"/>
      <w:pPr>
        <w:ind w:left="462" w:hanging="360"/>
      </w:pPr>
      <w:rPr>
        <w:rFonts w:hint="default"/>
      </w:rPr>
    </w:lvl>
    <w:lvl w:ilvl="1" w:tentative="0">
      <w:start w:val="1"/>
      <w:numFmt w:val="lowerLetter"/>
      <w:lvlText w:val="%2)"/>
      <w:lvlJc w:val="left"/>
      <w:pPr>
        <w:ind w:left="942" w:hanging="420"/>
      </w:pPr>
    </w:lvl>
    <w:lvl w:ilvl="2" w:tentative="0">
      <w:start w:val="1"/>
      <w:numFmt w:val="lowerRoman"/>
      <w:lvlText w:val="%3."/>
      <w:lvlJc w:val="right"/>
      <w:pPr>
        <w:ind w:left="1362" w:hanging="420"/>
      </w:pPr>
    </w:lvl>
    <w:lvl w:ilvl="3" w:tentative="0">
      <w:start w:val="1"/>
      <w:numFmt w:val="decimal"/>
      <w:lvlText w:val="%4."/>
      <w:lvlJc w:val="left"/>
      <w:pPr>
        <w:ind w:left="1782" w:hanging="420"/>
      </w:pPr>
    </w:lvl>
    <w:lvl w:ilvl="4" w:tentative="0">
      <w:start w:val="1"/>
      <w:numFmt w:val="lowerLetter"/>
      <w:lvlText w:val="%5)"/>
      <w:lvlJc w:val="left"/>
      <w:pPr>
        <w:ind w:left="2202" w:hanging="420"/>
      </w:pPr>
    </w:lvl>
    <w:lvl w:ilvl="5" w:tentative="0">
      <w:start w:val="1"/>
      <w:numFmt w:val="lowerRoman"/>
      <w:lvlText w:val="%6."/>
      <w:lvlJc w:val="right"/>
      <w:pPr>
        <w:ind w:left="2622" w:hanging="420"/>
      </w:pPr>
    </w:lvl>
    <w:lvl w:ilvl="6" w:tentative="0">
      <w:start w:val="1"/>
      <w:numFmt w:val="decimal"/>
      <w:lvlText w:val="%7."/>
      <w:lvlJc w:val="left"/>
      <w:pPr>
        <w:ind w:left="3042" w:hanging="420"/>
      </w:pPr>
    </w:lvl>
    <w:lvl w:ilvl="7" w:tentative="0">
      <w:start w:val="1"/>
      <w:numFmt w:val="lowerLetter"/>
      <w:lvlText w:val="%8)"/>
      <w:lvlJc w:val="left"/>
      <w:pPr>
        <w:ind w:left="3462" w:hanging="420"/>
      </w:pPr>
    </w:lvl>
    <w:lvl w:ilvl="8" w:tentative="0">
      <w:start w:val="1"/>
      <w:numFmt w:val="lowerRoman"/>
      <w:lvlText w:val="%9."/>
      <w:lvlJc w:val="right"/>
      <w:pPr>
        <w:ind w:left="3882"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Q3NjQxYmZmN2ZkODIxYWNiNTEzMzQyMTZmNzQ1MmMifQ=="/>
  </w:docVars>
  <w:rsids>
    <w:rsidRoot w:val="36AF38ED"/>
    <w:rsid w:val="00306AD1"/>
    <w:rsid w:val="0052326A"/>
    <w:rsid w:val="00663AD7"/>
    <w:rsid w:val="0069744B"/>
    <w:rsid w:val="006E4D5B"/>
    <w:rsid w:val="0098364E"/>
    <w:rsid w:val="00AF1302"/>
    <w:rsid w:val="00B32474"/>
    <w:rsid w:val="00C03904"/>
    <w:rsid w:val="00D216AD"/>
    <w:rsid w:val="00FF56BA"/>
    <w:rsid w:val="01020D75"/>
    <w:rsid w:val="016C747F"/>
    <w:rsid w:val="01730582"/>
    <w:rsid w:val="019B3634"/>
    <w:rsid w:val="01B01573"/>
    <w:rsid w:val="01E52B01"/>
    <w:rsid w:val="01FF1E15"/>
    <w:rsid w:val="02247EF7"/>
    <w:rsid w:val="022A6766"/>
    <w:rsid w:val="02552C62"/>
    <w:rsid w:val="025723F2"/>
    <w:rsid w:val="025E2C93"/>
    <w:rsid w:val="02695C9A"/>
    <w:rsid w:val="026B0005"/>
    <w:rsid w:val="02836333"/>
    <w:rsid w:val="02882A52"/>
    <w:rsid w:val="02902A6D"/>
    <w:rsid w:val="02A12ECC"/>
    <w:rsid w:val="02B80216"/>
    <w:rsid w:val="02D06A9A"/>
    <w:rsid w:val="02D62082"/>
    <w:rsid w:val="02DE2EF8"/>
    <w:rsid w:val="02F02387"/>
    <w:rsid w:val="030036C1"/>
    <w:rsid w:val="03015719"/>
    <w:rsid w:val="031313C0"/>
    <w:rsid w:val="03332F3B"/>
    <w:rsid w:val="033B6E7D"/>
    <w:rsid w:val="036A06B8"/>
    <w:rsid w:val="03775DB5"/>
    <w:rsid w:val="037F55BF"/>
    <w:rsid w:val="03D33559"/>
    <w:rsid w:val="04133956"/>
    <w:rsid w:val="04720BA6"/>
    <w:rsid w:val="04965BFE"/>
    <w:rsid w:val="04E23328"/>
    <w:rsid w:val="051A51B8"/>
    <w:rsid w:val="05243B86"/>
    <w:rsid w:val="052863CD"/>
    <w:rsid w:val="0576663C"/>
    <w:rsid w:val="057C2F04"/>
    <w:rsid w:val="058D7738"/>
    <w:rsid w:val="05931715"/>
    <w:rsid w:val="05ED01D7"/>
    <w:rsid w:val="05FE60AA"/>
    <w:rsid w:val="06141C07"/>
    <w:rsid w:val="062C6BB2"/>
    <w:rsid w:val="064222D0"/>
    <w:rsid w:val="064A2E72"/>
    <w:rsid w:val="067F52D3"/>
    <w:rsid w:val="06816491"/>
    <w:rsid w:val="06AE7966"/>
    <w:rsid w:val="06DA4BFF"/>
    <w:rsid w:val="06DD649D"/>
    <w:rsid w:val="0701218C"/>
    <w:rsid w:val="071A324D"/>
    <w:rsid w:val="075C6001"/>
    <w:rsid w:val="07B06E16"/>
    <w:rsid w:val="07C07841"/>
    <w:rsid w:val="07D9667B"/>
    <w:rsid w:val="07E07405"/>
    <w:rsid w:val="07E7401E"/>
    <w:rsid w:val="07EB78C9"/>
    <w:rsid w:val="07FC62E8"/>
    <w:rsid w:val="080C528C"/>
    <w:rsid w:val="08111430"/>
    <w:rsid w:val="08732325"/>
    <w:rsid w:val="08905D34"/>
    <w:rsid w:val="0895702F"/>
    <w:rsid w:val="08CE0793"/>
    <w:rsid w:val="08F471AC"/>
    <w:rsid w:val="09077801"/>
    <w:rsid w:val="091C1203"/>
    <w:rsid w:val="0946032A"/>
    <w:rsid w:val="095E1B17"/>
    <w:rsid w:val="0973279B"/>
    <w:rsid w:val="097C1BEC"/>
    <w:rsid w:val="09867761"/>
    <w:rsid w:val="099F7477"/>
    <w:rsid w:val="09D14E6D"/>
    <w:rsid w:val="09EA33AB"/>
    <w:rsid w:val="0A6D7B38"/>
    <w:rsid w:val="0A73514E"/>
    <w:rsid w:val="0A8729A8"/>
    <w:rsid w:val="0AA134E8"/>
    <w:rsid w:val="0AB66912"/>
    <w:rsid w:val="0AE34A90"/>
    <w:rsid w:val="0AE52E7C"/>
    <w:rsid w:val="0AFD314B"/>
    <w:rsid w:val="0B084AB6"/>
    <w:rsid w:val="0B2C62A5"/>
    <w:rsid w:val="0B354AFA"/>
    <w:rsid w:val="0B566410"/>
    <w:rsid w:val="0B7D7288"/>
    <w:rsid w:val="0B8769D7"/>
    <w:rsid w:val="0B8B2C05"/>
    <w:rsid w:val="0BC1638D"/>
    <w:rsid w:val="0BD45CD3"/>
    <w:rsid w:val="0BF227B4"/>
    <w:rsid w:val="0C01678A"/>
    <w:rsid w:val="0C033ED9"/>
    <w:rsid w:val="0C085D6A"/>
    <w:rsid w:val="0C1E0947"/>
    <w:rsid w:val="0C48085D"/>
    <w:rsid w:val="0C751C8D"/>
    <w:rsid w:val="0C766FDF"/>
    <w:rsid w:val="0CFA725E"/>
    <w:rsid w:val="0D0711B7"/>
    <w:rsid w:val="0D122029"/>
    <w:rsid w:val="0D1F1C05"/>
    <w:rsid w:val="0D215336"/>
    <w:rsid w:val="0D2E1801"/>
    <w:rsid w:val="0D3861DB"/>
    <w:rsid w:val="0D3E799F"/>
    <w:rsid w:val="0D6F11C3"/>
    <w:rsid w:val="0D887163"/>
    <w:rsid w:val="0DA77262"/>
    <w:rsid w:val="0DB6235B"/>
    <w:rsid w:val="0DF63A66"/>
    <w:rsid w:val="0E0B1B42"/>
    <w:rsid w:val="0E213D89"/>
    <w:rsid w:val="0E291608"/>
    <w:rsid w:val="0E342556"/>
    <w:rsid w:val="0EB949B3"/>
    <w:rsid w:val="0EC20452"/>
    <w:rsid w:val="0ED038B9"/>
    <w:rsid w:val="0EDC32B1"/>
    <w:rsid w:val="0EDF08FE"/>
    <w:rsid w:val="0F28279D"/>
    <w:rsid w:val="0F3F5F47"/>
    <w:rsid w:val="0F561A3F"/>
    <w:rsid w:val="0F73799F"/>
    <w:rsid w:val="0F941192"/>
    <w:rsid w:val="0FB7665A"/>
    <w:rsid w:val="0FDC3796"/>
    <w:rsid w:val="102E33A5"/>
    <w:rsid w:val="105E23FD"/>
    <w:rsid w:val="10853E2D"/>
    <w:rsid w:val="108F25B6"/>
    <w:rsid w:val="109B7849"/>
    <w:rsid w:val="109F1ABF"/>
    <w:rsid w:val="10B56E3E"/>
    <w:rsid w:val="10B93AD7"/>
    <w:rsid w:val="10C10131"/>
    <w:rsid w:val="10D91A83"/>
    <w:rsid w:val="10E73DEE"/>
    <w:rsid w:val="115151E1"/>
    <w:rsid w:val="119360D6"/>
    <w:rsid w:val="11CD24E6"/>
    <w:rsid w:val="11F357BB"/>
    <w:rsid w:val="11FC42A3"/>
    <w:rsid w:val="12044136"/>
    <w:rsid w:val="124E52F3"/>
    <w:rsid w:val="12872F67"/>
    <w:rsid w:val="12F03CA5"/>
    <w:rsid w:val="12FC6540"/>
    <w:rsid w:val="12FE3CFE"/>
    <w:rsid w:val="130628D8"/>
    <w:rsid w:val="132711CC"/>
    <w:rsid w:val="1367781A"/>
    <w:rsid w:val="13961EAE"/>
    <w:rsid w:val="13CC58CF"/>
    <w:rsid w:val="13CD37F5"/>
    <w:rsid w:val="140848AB"/>
    <w:rsid w:val="141B4894"/>
    <w:rsid w:val="146D70B2"/>
    <w:rsid w:val="14757D15"/>
    <w:rsid w:val="148461AA"/>
    <w:rsid w:val="14885C9A"/>
    <w:rsid w:val="14B27270"/>
    <w:rsid w:val="14C7411D"/>
    <w:rsid w:val="14CC226A"/>
    <w:rsid w:val="14F0383F"/>
    <w:rsid w:val="154F4A0A"/>
    <w:rsid w:val="155D514E"/>
    <w:rsid w:val="15687D27"/>
    <w:rsid w:val="15855762"/>
    <w:rsid w:val="159E329B"/>
    <w:rsid w:val="15E92769"/>
    <w:rsid w:val="160F74CE"/>
    <w:rsid w:val="16175528"/>
    <w:rsid w:val="162429C5"/>
    <w:rsid w:val="164200CB"/>
    <w:rsid w:val="1651030E"/>
    <w:rsid w:val="1662251B"/>
    <w:rsid w:val="16624276"/>
    <w:rsid w:val="16663DB9"/>
    <w:rsid w:val="16704C38"/>
    <w:rsid w:val="167C182F"/>
    <w:rsid w:val="16942018"/>
    <w:rsid w:val="169C15C9"/>
    <w:rsid w:val="16CB00C0"/>
    <w:rsid w:val="16D049AE"/>
    <w:rsid w:val="17307207"/>
    <w:rsid w:val="17465999"/>
    <w:rsid w:val="174B3B8F"/>
    <w:rsid w:val="17526DB0"/>
    <w:rsid w:val="176F19F9"/>
    <w:rsid w:val="17D702B7"/>
    <w:rsid w:val="180C6BE2"/>
    <w:rsid w:val="181B1C83"/>
    <w:rsid w:val="18320F27"/>
    <w:rsid w:val="183B1275"/>
    <w:rsid w:val="187C7944"/>
    <w:rsid w:val="18935218"/>
    <w:rsid w:val="18A320A2"/>
    <w:rsid w:val="18EA351F"/>
    <w:rsid w:val="18F338FE"/>
    <w:rsid w:val="197F0909"/>
    <w:rsid w:val="19C37774"/>
    <w:rsid w:val="19F621BB"/>
    <w:rsid w:val="1A454B7F"/>
    <w:rsid w:val="1A974E89"/>
    <w:rsid w:val="1AD91E13"/>
    <w:rsid w:val="1AED60D5"/>
    <w:rsid w:val="1B0B13D3"/>
    <w:rsid w:val="1B324BB2"/>
    <w:rsid w:val="1B334486"/>
    <w:rsid w:val="1B3939DF"/>
    <w:rsid w:val="1B3F161E"/>
    <w:rsid w:val="1B430AA0"/>
    <w:rsid w:val="1B885CD5"/>
    <w:rsid w:val="1B953FEF"/>
    <w:rsid w:val="1B99078D"/>
    <w:rsid w:val="1BC20448"/>
    <w:rsid w:val="1BD55660"/>
    <w:rsid w:val="1BDF190C"/>
    <w:rsid w:val="1BE53A6C"/>
    <w:rsid w:val="1BFA6A3B"/>
    <w:rsid w:val="1C1C44D2"/>
    <w:rsid w:val="1C1E65D7"/>
    <w:rsid w:val="1C2C651B"/>
    <w:rsid w:val="1C2F2E9F"/>
    <w:rsid w:val="1C4B154B"/>
    <w:rsid w:val="1C4D1C41"/>
    <w:rsid w:val="1C7969C2"/>
    <w:rsid w:val="1C826A6F"/>
    <w:rsid w:val="1C863C50"/>
    <w:rsid w:val="1C9D24FF"/>
    <w:rsid w:val="1CAB63A8"/>
    <w:rsid w:val="1CB12A65"/>
    <w:rsid w:val="1CB23861"/>
    <w:rsid w:val="1CC741A9"/>
    <w:rsid w:val="1CEC43D5"/>
    <w:rsid w:val="1D30218A"/>
    <w:rsid w:val="1D476F5C"/>
    <w:rsid w:val="1D50131F"/>
    <w:rsid w:val="1D8D2573"/>
    <w:rsid w:val="1DB76B72"/>
    <w:rsid w:val="1DDD07E8"/>
    <w:rsid w:val="1DEF17AB"/>
    <w:rsid w:val="1E4F5A7B"/>
    <w:rsid w:val="1E6961DE"/>
    <w:rsid w:val="1E885444"/>
    <w:rsid w:val="1E98466E"/>
    <w:rsid w:val="1EA554FC"/>
    <w:rsid w:val="1EB02C7C"/>
    <w:rsid w:val="1ED14800"/>
    <w:rsid w:val="1ED815CC"/>
    <w:rsid w:val="1EEA33A4"/>
    <w:rsid w:val="1F185E6D"/>
    <w:rsid w:val="1F334A54"/>
    <w:rsid w:val="1F3E010F"/>
    <w:rsid w:val="1F66632A"/>
    <w:rsid w:val="1F710702"/>
    <w:rsid w:val="1FA23A73"/>
    <w:rsid w:val="1FB87B45"/>
    <w:rsid w:val="1FCD44E8"/>
    <w:rsid w:val="1FCD71AC"/>
    <w:rsid w:val="1FE64060"/>
    <w:rsid w:val="1FF31757"/>
    <w:rsid w:val="1FF76F35"/>
    <w:rsid w:val="20126D60"/>
    <w:rsid w:val="201725C8"/>
    <w:rsid w:val="202F78DC"/>
    <w:rsid w:val="20450EE3"/>
    <w:rsid w:val="20476A09"/>
    <w:rsid w:val="20621A95"/>
    <w:rsid w:val="209040E2"/>
    <w:rsid w:val="20A0436C"/>
    <w:rsid w:val="20CC33B3"/>
    <w:rsid w:val="20DA089D"/>
    <w:rsid w:val="20E24984"/>
    <w:rsid w:val="20FD3D08"/>
    <w:rsid w:val="2135706E"/>
    <w:rsid w:val="21377BFC"/>
    <w:rsid w:val="214B077B"/>
    <w:rsid w:val="2180337F"/>
    <w:rsid w:val="21935C7E"/>
    <w:rsid w:val="21CE17A2"/>
    <w:rsid w:val="21D73DBD"/>
    <w:rsid w:val="21DB6E16"/>
    <w:rsid w:val="225351B4"/>
    <w:rsid w:val="22542DB1"/>
    <w:rsid w:val="227746B0"/>
    <w:rsid w:val="227B6E3E"/>
    <w:rsid w:val="228D6B72"/>
    <w:rsid w:val="22E542B8"/>
    <w:rsid w:val="22F17B21"/>
    <w:rsid w:val="22FF181D"/>
    <w:rsid w:val="23033822"/>
    <w:rsid w:val="230832B4"/>
    <w:rsid w:val="232B17EF"/>
    <w:rsid w:val="23706766"/>
    <w:rsid w:val="23B26890"/>
    <w:rsid w:val="23BC14BC"/>
    <w:rsid w:val="23EA1142"/>
    <w:rsid w:val="24115A16"/>
    <w:rsid w:val="24170DE9"/>
    <w:rsid w:val="246456B0"/>
    <w:rsid w:val="24A42772"/>
    <w:rsid w:val="24A845B4"/>
    <w:rsid w:val="24E95804"/>
    <w:rsid w:val="25072C0B"/>
    <w:rsid w:val="25083BE5"/>
    <w:rsid w:val="25090731"/>
    <w:rsid w:val="254774AC"/>
    <w:rsid w:val="254B6F9C"/>
    <w:rsid w:val="256B4F2C"/>
    <w:rsid w:val="257A518B"/>
    <w:rsid w:val="2593624D"/>
    <w:rsid w:val="25987046"/>
    <w:rsid w:val="25987D07"/>
    <w:rsid w:val="25C66622"/>
    <w:rsid w:val="25CA3D5E"/>
    <w:rsid w:val="25D26CDC"/>
    <w:rsid w:val="25D545A5"/>
    <w:rsid w:val="262C0012"/>
    <w:rsid w:val="264B2BBF"/>
    <w:rsid w:val="26AF355A"/>
    <w:rsid w:val="26BD6A9C"/>
    <w:rsid w:val="26D0702D"/>
    <w:rsid w:val="26DC08CF"/>
    <w:rsid w:val="27211E78"/>
    <w:rsid w:val="273B08EE"/>
    <w:rsid w:val="275E288B"/>
    <w:rsid w:val="276145F5"/>
    <w:rsid w:val="278220F2"/>
    <w:rsid w:val="27B6732B"/>
    <w:rsid w:val="27BE2271"/>
    <w:rsid w:val="27C3628E"/>
    <w:rsid w:val="27F74723"/>
    <w:rsid w:val="283F02FB"/>
    <w:rsid w:val="28940C5A"/>
    <w:rsid w:val="28F039B6"/>
    <w:rsid w:val="29114058"/>
    <w:rsid w:val="29AA4147"/>
    <w:rsid w:val="29B449E4"/>
    <w:rsid w:val="29C56BF1"/>
    <w:rsid w:val="29D62BAC"/>
    <w:rsid w:val="2A152C44"/>
    <w:rsid w:val="2A1A07CE"/>
    <w:rsid w:val="2A224DEC"/>
    <w:rsid w:val="2A6512DB"/>
    <w:rsid w:val="2A675835"/>
    <w:rsid w:val="2A746BC0"/>
    <w:rsid w:val="2A846C52"/>
    <w:rsid w:val="2ABC1DA2"/>
    <w:rsid w:val="2AD502F3"/>
    <w:rsid w:val="2ADC0F79"/>
    <w:rsid w:val="2AE8703B"/>
    <w:rsid w:val="2B1B2F6C"/>
    <w:rsid w:val="2B277B63"/>
    <w:rsid w:val="2B326F7E"/>
    <w:rsid w:val="2BA52670"/>
    <w:rsid w:val="2BD93F8A"/>
    <w:rsid w:val="2BF5596C"/>
    <w:rsid w:val="2BFF63EA"/>
    <w:rsid w:val="2C5B22C4"/>
    <w:rsid w:val="2C8E3C12"/>
    <w:rsid w:val="2C972AC7"/>
    <w:rsid w:val="2CA86A82"/>
    <w:rsid w:val="2CDA728E"/>
    <w:rsid w:val="2D054903"/>
    <w:rsid w:val="2D145EC5"/>
    <w:rsid w:val="2D393B7E"/>
    <w:rsid w:val="2D594220"/>
    <w:rsid w:val="2D9104DD"/>
    <w:rsid w:val="2DA65566"/>
    <w:rsid w:val="2DCA2A28"/>
    <w:rsid w:val="2DF331CC"/>
    <w:rsid w:val="2E1E189B"/>
    <w:rsid w:val="2E37040C"/>
    <w:rsid w:val="2E402CEA"/>
    <w:rsid w:val="2EAB4607"/>
    <w:rsid w:val="2EE23DA1"/>
    <w:rsid w:val="2EEF6BEA"/>
    <w:rsid w:val="2F0C2E61"/>
    <w:rsid w:val="2F104C11"/>
    <w:rsid w:val="2F3E547B"/>
    <w:rsid w:val="2F6A2714"/>
    <w:rsid w:val="2F854E58"/>
    <w:rsid w:val="2FB63A73"/>
    <w:rsid w:val="2FB76FDC"/>
    <w:rsid w:val="2FD9259E"/>
    <w:rsid w:val="2FDE27BA"/>
    <w:rsid w:val="301538B1"/>
    <w:rsid w:val="30313B99"/>
    <w:rsid w:val="30335B3F"/>
    <w:rsid w:val="3095731D"/>
    <w:rsid w:val="30C45E54"/>
    <w:rsid w:val="30D616E4"/>
    <w:rsid w:val="30F375E2"/>
    <w:rsid w:val="30F93A6C"/>
    <w:rsid w:val="3115045E"/>
    <w:rsid w:val="311F12DD"/>
    <w:rsid w:val="31374878"/>
    <w:rsid w:val="31374B2E"/>
    <w:rsid w:val="31484399"/>
    <w:rsid w:val="31ED49AF"/>
    <w:rsid w:val="31F42769"/>
    <w:rsid w:val="3240775C"/>
    <w:rsid w:val="325307D8"/>
    <w:rsid w:val="325E31F8"/>
    <w:rsid w:val="32807B59"/>
    <w:rsid w:val="32843FFE"/>
    <w:rsid w:val="328953D8"/>
    <w:rsid w:val="329E6017"/>
    <w:rsid w:val="32DB6F67"/>
    <w:rsid w:val="330644BE"/>
    <w:rsid w:val="3317670F"/>
    <w:rsid w:val="33744CE4"/>
    <w:rsid w:val="33791178"/>
    <w:rsid w:val="33BB17B9"/>
    <w:rsid w:val="341C09B4"/>
    <w:rsid w:val="341D13A3"/>
    <w:rsid w:val="341E5004"/>
    <w:rsid w:val="34401520"/>
    <w:rsid w:val="34701C83"/>
    <w:rsid w:val="347B4A7C"/>
    <w:rsid w:val="34846B3F"/>
    <w:rsid w:val="34B533BC"/>
    <w:rsid w:val="34B61F58"/>
    <w:rsid w:val="34E5052A"/>
    <w:rsid w:val="34E6283D"/>
    <w:rsid w:val="34F30AB6"/>
    <w:rsid w:val="34F556AC"/>
    <w:rsid w:val="34FF56AD"/>
    <w:rsid w:val="35245113"/>
    <w:rsid w:val="353B6598"/>
    <w:rsid w:val="354632DC"/>
    <w:rsid w:val="357D007B"/>
    <w:rsid w:val="361433DA"/>
    <w:rsid w:val="36392E40"/>
    <w:rsid w:val="365437D6"/>
    <w:rsid w:val="366762E7"/>
    <w:rsid w:val="366F6862"/>
    <w:rsid w:val="3680281D"/>
    <w:rsid w:val="36A027AE"/>
    <w:rsid w:val="36AF38ED"/>
    <w:rsid w:val="36C22E36"/>
    <w:rsid w:val="36F62AE0"/>
    <w:rsid w:val="37125970"/>
    <w:rsid w:val="373B27B1"/>
    <w:rsid w:val="374A7617"/>
    <w:rsid w:val="37C329C2"/>
    <w:rsid w:val="37C4498C"/>
    <w:rsid w:val="37DE3C9F"/>
    <w:rsid w:val="38064C51"/>
    <w:rsid w:val="38172D0E"/>
    <w:rsid w:val="3885411B"/>
    <w:rsid w:val="388859B9"/>
    <w:rsid w:val="38D155B2"/>
    <w:rsid w:val="38FD0155"/>
    <w:rsid w:val="3949273F"/>
    <w:rsid w:val="396401D4"/>
    <w:rsid w:val="396E78A8"/>
    <w:rsid w:val="397E6716"/>
    <w:rsid w:val="39C71E21"/>
    <w:rsid w:val="39D8471E"/>
    <w:rsid w:val="39F94844"/>
    <w:rsid w:val="3A26645C"/>
    <w:rsid w:val="3A437DEA"/>
    <w:rsid w:val="3A471015"/>
    <w:rsid w:val="3A5B4367"/>
    <w:rsid w:val="3AB962FE"/>
    <w:rsid w:val="3AC11B74"/>
    <w:rsid w:val="3AD71050"/>
    <w:rsid w:val="3AE15F1A"/>
    <w:rsid w:val="3AF85254"/>
    <w:rsid w:val="3B005CDB"/>
    <w:rsid w:val="3B0C6DB3"/>
    <w:rsid w:val="3B1D063B"/>
    <w:rsid w:val="3B22236A"/>
    <w:rsid w:val="3B5D4815"/>
    <w:rsid w:val="3BA24FE4"/>
    <w:rsid w:val="3BD333EF"/>
    <w:rsid w:val="3BDA477E"/>
    <w:rsid w:val="3BEF5CD9"/>
    <w:rsid w:val="3BFC50FB"/>
    <w:rsid w:val="3C2F4ACA"/>
    <w:rsid w:val="3C601127"/>
    <w:rsid w:val="3C722C08"/>
    <w:rsid w:val="3C74072E"/>
    <w:rsid w:val="3CC001B8"/>
    <w:rsid w:val="3CD2421C"/>
    <w:rsid w:val="3CEF4259"/>
    <w:rsid w:val="3D020D94"/>
    <w:rsid w:val="3D080983"/>
    <w:rsid w:val="3D0C751D"/>
    <w:rsid w:val="3D19407B"/>
    <w:rsid w:val="3D2C1009"/>
    <w:rsid w:val="3D404AB5"/>
    <w:rsid w:val="3D4A3444"/>
    <w:rsid w:val="3D4E62CA"/>
    <w:rsid w:val="3D4E7225"/>
    <w:rsid w:val="3D674405"/>
    <w:rsid w:val="3D753E48"/>
    <w:rsid w:val="3D781D17"/>
    <w:rsid w:val="3D89645B"/>
    <w:rsid w:val="3D903A6F"/>
    <w:rsid w:val="3D99490E"/>
    <w:rsid w:val="3DA05A2F"/>
    <w:rsid w:val="3DAB63D2"/>
    <w:rsid w:val="3DB207F4"/>
    <w:rsid w:val="3DCB5A34"/>
    <w:rsid w:val="3DD0505D"/>
    <w:rsid w:val="3E1D40B2"/>
    <w:rsid w:val="3E1D4DD2"/>
    <w:rsid w:val="3E373459"/>
    <w:rsid w:val="3E375EB7"/>
    <w:rsid w:val="3E8C20B7"/>
    <w:rsid w:val="3EED6576"/>
    <w:rsid w:val="3F12422F"/>
    <w:rsid w:val="3F255D10"/>
    <w:rsid w:val="3F283A52"/>
    <w:rsid w:val="3F367F1D"/>
    <w:rsid w:val="3F3B5533"/>
    <w:rsid w:val="3F44756A"/>
    <w:rsid w:val="3F4A7051"/>
    <w:rsid w:val="3F746C97"/>
    <w:rsid w:val="3F983560"/>
    <w:rsid w:val="3FFC1167"/>
    <w:rsid w:val="40000A78"/>
    <w:rsid w:val="400039C0"/>
    <w:rsid w:val="400678E0"/>
    <w:rsid w:val="400718BA"/>
    <w:rsid w:val="4013025E"/>
    <w:rsid w:val="40246166"/>
    <w:rsid w:val="4077222C"/>
    <w:rsid w:val="40A63DDB"/>
    <w:rsid w:val="40A94D81"/>
    <w:rsid w:val="40D9212F"/>
    <w:rsid w:val="41143A56"/>
    <w:rsid w:val="41517290"/>
    <w:rsid w:val="417B60BB"/>
    <w:rsid w:val="41920F07"/>
    <w:rsid w:val="41994793"/>
    <w:rsid w:val="41B469CF"/>
    <w:rsid w:val="41C0673F"/>
    <w:rsid w:val="42156510"/>
    <w:rsid w:val="421E3334"/>
    <w:rsid w:val="42251703"/>
    <w:rsid w:val="42370B06"/>
    <w:rsid w:val="423D15C3"/>
    <w:rsid w:val="425C2011"/>
    <w:rsid w:val="42734FE4"/>
    <w:rsid w:val="42B078D8"/>
    <w:rsid w:val="42BD2703"/>
    <w:rsid w:val="431D293A"/>
    <w:rsid w:val="43285FDD"/>
    <w:rsid w:val="433230F1"/>
    <w:rsid w:val="433A2FCC"/>
    <w:rsid w:val="43851473"/>
    <w:rsid w:val="438E2789"/>
    <w:rsid w:val="4396542E"/>
    <w:rsid w:val="43F262FC"/>
    <w:rsid w:val="43F66A0E"/>
    <w:rsid w:val="44254A04"/>
    <w:rsid w:val="4439400C"/>
    <w:rsid w:val="4443736B"/>
    <w:rsid w:val="444E2552"/>
    <w:rsid w:val="44A43AA1"/>
    <w:rsid w:val="44AB0285"/>
    <w:rsid w:val="451F4220"/>
    <w:rsid w:val="453B55E6"/>
    <w:rsid w:val="453F5302"/>
    <w:rsid w:val="45662126"/>
    <w:rsid w:val="457641EB"/>
    <w:rsid w:val="45920B60"/>
    <w:rsid w:val="459D5E81"/>
    <w:rsid w:val="45A340E8"/>
    <w:rsid w:val="45A858FB"/>
    <w:rsid w:val="45BD1D37"/>
    <w:rsid w:val="45BF0834"/>
    <w:rsid w:val="45C213D4"/>
    <w:rsid w:val="45D1274E"/>
    <w:rsid w:val="462C3E28"/>
    <w:rsid w:val="465A5B46"/>
    <w:rsid w:val="466B6BDE"/>
    <w:rsid w:val="466E4440"/>
    <w:rsid w:val="46882A71"/>
    <w:rsid w:val="468C0D6B"/>
    <w:rsid w:val="46B02CAB"/>
    <w:rsid w:val="46BE611A"/>
    <w:rsid w:val="46C858C2"/>
    <w:rsid w:val="46D550C9"/>
    <w:rsid w:val="47000575"/>
    <w:rsid w:val="476669C6"/>
    <w:rsid w:val="477E06B3"/>
    <w:rsid w:val="47A4636C"/>
    <w:rsid w:val="47BE368A"/>
    <w:rsid w:val="47C11396"/>
    <w:rsid w:val="47CF7161"/>
    <w:rsid w:val="47D76D83"/>
    <w:rsid w:val="47E726FC"/>
    <w:rsid w:val="480A4069"/>
    <w:rsid w:val="48634F46"/>
    <w:rsid w:val="487B7979"/>
    <w:rsid w:val="48904B42"/>
    <w:rsid w:val="48AC2FFE"/>
    <w:rsid w:val="48BA6C12"/>
    <w:rsid w:val="48C60564"/>
    <w:rsid w:val="48D47A82"/>
    <w:rsid w:val="48F36E7F"/>
    <w:rsid w:val="48FA408C"/>
    <w:rsid w:val="49012023"/>
    <w:rsid w:val="49065EC9"/>
    <w:rsid w:val="493E4F4B"/>
    <w:rsid w:val="495D266F"/>
    <w:rsid w:val="49845D29"/>
    <w:rsid w:val="49CF790B"/>
    <w:rsid w:val="49EE3BD6"/>
    <w:rsid w:val="4A2F1585"/>
    <w:rsid w:val="4A5F43A4"/>
    <w:rsid w:val="4AA85A47"/>
    <w:rsid w:val="4AE42F23"/>
    <w:rsid w:val="4B0A5E64"/>
    <w:rsid w:val="4B2D6231"/>
    <w:rsid w:val="4B3D592E"/>
    <w:rsid w:val="4B3F7127"/>
    <w:rsid w:val="4B810772"/>
    <w:rsid w:val="4B8A7913"/>
    <w:rsid w:val="4B8B35AB"/>
    <w:rsid w:val="4BF03456"/>
    <w:rsid w:val="4C0849EF"/>
    <w:rsid w:val="4C2555A1"/>
    <w:rsid w:val="4C431ECB"/>
    <w:rsid w:val="4C781C39"/>
    <w:rsid w:val="4C79261D"/>
    <w:rsid w:val="4CAA0F0D"/>
    <w:rsid w:val="4CF66F3E"/>
    <w:rsid w:val="4D265A75"/>
    <w:rsid w:val="4D5C1497"/>
    <w:rsid w:val="4D5F0F87"/>
    <w:rsid w:val="4D64241B"/>
    <w:rsid w:val="4D726514"/>
    <w:rsid w:val="4D862070"/>
    <w:rsid w:val="4DE32039"/>
    <w:rsid w:val="4E3B65A4"/>
    <w:rsid w:val="4E434405"/>
    <w:rsid w:val="4E493D62"/>
    <w:rsid w:val="4E597784"/>
    <w:rsid w:val="4E5E2FEC"/>
    <w:rsid w:val="4E712D20"/>
    <w:rsid w:val="4E916F1E"/>
    <w:rsid w:val="4E986392"/>
    <w:rsid w:val="4EB41A1D"/>
    <w:rsid w:val="4EB83F6D"/>
    <w:rsid w:val="4EC17690"/>
    <w:rsid w:val="4ED96952"/>
    <w:rsid w:val="4EDD01A1"/>
    <w:rsid w:val="4EEB759A"/>
    <w:rsid w:val="4F016506"/>
    <w:rsid w:val="4F287C42"/>
    <w:rsid w:val="4F2C2E79"/>
    <w:rsid w:val="4F4C5E7F"/>
    <w:rsid w:val="4F7C1331"/>
    <w:rsid w:val="4F7D393A"/>
    <w:rsid w:val="4F876573"/>
    <w:rsid w:val="4FA7131C"/>
    <w:rsid w:val="4FBA0AF7"/>
    <w:rsid w:val="4FBB2F51"/>
    <w:rsid w:val="4FF95CAF"/>
    <w:rsid w:val="50040D6C"/>
    <w:rsid w:val="500B0F52"/>
    <w:rsid w:val="500E5AA0"/>
    <w:rsid w:val="50252F29"/>
    <w:rsid w:val="50297402"/>
    <w:rsid w:val="5067227C"/>
    <w:rsid w:val="508B77B5"/>
    <w:rsid w:val="50AA42C7"/>
    <w:rsid w:val="50B909AE"/>
    <w:rsid w:val="50CF1F80"/>
    <w:rsid w:val="50DD36B9"/>
    <w:rsid w:val="50E2281D"/>
    <w:rsid w:val="5100693C"/>
    <w:rsid w:val="51295145"/>
    <w:rsid w:val="515D758B"/>
    <w:rsid w:val="517C53A9"/>
    <w:rsid w:val="51950038"/>
    <w:rsid w:val="51990256"/>
    <w:rsid w:val="519D04DB"/>
    <w:rsid w:val="51CE42B8"/>
    <w:rsid w:val="51D671BA"/>
    <w:rsid w:val="51DA5080"/>
    <w:rsid w:val="51E02835"/>
    <w:rsid w:val="520C1E13"/>
    <w:rsid w:val="52317028"/>
    <w:rsid w:val="5260529F"/>
    <w:rsid w:val="528079D5"/>
    <w:rsid w:val="528154FB"/>
    <w:rsid w:val="528B0439"/>
    <w:rsid w:val="528F5E6A"/>
    <w:rsid w:val="52BC1849"/>
    <w:rsid w:val="52C74BD6"/>
    <w:rsid w:val="52FD52B5"/>
    <w:rsid w:val="53071EA5"/>
    <w:rsid w:val="530D05AF"/>
    <w:rsid w:val="531D7740"/>
    <w:rsid w:val="533C1422"/>
    <w:rsid w:val="533D3C46"/>
    <w:rsid w:val="53400F13"/>
    <w:rsid w:val="5341332F"/>
    <w:rsid w:val="53456529"/>
    <w:rsid w:val="53531C40"/>
    <w:rsid w:val="53837051"/>
    <w:rsid w:val="53A616BE"/>
    <w:rsid w:val="53BD6A07"/>
    <w:rsid w:val="53D564A8"/>
    <w:rsid w:val="53E852AC"/>
    <w:rsid w:val="544B5519"/>
    <w:rsid w:val="54553953"/>
    <w:rsid w:val="5492228F"/>
    <w:rsid w:val="549866BB"/>
    <w:rsid w:val="54B75197"/>
    <w:rsid w:val="55264138"/>
    <w:rsid w:val="55370841"/>
    <w:rsid w:val="554967A4"/>
    <w:rsid w:val="554C4764"/>
    <w:rsid w:val="55AA6B17"/>
    <w:rsid w:val="55C776C9"/>
    <w:rsid w:val="55E86AB6"/>
    <w:rsid w:val="56027558"/>
    <w:rsid w:val="562123DF"/>
    <w:rsid w:val="563D3E2F"/>
    <w:rsid w:val="5640122A"/>
    <w:rsid w:val="564933F5"/>
    <w:rsid w:val="566A1A24"/>
    <w:rsid w:val="566B274A"/>
    <w:rsid w:val="56A16797"/>
    <w:rsid w:val="56BC1745"/>
    <w:rsid w:val="56D13F81"/>
    <w:rsid w:val="56EE4427"/>
    <w:rsid w:val="57203087"/>
    <w:rsid w:val="57710F80"/>
    <w:rsid w:val="577F0A74"/>
    <w:rsid w:val="578A4E52"/>
    <w:rsid w:val="5794182D"/>
    <w:rsid w:val="57BB14B0"/>
    <w:rsid w:val="580A2115"/>
    <w:rsid w:val="581B3CFC"/>
    <w:rsid w:val="58403960"/>
    <w:rsid w:val="58951A89"/>
    <w:rsid w:val="589567DF"/>
    <w:rsid w:val="58B37334"/>
    <w:rsid w:val="58BE3319"/>
    <w:rsid w:val="58D345D7"/>
    <w:rsid w:val="58DD0FB2"/>
    <w:rsid w:val="58FA6008"/>
    <w:rsid w:val="5917470E"/>
    <w:rsid w:val="592B2D38"/>
    <w:rsid w:val="59350E2A"/>
    <w:rsid w:val="594A4ECB"/>
    <w:rsid w:val="59712985"/>
    <w:rsid w:val="59972F03"/>
    <w:rsid w:val="5A026F22"/>
    <w:rsid w:val="5A181ACA"/>
    <w:rsid w:val="5A2278D1"/>
    <w:rsid w:val="5A2B3D89"/>
    <w:rsid w:val="5A4E2099"/>
    <w:rsid w:val="5A517EA9"/>
    <w:rsid w:val="5A614795"/>
    <w:rsid w:val="5A674034"/>
    <w:rsid w:val="5A8D1CD4"/>
    <w:rsid w:val="5A933845"/>
    <w:rsid w:val="5AB64194"/>
    <w:rsid w:val="5ABC3575"/>
    <w:rsid w:val="5AE900E2"/>
    <w:rsid w:val="5B37709F"/>
    <w:rsid w:val="5B40470A"/>
    <w:rsid w:val="5B4C7A7A"/>
    <w:rsid w:val="5B4F3274"/>
    <w:rsid w:val="5BA23592"/>
    <w:rsid w:val="5BB36954"/>
    <w:rsid w:val="5BB54BD3"/>
    <w:rsid w:val="5C0F1571"/>
    <w:rsid w:val="5C191AE4"/>
    <w:rsid w:val="5C4D1F7D"/>
    <w:rsid w:val="5C6C4B26"/>
    <w:rsid w:val="5C7F7189"/>
    <w:rsid w:val="5C846314"/>
    <w:rsid w:val="5C871D13"/>
    <w:rsid w:val="5CC01681"/>
    <w:rsid w:val="5D137698"/>
    <w:rsid w:val="5D200C75"/>
    <w:rsid w:val="5D2D2508"/>
    <w:rsid w:val="5D445AA3"/>
    <w:rsid w:val="5D4F239A"/>
    <w:rsid w:val="5D5B3860"/>
    <w:rsid w:val="5D9A3915"/>
    <w:rsid w:val="5DE057CC"/>
    <w:rsid w:val="5DE522FB"/>
    <w:rsid w:val="5E3547C5"/>
    <w:rsid w:val="5E38193B"/>
    <w:rsid w:val="5E5E3272"/>
    <w:rsid w:val="5E885B7F"/>
    <w:rsid w:val="5E9D7389"/>
    <w:rsid w:val="5EC73876"/>
    <w:rsid w:val="5F21609C"/>
    <w:rsid w:val="5F2F6BBC"/>
    <w:rsid w:val="5F557AF4"/>
    <w:rsid w:val="5F7C32D2"/>
    <w:rsid w:val="5F8E1258"/>
    <w:rsid w:val="5FB96739"/>
    <w:rsid w:val="5FCC63FC"/>
    <w:rsid w:val="5FF46551"/>
    <w:rsid w:val="5FF90DC7"/>
    <w:rsid w:val="5FFA3418"/>
    <w:rsid w:val="6005151A"/>
    <w:rsid w:val="60173878"/>
    <w:rsid w:val="601B4AB2"/>
    <w:rsid w:val="601F5C79"/>
    <w:rsid w:val="60A71431"/>
    <w:rsid w:val="60D73318"/>
    <w:rsid w:val="61666D5F"/>
    <w:rsid w:val="618631A4"/>
    <w:rsid w:val="618809C5"/>
    <w:rsid w:val="618907F8"/>
    <w:rsid w:val="6189617B"/>
    <w:rsid w:val="61931646"/>
    <w:rsid w:val="61DC44FC"/>
    <w:rsid w:val="61E12404"/>
    <w:rsid w:val="62000E44"/>
    <w:rsid w:val="62060844"/>
    <w:rsid w:val="623B2224"/>
    <w:rsid w:val="625F7F08"/>
    <w:rsid w:val="627923BD"/>
    <w:rsid w:val="62CE0314"/>
    <w:rsid w:val="62D82F16"/>
    <w:rsid w:val="62EB626D"/>
    <w:rsid w:val="62EC076F"/>
    <w:rsid w:val="62FA0FCF"/>
    <w:rsid w:val="630C319F"/>
    <w:rsid w:val="630F26B0"/>
    <w:rsid w:val="63233154"/>
    <w:rsid w:val="6332291C"/>
    <w:rsid w:val="63327889"/>
    <w:rsid w:val="63370A39"/>
    <w:rsid w:val="635A1B7D"/>
    <w:rsid w:val="63B868A3"/>
    <w:rsid w:val="63C316DE"/>
    <w:rsid w:val="63E1229E"/>
    <w:rsid w:val="64012DCD"/>
    <w:rsid w:val="640D3093"/>
    <w:rsid w:val="64273C57"/>
    <w:rsid w:val="642A3526"/>
    <w:rsid w:val="64591E34"/>
    <w:rsid w:val="64780FFD"/>
    <w:rsid w:val="64944F4F"/>
    <w:rsid w:val="64AC6408"/>
    <w:rsid w:val="64B1390C"/>
    <w:rsid w:val="64B368A0"/>
    <w:rsid w:val="64C25C2B"/>
    <w:rsid w:val="64D3627C"/>
    <w:rsid w:val="65077AE2"/>
    <w:rsid w:val="652C12F7"/>
    <w:rsid w:val="65346E5E"/>
    <w:rsid w:val="658C36FD"/>
    <w:rsid w:val="65AE5912"/>
    <w:rsid w:val="660A2D57"/>
    <w:rsid w:val="660D17C2"/>
    <w:rsid w:val="66133976"/>
    <w:rsid w:val="665E7980"/>
    <w:rsid w:val="666A3850"/>
    <w:rsid w:val="6690536D"/>
    <w:rsid w:val="66A27DE6"/>
    <w:rsid w:val="66CF2882"/>
    <w:rsid w:val="66D849FF"/>
    <w:rsid w:val="6703077D"/>
    <w:rsid w:val="6707201B"/>
    <w:rsid w:val="670F2101"/>
    <w:rsid w:val="67236729"/>
    <w:rsid w:val="67281F92"/>
    <w:rsid w:val="672F46EF"/>
    <w:rsid w:val="67356E3D"/>
    <w:rsid w:val="673E2EC4"/>
    <w:rsid w:val="67436BCB"/>
    <w:rsid w:val="674C7A2E"/>
    <w:rsid w:val="676838D1"/>
    <w:rsid w:val="676C679E"/>
    <w:rsid w:val="676C6E71"/>
    <w:rsid w:val="678A717B"/>
    <w:rsid w:val="67E61C31"/>
    <w:rsid w:val="67F45AF8"/>
    <w:rsid w:val="68104F00"/>
    <w:rsid w:val="681F3395"/>
    <w:rsid w:val="685F3791"/>
    <w:rsid w:val="687E10BD"/>
    <w:rsid w:val="68A51AEC"/>
    <w:rsid w:val="68B90132"/>
    <w:rsid w:val="68BC0BE4"/>
    <w:rsid w:val="68ED5241"/>
    <w:rsid w:val="69110F2F"/>
    <w:rsid w:val="698A0CE2"/>
    <w:rsid w:val="69D63F27"/>
    <w:rsid w:val="69E91EAC"/>
    <w:rsid w:val="6A201ECE"/>
    <w:rsid w:val="6A36332C"/>
    <w:rsid w:val="6A47184A"/>
    <w:rsid w:val="6A4E3F42"/>
    <w:rsid w:val="6A8676FB"/>
    <w:rsid w:val="6AA32DBD"/>
    <w:rsid w:val="6AB055A7"/>
    <w:rsid w:val="6AB37DC4"/>
    <w:rsid w:val="6ABE25B0"/>
    <w:rsid w:val="6AC01E97"/>
    <w:rsid w:val="6B1940CB"/>
    <w:rsid w:val="6B3233DF"/>
    <w:rsid w:val="6B403D4E"/>
    <w:rsid w:val="6B4B7FE5"/>
    <w:rsid w:val="6B8F2222"/>
    <w:rsid w:val="6B9722FD"/>
    <w:rsid w:val="6BAC13E3"/>
    <w:rsid w:val="6BAE6B51"/>
    <w:rsid w:val="6BB83D46"/>
    <w:rsid w:val="6BC228BB"/>
    <w:rsid w:val="6BEA3CBA"/>
    <w:rsid w:val="6BEE0A38"/>
    <w:rsid w:val="6BF90704"/>
    <w:rsid w:val="6C057C41"/>
    <w:rsid w:val="6C18261B"/>
    <w:rsid w:val="6C494E84"/>
    <w:rsid w:val="6C57134F"/>
    <w:rsid w:val="6C5F00A0"/>
    <w:rsid w:val="6C65372A"/>
    <w:rsid w:val="6C7D68DC"/>
    <w:rsid w:val="6C8E0AE9"/>
    <w:rsid w:val="6C945C8E"/>
    <w:rsid w:val="6D0C2AB9"/>
    <w:rsid w:val="6D0D5EB2"/>
    <w:rsid w:val="6D1F7993"/>
    <w:rsid w:val="6D4274AB"/>
    <w:rsid w:val="6D626F00"/>
    <w:rsid w:val="6D6D4BA2"/>
    <w:rsid w:val="6D88378A"/>
    <w:rsid w:val="6D9103A8"/>
    <w:rsid w:val="6DA6322E"/>
    <w:rsid w:val="6DE427C2"/>
    <w:rsid w:val="6DE704B1"/>
    <w:rsid w:val="6DF73D06"/>
    <w:rsid w:val="6DFA5159"/>
    <w:rsid w:val="6E305288"/>
    <w:rsid w:val="6E3B6A4F"/>
    <w:rsid w:val="6E9904B6"/>
    <w:rsid w:val="6ECB1B80"/>
    <w:rsid w:val="6EDF1B8A"/>
    <w:rsid w:val="6EFE3D04"/>
    <w:rsid w:val="6F067CA7"/>
    <w:rsid w:val="6F3E3344"/>
    <w:rsid w:val="6F686F1D"/>
    <w:rsid w:val="6F6F381C"/>
    <w:rsid w:val="6F885CC3"/>
    <w:rsid w:val="6F9D176F"/>
    <w:rsid w:val="6FAB735E"/>
    <w:rsid w:val="6FC7174D"/>
    <w:rsid w:val="6FDE7692"/>
    <w:rsid w:val="6FE23626"/>
    <w:rsid w:val="6FFF7808"/>
    <w:rsid w:val="701632CF"/>
    <w:rsid w:val="70673DCF"/>
    <w:rsid w:val="709114D5"/>
    <w:rsid w:val="709A5CAE"/>
    <w:rsid w:val="70B20A1E"/>
    <w:rsid w:val="70B71E11"/>
    <w:rsid w:val="70BF74C3"/>
    <w:rsid w:val="70CD6084"/>
    <w:rsid w:val="70F62C27"/>
    <w:rsid w:val="71070D5A"/>
    <w:rsid w:val="71493231"/>
    <w:rsid w:val="714F4CEB"/>
    <w:rsid w:val="71507C77"/>
    <w:rsid w:val="716301F2"/>
    <w:rsid w:val="716D35A9"/>
    <w:rsid w:val="71774472"/>
    <w:rsid w:val="717E37FE"/>
    <w:rsid w:val="71970440"/>
    <w:rsid w:val="71B92164"/>
    <w:rsid w:val="71FB277D"/>
    <w:rsid w:val="72025ED5"/>
    <w:rsid w:val="720930EC"/>
    <w:rsid w:val="722F0678"/>
    <w:rsid w:val="729D3834"/>
    <w:rsid w:val="72AD4404"/>
    <w:rsid w:val="72CC4119"/>
    <w:rsid w:val="72F966BA"/>
    <w:rsid w:val="730604D6"/>
    <w:rsid w:val="73217FC1"/>
    <w:rsid w:val="73506AF8"/>
    <w:rsid w:val="735351CF"/>
    <w:rsid w:val="7355410F"/>
    <w:rsid w:val="736E4021"/>
    <w:rsid w:val="73781BAB"/>
    <w:rsid w:val="73993FFB"/>
    <w:rsid w:val="73ED1CFE"/>
    <w:rsid w:val="73EE31E0"/>
    <w:rsid w:val="741C55C4"/>
    <w:rsid w:val="74397E93"/>
    <w:rsid w:val="743B50B2"/>
    <w:rsid w:val="746A3BEA"/>
    <w:rsid w:val="749138CC"/>
    <w:rsid w:val="749E7DC0"/>
    <w:rsid w:val="74BB5821"/>
    <w:rsid w:val="75176D23"/>
    <w:rsid w:val="75273889"/>
    <w:rsid w:val="753D08C2"/>
    <w:rsid w:val="75436915"/>
    <w:rsid w:val="75556648"/>
    <w:rsid w:val="7564576B"/>
    <w:rsid w:val="757A1C0A"/>
    <w:rsid w:val="758D5DE2"/>
    <w:rsid w:val="75D9184B"/>
    <w:rsid w:val="762D6B9F"/>
    <w:rsid w:val="766F30AC"/>
    <w:rsid w:val="7696746C"/>
    <w:rsid w:val="76C021E7"/>
    <w:rsid w:val="76DC72FF"/>
    <w:rsid w:val="76E96A74"/>
    <w:rsid w:val="76F37EC6"/>
    <w:rsid w:val="76FC66BF"/>
    <w:rsid w:val="77024532"/>
    <w:rsid w:val="771816DB"/>
    <w:rsid w:val="772D6E8E"/>
    <w:rsid w:val="773A256E"/>
    <w:rsid w:val="775546DD"/>
    <w:rsid w:val="77640FB7"/>
    <w:rsid w:val="779001A9"/>
    <w:rsid w:val="77A57EA8"/>
    <w:rsid w:val="77C74EAF"/>
    <w:rsid w:val="77D6457D"/>
    <w:rsid w:val="77EF68E0"/>
    <w:rsid w:val="77F54C8C"/>
    <w:rsid w:val="78202F3D"/>
    <w:rsid w:val="786F0090"/>
    <w:rsid w:val="78972AD3"/>
    <w:rsid w:val="78AF2B59"/>
    <w:rsid w:val="78CD2184"/>
    <w:rsid w:val="78F33EB7"/>
    <w:rsid w:val="79043E8A"/>
    <w:rsid w:val="791D0032"/>
    <w:rsid w:val="792721EB"/>
    <w:rsid w:val="793A6280"/>
    <w:rsid w:val="7954609A"/>
    <w:rsid w:val="796C3F60"/>
    <w:rsid w:val="79876FEC"/>
    <w:rsid w:val="79960FDD"/>
    <w:rsid w:val="79E6721A"/>
    <w:rsid w:val="79F6715B"/>
    <w:rsid w:val="7A633CB0"/>
    <w:rsid w:val="7A6D7F90"/>
    <w:rsid w:val="7A75064F"/>
    <w:rsid w:val="7A8C2B0C"/>
    <w:rsid w:val="7AB36E48"/>
    <w:rsid w:val="7AC04563"/>
    <w:rsid w:val="7AD97E4F"/>
    <w:rsid w:val="7AF83CFD"/>
    <w:rsid w:val="7B09164E"/>
    <w:rsid w:val="7B3C76D4"/>
    <w:rsid w:val="7B551150"/>
    <w:rsid w:val="7B5F49A4"/>
    <w:rsid w:val="7B6475E5"/>
    <w:rsid w:val="7BEC184D"/>
    <w:rsid w:val="7C2D779C"/>
    <w:rsid w:val="7C3D455F"/>
    <w:rsid w:val="7C4A508F"/>
    <w:rsid w:val="7C52777D"/>
    <w:rsid w:val="7C55517F"/>
    <w:rsid w:val="7C5D44F6"/>
    <w:rsid w:val="7C71236F"/>
    <w:rsid w:val="7C75312C"/>
    <w:rsid w:val="7C947A56"/>
    <w:rsid w:val="7CA822DD"/>
    <w:rsid w:val="7CAB1854"/>
    <w:rsid w:val="7CAE20BF"/>
    <w:rsid w:val="7CC12815"/>
    <w:rsid w:val="7D0A41BC"/>
    <w:rsid w:val="7D3B6123"/>
    <w:rsid w:val="7D420E23"/>
    <w:rsid w:val="7D52346D"/>
    <w:rsid w:val="7D6E02A7"/>
    <w:rsid w:val="7D700863"/>
    <w:rsid w:val="7D7D4CFA"/>
    <w:rsid w:val="7DE467BB"/>
    <w:rsid w:val="7DF57832"/>
    <w:rsid w:val="7E0D74DD"/>
    <w:rsid w:val="7E175FFE"/>
    <w:rsid w:val="7E471391"/>
    <w:rsid w:val="7E5C6C56"/>
    <w:rsid w:val="7E64320F"/>
    <w:rsid w:val="7E796579"/>
    <w:rsid w:val="7E910834"/>
    <w:rsid w:val="7EBF4B32"/>
    <w:rsid w:val="7EF12B67"/>
    <w:rsid w:val="7F0F7867"/>
    <w:rsid w:val="7F3A6E3C"/>
    <w:rsid w:val="7F5B4509"/>
    <w:rsid w:val="7F653B7F"/>
    <w:rsid w:val="7F757E1D"/>
    <w:rsid w:val="7F7707C5"/>
    <w:rsid w:val="7F97781F"/>
    <w:rsid w:val="7FAF2DF8"/>
    <w:rsid w:val="7FB328E9"/>
    <w:rsid w:val="7FF076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2"/>
    <w:basedOn w:val="1"/>
    <w:next w:val="1"/>
    <w:unhideWhenUsed/>
    <w:qFormat/>
    <w:uiPriority w:val="9"/>
    <w:pPr>
      <w:keepNext/>
      <w:keepLines/>
      <w:adjustRightInd w:val="0"/>
      <w:spacing w:before="260" w:beforeLines="0" w:after="260" w:afterLines="0"/>
      <w:ind w:firstLine="0" w:firstLineChars="0"/>
      <w:textAlignment w:val="baseline"/>
      <w:outlineLvl w:val="1"/>
    </w:pPr>
    <w:rPr>
      <w:rFonts w:ascii="Arial" w:hAnsi="Arial"/>
      <w:b/>
      <w:bCs/>
      <w:kern w:val="0"/>
      <w:sz w:val="28"/>
      <w:szCs w:val="32"/>
    </w:rPr>
  </w:style>
  <w:style w:type="paragraph" w:styleId="5">
    <w:name w:val="heading 3"/>
    <w:basedOn w:val="1"/>
    <w:next w:val="1"/>
    <w:qFormat/>
    <w:uiPriority w:val="0"/>
    <w:pPr>
      <w:keepNext/>
      <w:keepLines/>
      <w:spacing w:before="260" w:beforeLines="0" w:beforeAutospacing="0" w:after="260" w:afterLines="0" w:afterAutospacing="0" w:line="413" w:lineRule="auto"/>
      <w:outlineLvl w:val="2"/>
    </w:pPr>
    <w:rPr>
      <w:b/>
      <w:kern w:val="0"/>
      <w:sz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afterLines="0" w:afterAutospacing="0"/>
      <w:ind w:left="420" w:leftChars="200"/>
    </w:p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1">
    <w:name w:val="List Paragraph"/>
    <w:basedOn w:val="1"/>
    <w:qFormat/>
    <w:uiPriority w:val="34"/>
    <w:pPr>
      <w:ind w:firstLine="420" w:firstLineChars="200"/>
    </w:pPr>
  </w:style>
  <w:style w:type="paragraph" w:customStyle="1" w:styleId="12">
    <w:name w:val="样式4"/>
    <w:basedOn w:val="1"/>
    <w:qFormat/>
    <w:uiPriority w:val="0"/>
    <w:pPr>
      <w:tabs>
        <w:tab w:val="left" w:pos="366"/>
        <w:tab w:val="left" w:pos="720"/>
      </w:tabs>
      <w:topLinePunct/>
      <w:ind w:firstLine="425"/>
    </w:pPr>
    <w:rPr>
      <w:rFonts w:eastAsia="黑体"/>
      <w:bCs/>
      <w:caps/>
      <w:kern w:val="21"/>
      <w:szCs w:val="21"/>
    </w:rPr>
  </w:style>
  <w:style w:type="paragraph" w:customStyle="1" w:styleId="13">
    <w:name w:val="样式5"/>
    <w:basedOn w:val="1"/>
    <w:qFormat/>
    <w:uiPriority w:val="0"/>
    <w:pPr>
      <w:topLinePunct/>
      <w:adjustRightInd w:val="0"/>
      <w:spacing w:line="1200" w:lineRule="auto"/>
      <w:jc w:val="center"/>
    </w:pPr>
    <w:rPr>
      <w:rFonts w:ascii="宋体" w:hAnsi="宋体" w:eastAsia="黑体"/>
      <w:sz w:val="26"/>
      <w:szCs w:val="26"/>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2354</Words>
  <Characters>2423</Characters>
  <Lines>0</Lines>
  <Paragraphs>0</Paragraphs>
  <TotalTime>6</TotalTime>
  <ScaleCrop>false</ScaleCrop>
  <LinksUpToDate>false</LinksUpToDate>
  <CharactersWithSpaces>2693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2021-08-02T23:49:00Z</dcterms:created>
  <dc:creator>光伏EPC</dc:creator>
  <cp:lastModifiedBy>森淼宝宝</cp:lastModifiedBy>
  <cp:lastPrinted>2022-05-05T01:59:00Z</cp:lastPrinted>
  <dcterms:modified xsi:type="dcterms:W3CDTF">2023-06-30T01:40:01Z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B4FED48CEB344F7C920F839527ED9E07</vt:lpwstr>
  </property>
</Properties>
</file>