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编号：</w:t>
      </w:r>
      <w:r>
        <w:rPr>
          <w:rFonts w:hint="eastAsia"/>
          <w:color w:val="000000" w:themeColor="text1"/>
          <w:sz w:val="24"/>
          <w:szCs w:val="24"/>
          <w:lang w:val="en-US" w:eastAsia="zh-CN"/>
          <w14:textFill>
            <w14:solidFill>
              <w14:schemeClr w14:val="tx1"/>
            </w14:solidFill>
          </w14:textFill>
        </w:rPr>
        <w:t>ZHFD-ZHJL-YB-001</w:t>
      </w:r>
      <w:r>
        <w:rPr>
          <w:rFonts w:hint="eastAsia"/>
          <w:color w:val="000000" w:themeColor="text1"/>
          <w:sz w:val="24"/>
          <w:szCs w:val="24"/>
          <w:lang w:val="en-US" w:eastAsia="zh-CN"/>
          <w14:textFill>
            <w14:solidFill>
              <w14:schemeClr w14:val="tx1"/>
            </w14:solidFill>
          </w14:textFill>
        </w:rPr>
        <w:tab/>
      </w:r>
    </w:p>
    <w:p>
      <w:pPr>
        <w:rPr>
          <w:color w:val="000000" w:themeColor="text1"/>
          <w:sz w:val="24"/>
          <w:szCs w:val="24"/>
          <w14:textFill>
            <w14:solidFill>
              <w14:schemeClr w14:val="tx1"/>
            </w14:solidFill>
          </w14:textFill>
        </w:rPr>
      </w:pPr>
    </w:p>
    <w:p>
      <w:pPr>
        <w:jc w:val="center"/>
        <w:rPr>
          <w:rFonts w:hint="default"/>
          <w:color w:val="000000" w:themeColor="text1"/>
          <w:sz w:val="24"/>
          <w:szCs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p>
    <w:p>
      <w:pPr>
        <w:spacing w:before="1248" w:beforeLines="400" w:after="468" w:afterLines="150" w:line="480" w:lineRule="auto"/>
        <w:ind w:firstLine="3080" w:firstLineChars="700"/>
        <w:jc w:val="both"/>
        <w:rPr>
          <w:rFonts w:hint="eastAsia"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监  理  月  报</w:t>
      </w:r>
    </w:p>
    <w:p>
      <w:pPr>
        <w:pStyle w:val="2"/>
        <w:spacing w:before="156" w:after="120"/>
        <w:jc w:val="center"/>
        <w:rPr>
          <w:rFonts w:hint="eastAsia" w:ascii="黑体" w:hAnsi="黑体" w:eastAsia="黑体"/>
          <w:color w:val="000000" w:themeColor="text1"/>
          <w:sz w:val="28"/>
          <w:szCs w:val="28"/>
          <w14:textFill>
            <w14:solidFill>
              <w14:schemeClr w14:val="tx1"/>
            </w14:solidFill>
          </w14:textFill>
        </w:rPr>
      </w:pPr>
      <w:r>
        <w:rPr>
          <w:rFonts w:hint="eastAsia" w:ascii="宋体" w:hAnsi="宋体" w:eastAsia="宋体" w:cs="宋体"/>
          <w:b/>
          <w:bCs/>
          <w:i w:val="0"/>
          <w:iCs w:val="0"/>
          <w:sz w:val="28"/>
          <w:szCs w:val="28"/>
          <w:u w:val="none"/>
          <w:lang w:val="en-US" w:eastAsia="zh-CN"/>
        </w:rPr>
        <w:t>工程名称： 赞皇40万千瓦一期20万千瓦风电项目 （本期10万千瓦）</w:t>
      </w:r>
    </w:p>
    <w:p>
      <w:pPr>
        <w:pStyle w:val="2"/>
        <w:spacing w:before="156" w:after="120"/>
        <w:jc w:val="center"/>
        <w:rPr>
          <w:rFonts w:hint="eastAsia" w:ascii="宋体" w:hAnsi="宋体" w:eastAsia="宋体" w:cs="宋体"/>
          <w:b/>
          <w:bCs/>
          <w:i w:val="0"/>
          <w:iCs w:val="0"/>
          <w:sz w:val="28"/>
          <w:szCs w:val="28"/>
          <w:u w:val="none"/>
          <w:lang w:val="en-US" w:eastAsia="zh-CN"/>
        </w:rPr>
      </w:pPr>
    </w:p>
    <w:p>
      <w:pPr>
        <w:rPr>
          <w:lang w:val="en-US"/>
        </w:rPr>
      </w:pPr>
    </w:p>
    <w:p>
      <w:pPr>
        <w:ind w:firstLine="3213" w:firstLineChars="1000"/>
        <w:jc w:val="both"/>
        <w:rPr>
          <w:rFonts w:hint="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20</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22</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年</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4</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月</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 xml:space="preserve">第1期 </w:t>
      </w:r>
    </w:p>
    <w:p>
      <w:pPr>
        <w:spacing w:before="156" w:beforeLines="50" w:after="156" w:afterLines="50"/>
        <w:jc w:val="both"/>
        <w:rPr>
          <w:rFonts w:hint="eastAsia" w:eastAsiaTheme="minorEastAsia"/>
          <w:color w:val="000000" w:themeColor="text1"/>
          <w:sz w:val="30"/>
          <w:szCs w:val="30"/>
          <w:lang w:val="en-US" w:eastAsia="zh-CN"/>
          <w14:textFill>
            <w14:solidFill>
              <w14:schemeClr w14:val="tx1"/>
            </w14:solidFill>
          </w14:textFill>
        </w:rPr>
      </w:pPr>
    </w:p>
    <w:p>
      <w:pPr>
        <w:spacing w:before="156" w:beforeLines="50" w:after="156" w:afterLines="50"/>
        <w:jc w:val="both"/>
        <w:rPr>
          <w:rFonts w:hint="eastAsia" w:eastAsiaTheme="minorEastAsia"/>
          <w:color w:val="000000" w:themeColor="text1"/>
          <w:sz w:val="30"/>
          <w:szCs w:val="30"/>
          <w:lang w:val="en-US" w:eastAsia="zh-CN"/>
          <w14:textFill>
            <w14:solidFill>
              <w14:schemeClr w14:val="tx1"/>
            </w14:solidFill>
          </w14:textFill>
        </w:rPr>
      </w:pPr>
    </w:p>
    <w:p>
      <w:pPr>
        <w:spacing w:before="156" w:beforeLines="50" w:after="156" w:afterLines="50"/>
        <w:jc w:val="center"/>
        <w:rPr>
          <w:rFonts w:hint="eastAsia"/>
          <w:color w:val="000000" w:themeColor="text1"/>
          <w:sz w:val="24"/>
          <w:szCs w:val="24"/>
          <w14:textFill>
            <w14:solidFill>
              <w14:schemeClr w14:val="tx1"/>
            </w14:solidFill>
          </w14:textFill>
        </w:rPr>
      </w:pPr>
    </w:p>
    <w:p>
      <w:pPr>
        <w:topLinePunct/>
        <w:ind w:firstLine="3534" w:firstLineChars="1100"/>
        <w:jc w:val="both"/>
        <w:rPr>
          <w:rFonts w:hint="eastAsia" w:eastAsiaTheme="minorEastAsia"/>
          <w:b/>
          <w:bCs/>
          <w:sz w:val="32"/>
          <w:szCs w:val="32"/>
          <w:u w:val="single"/>
          <w:lang w:eastAsia="zh-CN"/>
        </w:rPr>
      </w:pPr>
      <w:r>
        <w:rPr>
          <w:rFonts w:hint="eastAsia"/>
          <w:b/>
          <w:bCs/>
          <w:sz w:val="32"/>
          <w:szCs w:val="32"/>
        </w:rPr>
        <w:t>总监理工程师</w:t>
      </w:r>
      <w:r>
        <w:rPr>
          <w:rFonts w:hint="eastAsia"/>
          <w:b/>
          <w:bCs/>
          <w:sz w:val="32"/>
          <w:szCs w:val="32"/>
          <w:lang w:eastAsia="zh-CN"/>
        </w:rPr>
        <w:t>：</w:t>
      </w:r>
    </w:p>
    <w:p>
      <w:pPr>
        <w:topLinePunct/>
        <w:ind w:firstLine="425"/>
        <w:rPr>
          <w:rFonts w:hint="eastAsia"/>
          <w:b/>
          <w:bCs/>
          <w:sz w:val="32"/>
          <w:szCs w:val="32"/>
          <w:u w:val="single"/>
        </w:rPr>
      </w:pPr>
    </w:p>
    <w:p>
      <w:pPr>
        <w:topLinePunct/>
        <w:ind w:firstLine="425"/>
        <w:rPr>
          <w:rFonts w:hint="eastAsia"/>
          <w:szCs w:val="21"/>
        </w:rPr>
      </w:pPr>
    </w:p>
    <w:p>
      <w:pPr>
        <w:topLinePunct/>
        <w:ind w:firstLine="425"/>
        <w:rPr>
          <w:rFonts w:hint="eastAsia"/>
          <w:szCs w:val="21"/>
        </w:rPr>
      </w:pPr>
    </w:p>
    <w:p>
      <w:pPr>
        <w:topLinePunct/>
        <w:ind w:firstLine="425"/>
        <w:rPr>
          <w:rFonts w:hint="eastAsia"/>
          <w:szCs w:val="21"/>
        </w:rPr>
      </w:pPr>
    </w:p>
    <w:p>
      <w:pPr>
        <w:topLinePunct/>
        <w:rPr>
          <w:rFonts w:hint="eastAsia"/>
          <w:b/>
          <w:bCs/>
          <w:sz w:val="32"/>
          <w:szCs w:val="32"/>
        </w:rPr>
      </w:pPr>
    </w:p>
    <w:p>
      <w:pPr>
        <w:topLinePunct/>
        <w:ind w:firstLine="3216" w:firstLineChars="1001"/>
        <w:jc w:val="both"/>
        <w:rPr>
          <w:rFonts w:hint="eastAsia"/>
          <w:b/>
          <w:bCs/>
          <w:sz w:val="32"/>
          <w:szCs w:val="32"/>
          <w:u w:val="single"/>
        </w:rPr>
      </w:pPr>
      <w:r>
        <w:rPr>
          <w:rFonts w:hint="eastAsia"/>
          <w:b/>
          <w:bCs/>
          <w:sz w:val="32"/>
          <w:szCs w:val="32"/>
        </w:rPr>
        <w:t>监理项目部（章）</w:t>
      </w:r>
    </w:p>
    <w:p>
      <w:pPr>
        <w:topLinePunct/>
        <w:ind w:firstLine="425"/>
        <w:jc w:val="center"/>
        <w:rPr>
          <w:rFonts w:hint="eastAsia"/>
          <w:b/>
          <w:bCs/>
          <w:sz w:val="32"/>
          <w:szCs w:val="32"/>
        </w:rPr>
      </w:pPr>
    </w:p>
    <w:p>
      <w:pPr>
        <w:topLinePunct/>
        <w:ind w:firstLine="2573" w:firstLineChars="801"/>
        <w:jc w:val="both"/>
        <w:rPr>
          <w:rFonts w:hint="eastAsia"/>
          <w:b/>
          <w:bCs/>
          <w:sz w:val="32"/>
          <w:szCs w:val="32"/>
        </w:rPr>
      </w:pPr>
      <w:r>
        <w:rPr>
          <w:rFonts w:hint="eastAsia"/>
          <w:b/>
          <w:bCs/>
          <w:sz w:val="32"/>
          <w:szCs w:val="32"/>
        </w:rPr>
        <w:t>报告日期：</w:t>
      </w:r>
      <w:r>
        <w:rPr>
          <w:rFonts w:hint="eastAsia"/>
          <w:b/>
          <w:bCs/>
          <w:sz w:val="32"/>
          <w:szCs w:val="32"/>
          <w:lang w:val="en-US" w:eastAsia="zh-CN"/>
        </w:rPr>
        <w:t>2022</w:t>
      </w:r>
      <w:r>
        <w:rPr>
          <w:rFonts w:hint="eastAsia"/>
          <w:b/>
          <w:bCs/>
          <w:sz w:val="32"/>
          <w:szCs w:val="32"/>
        </w:rPr>
        <w:t>年</w:t>
      </w:r>
      <w:r>
        <w:rPr>
          <w:rFonts w:hint="eastAsia"/>
          <w:b/>
          <w:bCs/>
          <w:sz w:val="32"/>
          <w:szCs w:val="32"/>
          <w:lang w:val="en-US" w:eastAsia="zh-CN"/>
        </w:rPr>
        <w:t>4</w:t>
      </w:r>
      <w:r>
        <w:rPr>
          <w:rFonts w:hint="eastAsia"/>
          <w:b/>
          <w:bCs/>
          <w:sz w:val="32"/>
          <w:szCs w:val="32"/>
        </w:rPr>
        <w:t>月</w:t>
      </w:r>
      <w:r>
        <w:rPr>
          <w:rFonts w:hint="eastAsia"/>
          <w:b/>
          <w:bCs/>
          <w:sz w:val="32"/>
          <w:szCs w:val="32"/>
          <w:lang w:val="en-US" w:eastAsia="zh-CN"/>
        </w:rPr>
        <w:t>30</w:t>
      </w:r>
      <w:r>
        <w:rPr>
          <w:rFonts w:hint="eastAsia"/>
          <w:b/>
          <w:bCs/>
          <w:sz w:val="32"/>
          <w:szCs w:val="32"/>
        </w:rPr>
        <w:t>日</w:t>
      </w:r>
    </w:p>
    <w:p>
      <w:pPr>
        <w:topLinePunct/>
        <w:ind w:firstLine="425"/>
        <w:rPr>
          <w:rFonts w:hint="eastAsia"/>
          <w:b/>
          <w:bCs/>
          <w:sz w:val="32"/>
          <w:szCs w:val="32"/>
        </w:rPr>
      </w:pPr>
    </w:p>
    <w:p>
      <w:pPr>
        <w:widowControl/>
        <w:jc w:val="left"/>
        <w:rPr>
          <w:color w:val="000000" w:themeColor="text1"/>
          <w:sz w:val="30"/>
          <w:szCs w:val="30"/>
          <w14:textFill>
            <w14:solidFill>
              <w14:schemeClr w14:val="tx1"/>
            </w14:solidFill>
          </w14:textFill>
        </w:rPr>
      </w:pPr>
    </w:p>
    <w:p>
      <w:pPr>
        <w:jc w:val="center"/>
        <w:rPr>
          <w:rFonts w:hint="default" w:asciiTheme="majorEastAsia" w:hAnsiTheme="majorEastAsia" w:eastAsiaTheme="majorEastAsia" w:cstheme="majorEastAsia"/>
          <w:color w:val="000000" w:themeColor="text1"/>
          <w:sz w:val="32"/>
          <w:szCs w:val="32"/>
          <w:u w:val="single"/>
          <w:lang w:val="en-US" w:eastAsia="zh-CN"/>
          <w14:textFill>
            <w14:solidFill>
              <w14:schemeClr w14:val="tx1"/>
            </w14:solidFill>
          </w14:textFill>
        </w:rPr>
      </w:pPr>
      <w:r>
        <w:rPr>
          <w:rFonts w:hint="eastAsia"/>
          <w:color w:val="000000" w:themeColor="text1"/>
          <w:sz w:val="32"/>
          <w:szCs w:val="32"/>
          <w14:textFill>
            <w14:solidFill>
              <w14:schemeClr w14:val="tx1"/>
            </w14:solidFill>
          </w14:textFill>
        </w:rPr>
        <w:t>监  理  月  报</w:t>
      </w:r>
    </w:p>
    <w:p>
      <w:pPr>
        <w:pStyle w:val="8"/>
        <w:numPr>
          <w:ilvl w:val="0"/>
          <w:numId w:val="1"/>
        </w:numPr>
        <w:spacing w:before="156" w:beforeLines="50" w:after="156" w:afterLines="50" w:line="360" w:lineRule="auto"/>
        <w:ind w:left="612" w:leftChars="0" w:hanging="612"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监理重点工作情况</w:t>
      </w:r>
    </w:p>
    <w:tbl>
      <w:tblPr>
        <w:tblStyle w:val="6"/>
        <w:tblW w:w="95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54"/>
        <w:gridCol w:w="3099"/>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1"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w:t>
            </w:r>
          </w:p>
        </w:tc>
        <w:tc>
          <w:tcPr>
            <w:tcW w:w="1454"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3099"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本月重点工作情况</w:t>
            </w:r>
          </w:p>
        </w:tc>
        <w:tc>
          <w:tcPr>
            <w:tcW w:w="4332"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下月重点工作计划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1" w:type="dxa"/>
            <w:vAlign w:val="center"/>
          </w:tcPr>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协调</w:t>
            </w:r>
          </w:p>
        </w:tc>
        <w:tc>
          <w:tcPr>
            <w:tcW w:w="1454"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组织工作</w:t>
            </w:r>
          </w:p>
        </w:tc>
        <w:tc>
          <w:tcPr>
            <w:tcW w:w="3099"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监理例会召开1期、安全监理例会召开1期。</w:t>
            </w:r>
          </w:p>
        </w:tc>
        <w:tc>
          <w:tcPr>
            <w:tcW w:w="4332"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在协调方面进一步沟通业主、EPC总包沟通，开工的手续办理。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1" w:type="dxa"/>
            <w:vMerge w:val="restart"/>
            <w:vAlign w:val="center"/>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进度</w:t>
            </w:r>
          </w:p>
        </w:tc>
        <w:tc>
          <w:tcPr>
            <w:tcW w:w="1454"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主要工序</w:t>
            </w:r>
          </w:p>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工    作</w:t>
            </w:r>
          </w:p>
        </w:tc>
        <w:tc>
          <w:tcPr>
            <w:tcW w:w="3099" w:type="dxa"/>
            <w:vAlign w:val="center"/>
          </w:tcPr>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2022年4月12日监理人员进场，开始组建项目监理部；租房、租车；</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起草监理部各项制度、工程开工资料，为本风电项目质检奠定基础；</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督促《监理合同》和施工合同订立；</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2022年4月26日正式举行第一次工地例会。</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23#风机道路和风机基础开挖已完成95%。</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17#风机道路和基础平台已完成。</w:t>
            </w:r>
          </w:p>
        </w:tc>
        <w:tc>
          <w:tcPr>
            <w:tcW w:w="4332" w:type="dxa"/>
            <w:vAlign w:val="center"/>
          </w:tcPr>
          <w:p>
            <w:pPr>
              <w:numPr>
                <w:ilvl w:val="0"/>
                <w:numId w:val="3"/>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督促《监理合同》和施工合同订立；</w:t>
            </w:r>
          </w:p>
          <w:p>
            <w:pPr>
              <w:numPr>
                <w:ilvl w:val="0"/>
                <w:numId w:val="3"/>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正常开展监理工作。</w:t>
            </w:r>
          </w:p>
          <w:p>
            <w:pPr>
              <w:numPr>
                <w:ilvl w:val="0"/>
                <w:numId w:val="3"/>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手续和资金如果到位下个月升压站、集电线路、风机基础能够正常施工；</w:t>
            </w:r>
          </w:p>
          <w:p>
            <w:pPr>
              <w:numPr>
                <w:ilvl w:val="0"/>
                <w:numId w:val="3"/>
              </w:numPr>
              <w:spacing w:line="360" w:lineRule="auto"/>
              <w:ind w:left="0" w:leftChars="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项目计划6月30日首台并网；</w:t>
            </w:r>
          </w:p>
          <w:p>
            <w:pPr>
              <w:numPr>
                <w:ilvl w:val="0"/>
                <w:numId w:val="3"/>
              </w:numPr>
              <w:spacing w:line="360" w:lineRule="auto"/>
              <w:ind w:left="0" w:leftChars="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12月30日全容量并网。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81" w:type="dxa"/>
            <w:vMerge w:val="continue"/>
            <w:vAlign w:val="center"/>
          </w:tcPr>
          <w:p>
            <w:pPr>
              <w:spacing w:line="360" w:lineRule="auto"/>
              <w:rPr>
                <w:rFonts w:hint="eastAsia" w:ascii="宋体" w:hAnsi="宋体" w:eastAsia="宋体" w:cs="宋体"/>
                <w:color w:val="FF0000"/>
                <w:sz w:val="21"/>
                <w:szCs w:val="21"/>
              </w:rPr>
            </w:pPr>
          </w:p>
        </w:tc>
        <w:tc>
          <w:tcPr>
            <w:tcW w:w="1454"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w:t>
            </w:r>
            <w:r>
              <w:rPr>
                <w:rFonts w:hint="eastAsia" w:ascii="宋体" w:hAnsi="宋体" w:eastAsia="宋体" w:cs="宋体"/>
                <w:color w:val="000000" w:themeColor="text1"/>
                <w:sz w:val="21"/>
                <w:szCs w:val="21"/>
                <w:lang w:val="en-US" w:eastAsia="zh-CN"/>
                <w14:textFill>
                  <w14:solidFill>
                    <w14:schemeClr w14:val="tx1"/>
                  </w14:solidFill>
                </w14:textFill>
              </w:rPr>
              <w:t>进场情况</w:t>
            </w:r>
          </w:p>
        </w:tc>
        <w:tc>
          <w:tcPr>
            <w:tcW w:w="3099"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EPC总包：中国电建集团湖北工程有限公司主要设备合同已订立；</w:t>
            </w:r>
          </w:p>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p>
        </w:tc>
        <w:tc>
          <w:tcPr>
            <w:tcW w:w="4332"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设备进场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设计交付进度</w:t>
            </w:r>
          </w:p>
        </w:tc>
        <w:tc>
          <w:tcPr>
            <w:tcW w:w="3099"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风机基础图纸都已出来、集电线路图纸完成、还有升压站图纸未出。</w:t>
            </w:r>
          </w:p>
        </w:tc>
        <w:tc>
          <w:tcPr>
            <w:tcW w:w="4332"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下月上旬交付结束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质量体系运作情况</w:t>
            </w:r>
          </w:p>
        </w:tc>
        <w:tc>
          <w:tcPr>
            <w:tcW w:w="3099"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质量体系健全，运行良好</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落实质量保证体系，并对运行情况进行检查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施工图会审</w:t>
            </w:r>
          </w:p>
        </w:tc>
        <w:tc>
          <w:tcPr>
            <w:tcW w:w="3099"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集电线路和风机基础完成</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设计交底</w:t>
            </w:r>
          </w:p>
        </w:tc>
        <w:tc>
          <w:tcPr>
            <w:tcW w:w="3099" w:type="dxa"/>
            <w:vAlign w:val="center"/>
          </w:tcPr>
          <w:p>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集电线路和风机基础完成</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方案审查</w:t>
            </w:r>
          </w:p>
        </w:tc>
        <w:tc>
          <w:tcPr>
            <w:tcW w:w="3099"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开工资料和施工方案未报审</w:t>
            </w:r>
          </w:p>
        </w:tc>
        <w:tc>
          <w:tcPr>
            <w:tcW w:w="4332"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因为施工合同未签订完成，合同完成后按进度提交施工方案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技术交底</w:t>
            </w:r>
          </w:p>
        </w:tc>
        <w:tc>
          <w:tcPr>
            <w:tcW w:w="3099" w:type="dxa"/>
            <w:vAlign w:val="center"/>
          </w:tcPr>
          <w:p>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施工技术交底未</w:t>
            </w:r>
            <w:r>
              <w:rPr>
                <w:rFonts w:hint="eastAsia" w:ascii="宋体" w:hAnsi="宋体" w:eastAsia="宋体" w:cs="宋体"/>
                <w:color w:val="000000" w:themeColor="text1"/>
                <w:sz w:val="21"/>
                <w:szCs w:val="21"/>
                <w:lang w:eastAsia="zh-CN"/>
                <w14:textFill>
                  <w14:solidFill>
                    <w14:schemeClr w14:val="tx1"/>
                  </w14:solidFill>
                </w14:textFill>
              </w:rPr>
              <w:t>完成</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设计变更</w:t>
            </w:r>
          </w:p>
        </w:tc>
        <w:tc>
          <w:tcPr>
            <w:tcW w:w="3099" w:type="dxa"/>
            <w:vAlign w:val="center"/>
          </w:tcPr>
          <w:p>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无</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w:t>
            </w:r>
          </w:p>
        </w:tc>
        <w:tc>
          <w:tcPr>
            <w:tcW w:w="1454" w:type="dxa"/>
            <w:vAlign w:val="center"/>
          </w:tcPr>
          <w:p>
            <w:pPr>
              <w:tabs>
                <w:tab w:val="left" w:pos="990"/>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安全培训情况</w:t>
            </w:r>
          </w:p>
        </w:tc>
        <w:tc>
          <w:tcPr>
            <w:tcW w:w="3099"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进场员工</w:t>
            </w:r>
            <w:r>
              <w:rPr>
                <w:rFonts w:hint="eastAsia" w:ascii="宋体" w:hAnsi="宋体" w:eastAsia="宋体" w:cs="宋体"/>
                <w:color w:val="000000" w:themeColor="text1"/>
                <w:sz w:val="21"/>
                <w:szCs w:val="21"/>
                <w:lang w:val="en-US" w:eastAsia="zh-CN"/>
                <w14:textFill>
                  <w14:solidFill>
                    <w14:schemeClr w14:val="tx1"/>
                  </w14:solidFill>
                </w14:textFill>
              </w:rPr>
              <w:t>已进行</w:t>
            </w:r>
            <w:r>
              <w:rPr>
                <w:rFonts w:hint="eastAsia" w:ascii="宋体" w:hAnsi="宋体" w:eastAsia="宋体" w:cs="宋体"/>
                <w:color w:val="000000" w:themeColor="text1"/>
                <w:sz w:val="21"/>
                <w:szCs w:val="21"/>
                <w14:textFill>
                  <w14:solidFill>
                    <w14:schemeClr w14:val="tx1"/>
                  </w14:solidFill>
                </w14:textFill>
              </w:rPr>
              <w:t>安全培训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疫情防控当地政府管控严格，没有出现异常现象。</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督促施工单位对进场</w:t>
            </w:r>
            <w:r>
              <w:rPr>
                <w:rFonts w:hint="eastAsia" w:ascii="宋体" w:hAnsi="宋体" w:eastAsia="宋体" w:cs="宋体"/>
                <w:color w:val="000000" w:themeColor="text1"/>
                <w:sz w:val="21"/>
                <w:szCs w:val="21"/>
                <w:lang w:eastAsia="zh-CN"/>
                <w14:textFill>
                  <w14:solidFill>
                    <w14:schemeClr w14:val="tx1"/>
                  </w14:solidFill>
                </w14:textFill>
              </w:rPr>
              <w:t>新</w:t>
            </w:r>
            <w:r>
              <w:rPr>
                <w:rFonts w:hint="eastAsia" w:ascii="宋体" w:hAnsi="宋体" w:eastAsia="宋体" w:cs="宋体"/>
                <w:color w:val="000000" w:themeColor="text1"/>
                <w:sz w:val="21"/>
                <w:szCs w:val="21"/>
                <w14:textFill>
                  <w14:solidFill>
                    <w14:schemeClr w14:val="tx1"/>
                  </w14:solidFill>
                </w14:textFill>
              </w:rPr>
              <w:t>员工进行安全教育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安全交底情况</w:t>
            </w:r>
          </w:p>
        </w:tc>
        <w:tc>
          <w:tcPr>
            <w:tcW w:w="3099"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本月进行《安全监理例会》一期，并</w:t>
            </w:r>
            <w:r>
              <w:rPr>
                <w:rFonts w:hint="eastAsia" w:ascii="宋体" w:hAnsi="宋体" w:eastAsia="宋体" w:cs="宋体"/>
                <w:color w:val="000000" w:themeColor="text1"/>
                <w:sz w:val="21"/>
                <w:szCs w:val="21"/>
                <w14:textFill>
                  <w14:solidFill>
                    <w14:schemeClr w14:val="tx1"/>
                  </w14:solidFill>
                </w14:textFill>
              </w:rPr>
              <w:t>督促施工单位对危险作业点进行班前交底</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继续督促施工单位进行班前交底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安全措施落实情况</w:t>
            </w:r>
          </w:p>
        </w:tc>
        <w:tc>
          <w:tcPr>
            <w:tcW w:w="3099"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场地防护栏杆安装要求施工方落实到位</w:t>
            </w:r>
          </w:p>
        </w:tc>
        <w:tc>
          <w:tcPr>
            <w:tcW w:w="4332"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防火、防高处坠落措施、安全警示加强管理。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安全文明施工情况</w:t>
            </w:r>
          </w:p>
        </w:tc>
        <w:tc>
          <w:tcPr>
            <w:tcW w:w="3099"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现场安全、文明</w:t>
            </w:r>
            <w:r>
              <w:rPr>
                <w:rFonts w:hint="eastAsia" w:ascii="宋体" w:hAnsi="宋体" w:eastAsia="宋体" w:cs="宋体"/>
                <w:color w:val="000000" w:themeColor="text1"/>
                <w:sz w:val="21"/>
                <w:szCs w:val="21"/>
                <w:lang w:val="en-US" w:eastAsia="zh-CN"/>
                <w14:textFill>
                  <w14:solidFill>
                    <w14:schemeClr w14:val="tx1"/>
                  </w14:solidFill>
                </w14:textFill>
              </w:rPr>
              <w:t>施工还不够到位。</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加强现场安全管理力度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1" w:type="dxa"/>
            <w:vMerge w:val="restart"/>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主要工序质量</w:t>
            </w:r>
          </w:p>
        </w:tc>
        <w:tc>
          <w:tcPr>
            <w:tcW w:w="3099"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现阶段，要求质量严格按照业主要求监管。</w:t>
            </w:r>
          </w:p>
        </w:tc>
        <w:tc>
          <w:tcPr>
            <w:tcW w:w="4332"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强制性质量问题绝不放过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454"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w:t>
            </w:r>
            <w:r>
              <w:rPr>
                <w:rFonts w:hint="eastAsia" w:ascii="宋体" w:hAnsi="宋体" w:eastAsia="宋体" w:cs="宋体"/>
                <w:color w:val="000000" w:themeColor="text1"/>
                <w:sz w:val="21"/>
                <w:szCs w:val="21"/>
                <w:lang w:val="en-US" w:eastAsia="zh-CN"/>
                <w14:textFill>
                  <w14:solidFill>
                    <w14:schemeClr w14:val="tx1"/>
                  </w14:solidFill>
                </w14:textFill>
              </w:rPr>
              <w:t>钢筋</w:t>
            </w:r>
            <w:r>
              <w:rPr>
                <w:rFonts w:hint="eastAsia" w:ascii="宋体" w:hAnsi="宋体" w:eastAsia="宋体" w:cs="宋体"/>
                <w:color w:val="000000" w:themeColor="text1"/>
                <w:sz w:val="21"/>
                <w:szCs w:val="21"/>
                <w14:textFill>
                  <w14:solidFill>
                    <w14:schemeClr w14:val="tx1"/>
                  </w14:solidFill>
                </w14:textFill>
              </w:rPr>
              <w:t>原材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风机锚栓、高强度螺母见证取样送检。</w:t>
            </w:r>
          </w:p>
        </w:tc>
        <w:tc>
          <w:tcPr>
            <w:tcW w:w="3099"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本月对三批次的风机锚栓、高强度螺母进行见证取样送检。</w:t>
            </w:r>
          </w:p>
        </w:tc>
        <w:tc>
          <w:tcPr>
            <w:tcW w:w="4332"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下月对进场钢筋材料进场见证取样送检工作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构（配）件质量</w:t>
            </w:r>
          </w:p>
        </w:tc>
        <w:tc>
          <w:tcPr>
            <w:tcW w:w="3099"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把控好进场材料质量关</w:t>
            </w:r>
          </w:p>
        </w:tc>
        <w:tc>
          <w:tcPr>
            <w:tcW w:w="4332"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严抓构配件质量问题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设备质量</w:t>
            </w:r>
          </w:p>
        </w:tc>
        <w:tc>
          <w:tcPr>
            <w:tcW w:w="3099"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目前未进场</w:t>
            </w:r>
          </w:p>
        </w:tc>
        <w:tc>
          <w:tcPr>
            <w:tcW w:w="4332"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FF0000"/>
                <w:sz w:val="21"/>
                <w:szCs w:val="21"/>
              </w:rPr>
            </w:pPr>
          </w:p>
        </w:tc>
        <w:tc>
          <w:tcPr>
            <w:tcW w:w="145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质量验评情况</w:t>
            </w:r>
          </w:p>
        </w:tc>
        <w:tc>
          <w:tcPr>
            <w:tcW w:w="3099"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将不符合设计要求的地方，要求施工方进行整改</w:t>
            </w:r>
          </w:p>
        </w:tc>
        <w:tc>
          <w:tcPr>
            <w:tcW w:w="4332"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p>
        </w:tc>
      </w:tr>
    </w:tbl>
    <w:p>
      <w:pPr>
        <w:pStyle w:val="8"/>
        <w:widowControl w:val="0"/>
        <w:numPr>
          <w:ilvl w:val="0"/>
          <w:numId w:val="1"/>
        </w:numPr>
        <w:spacing w:before="156" w:beforeLines="50" w:after="156" w:afterLines="50" w:line="360" w:lineRule="auto"/>
        <w:ind w:left="612" w:leftChars="0" w:hanging="612"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工程存在的问题和建议</w:t>
      </w:r>
    </w:p>
    <w:p>
      <w:pPr>
        <w:pStyle w:val="8"/>
        <w:widowControl w:val="0"/>
        <w:numPr>
          <w:ilvl w:val="0"/>
          <w:numId w:val="4"/>
        </w:numPr>
        <w:spacing w:before="156" w:beforeLines="50" w:after="156" w:afterLines="50" w:line="360" w:lineRule="auto"/>
        <w:ind w:left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目前业主方赞皇蓝源风力发电有限公司和EPC总包中国电建集团湖北工程有限公司正在加快对影响工程进度各种手续和工程使用资金的协调工作；监理项目部要求总包单位现场项目部对现场存在的问题及时向相关的上级领导沟通汇报，能够及时解决问题；</w:t>
      </w:r>
    </w:p>
    <w:p>
      <w:pPr>
        <w:pStyle w:val="8"/>
        <w:widowControl w:val="0"/>
        <w:numPr>
          <w:ilvl w:val="0"/>
          <w:numId w:val="4"/>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由于《监理合同》和《EPC总包合同》签订缓慢，造成总包施工单位的顾虑，使施工进度不好大面积开展。</w:t>
      </w:r>
    </w:p>
    <w:p>
      <w:pPr>
        <w:pStyle w:val="8"/>
        <w:widowControl w:val="0"/>
        <w:numPr>
          <w:ilvl w:val="0"/>
          <w:numId w:val="1"/>
        </w:numPr>
        <w:spacing w:before="156" w:beforeLines="50" w:after="156" w:afterLines="50" w:line="360" w:lineRule="auto"/>
        <w:ind w:left="612" w:leftChars="0" w:hanging="612"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下月监理工作重点</w:t>
      </w:r>
    </w:p>
    <w:p>
      <w:pPr>
        <w:pStyle w:val="8"/>
        <w:widowControl w:val="0"/>
        <w:numPr>
          <w:ilvl w:val="0"/>
          <w:numId w:val="5"/>
        </w:numPr>
        <w:spacing w:before="156" w:beforeLines="50" w:after="156" w:afterLines="50" w:line="360" w:lineRule="auto"/>
        <w:ind w:left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督促施工总包的开工资料报审工作；</w:t>
      </w:r>
    </w:p>
    <w:p>
      <w:pPr>
        <w:pStyle w:val="8"/>
        <w:widowControl w:val="0"/>
        <w:numPr>
          <w:ilvl w:val="0"/>
          <w:numId w:val="5"/>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本项目监理开工资料全部完成编制工作；</w:t>
      </w:r>
    </w:p>
    <w:p>
      <w:pPr>
        <w:pStyle w:val="8"/>
        <w:widowControl w:val="0"/>
        <w:numPr>
          <w:ilvl w:val="0"/>
          <w:numId w:val="5"/>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督促施工单位对施工现场进行规范化管理；</w:t>
      </w:r>
    </w:p>
    <w:p>
      <w:pPr>
        <w:pStyle w:val="8"/>
        <w:widowControl w:val="0"/>
        <w:numPr>
          <w:ilvl w:val="0"/>
          <w:numId w:val="5"/>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项目监理人员要加强各种规范、制度的学习和自身监理技术水平的提高。</w:t>
      </w:r>
    </w:p>
    <w:p>
      <w:pPr>
        <w:pStyle w:val="8"/>
        <w:widowControl w:val="0"/>
        <w:numPr>
          <w:ilvl w:val="0"/>
          <w:numId w:val="5"/>
        </w:numPr>
        <w:spacing w:before="156" w:beforeLines="50" w:after="156" w:afterLines="50" w:line="240" w:lineRule="auto"/>
        <w:ind w:leftChars="0"/>
        <w:jc w:val="left"/>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主持召开好《监理例会》和《安全监理例会》会议工作，工程上的问题能够在会上能够得到落实和处理。</w:t>
      </w:r>
    </w:p>
    <w:p>
      <w:pPr>
        <w:pStyle w:val="8"/>
        <w:widowControl w:val="0"/>
        <w:numPr>
          <w:ilvl w:val="0"/>
          <w:numId w:val="1"/>
        </w:numPr>
        <w:spacing w:before="156" w:beforeLines="50" w:after="156" w:afterLines="50" w:line="240" w:lineRule="auto"/>
        <w:ind w:left="612" w:leftChars="0" w:hanging="612" w:firstLineChars="0"/>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现场图片</w:t>
      </w:r>
      <w:r>
        <w:rPr>
          <w:rFonts w:hint="eastAsia"/>
          <w:color w:val="000000" w:themeColor="text1"/>
          <w:sz w:val="24"/>
          <w:szCs w:val="24"/>
          <w:lang w:val="en-US" w:eastAsia="zh-CN"/>
          <w14:textFill>
            <w14:solidFill>
              <w14:schemeClr w14:val="tx1"/>
            </w14:solidFill>
          </w14:textFill>
        </w:rPr>
        <w:t xml:space="preserve">  </w:t>
      </w:r>
    </w:p>
    <w:p>
      <w:pPr>
        <w:pStyle w:val="8"/>
        <w:widowControl w:val="0"/>
        <w:numPr>
          <w:numId w:val="0"/>
        </w:numPr>
        <w:spacing w:before="156" w:beforeLines="50" w:after="156" w:afterLines="50" w:line="240" w:lineRule="auto"/>
        <w:ind w:leftChars="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1、风机基础锚栓见证取样</w:t>
      </w:r>
    </w:p>
    <w:p>
      <w:pPr>
        <w:keepNext w:val="0"/>
        <w:keepLines w:val="0"/>
        <w:pageBreakBefore w:val="0"/>
        <w:widowControl w:val="0"/>
        <w:kinsoku/>
        <w:wordWrap/>
        <w:overflowPunct/>
        <w:topLinePunct w:val="0"/>
        <w:autoSpaceDE/>
        <w:autoSpaceDN/>
        <w:bidi w:val="0"/>
        <w:adjustRightInd/>
        <w:snapToGrid/>
        <w:spacing w:before="625" w:beforeLines="200" w:line="360" w:lineRule="auto"/>
        <w:jc w:val="left"/>
        <w:textAlignment w:val="auto"/>
        <w:outlineLvl w:val="9"/>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-30480</wp:posOffset>
            </wp:positionH>
            <wp:positionV relativeFrom="paragraph">
              <wp:posOffset>115570</wp:posOffset>
            </wp:positionV>
            <wp:extent cx="6076315" cy="2952115"/>
            <wp:effectExtent l="0" t="0" r="0" b="635"/>
            <wp:wrapTight wrapText="bothSides">
              <wp:wrapPolygon>
                <wp:start x="0" y="0"/>
                <wp:lineTo x="0" y="21465"/>
                <wp:lineTo x="21535" y="21465"/>
                <wp:lineTo x="21535" y="0"/>
                <wp:lineTo x="0" y="0"/>
              </wp:wrapPolygon>
            </wp:wrapTight>
            <wp:docPr id="1" name="图片 1" descr="93e99e3ee1c0d7da67be996382cc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e99e3ee1c0d7da67be996382cc1cc"/>
                    <pic:cNvPicPr>
                      <a:picLocks noChangeAspect="1"/>
                    </pic:cNvPicPr>
                  </pic:nvPicPr>
                  <pic:blipFill>
                    <a:blip r:embed="rId7"/>
                    <a:stretch>
                      <a:fillRect/>
                    </a:stretch>
                  </pic:blipFill>
                  <pic:spPr>
                    <a:xfrm>
                      <a:off x="0" y="0"/>
                      <a:ext cx="6076315" cy="2952115"/>
                    </a:xfrm>
                    <a:prstGeom prst="rect">
                      <a:avLst/>
                    </a:prstGeom>
                  </pic:spPr>
                </pic:pic>
              </a:graphicData>
            </a:graphic>
          </wp:anchor>
        </w:drawing>
      </w:r>
      <w:r>
        <w:rPr>
          <w:rFonts w:hint="eastAsia"/>
          <w:color w:val="000000" w:themeColor="text1"/>
          <w:sz w:val="24"/>
          <w:szCs w:val="24"/>
          <w:lang w:val="en-US" w:eastAsia="zh-CN"/>
          <w14:textFill>
            <w14:solidFill>
              <w14:schemeClr w14:val="tx1"/>
            </w14:solidFill>
          </w14:textFill>
        </w:rPr>
        <w:t>2、17#风机基础平台现场踏勘</w:t>
      </w:r>
    </w:p>
    <w:p>
      <w:pPr>
        <w:keepNext w:val="0"/>
        <w:keepLines w:val="0"/>
        <w:pageBreakBefore w:val="0"/>
        <w:widowControl w:val="0"/>
        <w:kinsoku/>
        <w:wordWrap/>
        <w:overflowPunct/>
        <w:topLinePunct w:val="0"/>
        <w:autoSpaceDE/>
        <w:autoSpaceDN/>
        <w:bidi w:val="0"/>
        <w:adjustRightInd/>
        <w:snapToGrid/>
        <w:spacing w:before="625" w:beforeLines="200" w:line="360" w:lineRule="auto"/>
        <w:jc w:val="left"/>
        <w:textAlignment w:val="auto"/>
        <w:outlineLvl w:val="9"/>
        <w:rPr>
          <w:rFonts w:hint="eastAsia"/>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-77470</wp:posOffset>
            </wp:positionH>
            <wp:positionV relativeFrom="paragraph">
              <wp:posOffset>139700</wp:posOffset>
            </wp:positionV>
            <wp:extent cx="6087745" cy="3112135"/>
            <wp:effectExtent l="0" t="0" r="0" b="12065"/>
            <wp:wrapTight wrapText="bothSides">
              <wp:wrapPolygon>
                <wp:start x="0" y="0"/>
                <wp:lineTo x="0" y="21419"/>
                <wp:lineTo x="21562" y="21419"/>
                <wp:lineTo x="21562" y="0"/>
                <wp:lineTo x="0" y="0"/>
              </wp:wrapPolygon>
            </wp:wrapTight>
            <wp:docPr id="4" name="图片 4" descr="e9b3e56491435f93444d174faa7a1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9b3e56491435f93444d174faa7a1ed"/>
                    <pic:cNvPicPr>
                      <a:picLocks noChangeAspect="1"/>
                    </pic:cNvPicPr>
                  </pic:nvPicPr>
                  <pic:blipFill>
                    <a:blip r:embed="rId8"/>
                    <a:stretch>
                      <a:fillRect/>
                    </a:stretch>
                  </pic:blipFill>
                  <pic:spPr>
                    <a:xfrm>
                      <a:off x="0" y="0"/>
                      <a:ext cx="6087745" cy="3112135"/>
                    </a:xfrm>
                    <a:prstGeom prst="rect">
                      <a:avLst/>
                    </a:prstGeom>
                  </pic:spPr>
                </pic:pic>
              </a:graphicData>
            </a:graphic>
          </wp:anchor>
        </w:drawing>
      </w:r>
    </w:p>
    <w:p>
      <w:pPr>
        <w:numPr>
          <w:ilvl w:val="0"/>
          <w:numId w:val="4"/>
        </w:numPr>
        <w:spacing w:before="1092" w:beforeLines="350" w:line="240" w:lineRule="auto"/>
        <w:ind w:left="0" w:leftChars="0" w:firstLine="482" w:firstLineChars="200"/>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23#风机基础开挖现场</w:t>
      </w:r>
    </w:p>
    <w:p>
      <w:pPr>
        <w:spacing w:before="1092" w:beforeLines="350" w:line="240" w:lineRule="auto"/>
        <w:jc w:val="both"/>
        <w:rPr>
          <w:rFonts w:hint="default"/>
          <w:b/>
          <w:bCs/>
          <w:color w:val="000000" w:themeColor="text1"/>
          <w:sz w:val="24"/>
          <w:szCs w:val="24"/>
          <w:lang w:val="en-US" w:eastAsia="zh-CN"/>
          <w14:textFill>
            <w14:solidFill>
              <w14:schemeClr w14:val="tx1"/>
            </w14:solidFill>
          </w14:textFill>
        </w:rPr>
      </w:pPr>
      <w:r>
        <w:rPr>
          <w:rFonts w:hint="eastAsia" w:eastAsiaTheme="minorEastAsia"/>
          <w:b/>
          <w:bCs/>
          <w:color w:val="000000" w:themeColor="text1"/>
          <w:sz w:val="24"/>
          <w:szCs w:val="24"/>
          <w:lang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-30480</wp:posOffset>
            </wp:positionH>
            <wp:positionV relativeFrom="paragraph">
              <wp:posOffset>168275</wp:posOffset>
            </wp:positionV>
            <wp:extent cx="6249670" cy="3137535"/>
            <wp:effectExtent l="0" t="0" r="17780" b="5715"/>
            <wp:wrapNone/>
            <wp:docPr id="5" name="图片 5" descr="6b4ff66b529e0f2bcbb8f4be20f2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b4ff66b529e0f2bcbb8f4be20f2ee6"/>
                    <pic:cNvPicPr>
                      <a:picLocks noChangeAspect="1"/>
                    </pic:cNvPicPr>
                  </pic:nvPicPr>
                  <pic:blipFill>
                    <a:blip r:embed="rId9"/>
                    <a:stretch>
                      <a:fillRect/>
                    </a:stretch>
                  </pic:blipFill>
                  <pic:spPr>
                    <a:xfrm>
                      <a:off x="0" y="0"/>
                      <a:ext cx="6249670" cy="3137535"/>
                    </a:xfrm>
                    <a:prstGeom prst="rect">
                      <a:avLst/>
                    </a:prstGeom>
                  </pic:spPr>
                </pic:pic>
              </a:graphicData>
            </a:graphic>
          </wp:anchor>
        </w:drawing>
      </w:r>
    </w:p>
    <w:p>
      <w:pPr>
        <w:spacing w:before="1092" w:beforeLines="350" w:line="240" w:lineRule="auto"/>
        <w:jc w:val="both"/>
        <w:rPr>
          <w:rFonts w:hint="eastAsia" w:eastAsiaTheme="minorEastAsia"/>
          <w:b/>
          <w:bCs/>
          <w:color w:val="000000" w:themeColor="text1"/>
          <w:sz w:val="24"/>
          <w:szCs w:val="24"/>
          <w:lang w:eastAsia="zh-CN"/>
          <w14:textFill>
            <w14:solidFill>
              <w14:schemeClr w14:val="tx1"/>
            </w14:solidFill>
          </w14:textFill>
        </w:rPr>
      </w:pPr>
    </w:p>
    <w:p>
      <w:pPr>
        <w:spacing w:before="1092" w:beforeLines="350" w:line="240" w:lineRule="auto"/>
        <w:ind w:firstLine="2409" w:firstLineChars="1000"/>
        <w:jc w:val="both"/>
        <w:rPr>
          <w:rFonts w:hint="eastAsia"/>
          <w:b/>
          <w:bCs/>
          <w:color w:val="000000" w:themeColor="text1"/>
          <w:sz w:val="24"/>
          <w:szCs w:val="24"/>
          <w14:textFill>
            <w14:solidFill>
              <w14:schemeClr w14:val="tx1"/>
            </w14:solidFill>
          </w14:textFill>
        </w:rPr>
      </w:pPr>
    </w:p>
    <w:p>
      <w:pPr>
        <w:numPr>
          <w:ilvl w:val="0"/>
          <w:numId w:val="4"/>
        </w:numPr>
        <w:spacing w:before="1092" w:beforeLines="350" w:line="240" w:lineRule="auto"/>
        <w:ind w:left="0" w:leftChars="0" w:firstLine="482" w:firstLineChars="200"/>
        <w:jc w:val="both"/>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第一次工地例会</w:t>
      </w:r>
    </w:p>
    <w:p>
      <w:pPr>
        <w:numPr>
          <w:numId w:val="0"/>
        </w:numPr>
        <w:spacing w:before="1092" w:beforeLines="350" w:line="240" w:lineRule="auto"/>
        <w:jc w:val="both"/>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-101600</wp:posOffset>
            </wp:positionH>
            <wp:positionV relativeFrom="paragraph">
              <wp:posOffset>139700</wp:posOffset>
            </wp:positionV>
            <wp:extent cx="6278880" cy="3213735"/>
            <wp:effectExtent l="0" t="0" r="7620" b="5715"/>
            <wp:wrapNone/>
            <wp:docPr id="3" name="图片 3" descr="d3c60e7f407289c12c314cd2f5a0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c60e7f407289c12c314cd2f5a041a"/>
                    <pic:cNvPicPr>
                      <a:picLocks noChangeAspect="1"/>
                    </pic:cNvPicPr>
                  </pic:nvPicPr>
                  <pic:blipFill>
                    <a:blip r:embed="rId10"/>
                    <a:stretch>
                      <a:fillRect/>
                    </a:stretch>
                  </pic:blipFill>
                  <pic:spPr>
                    <a:xfrm>
                      <a:off x="0" y="0"/>
                      <a:ext cx="6278880" cy="3213735"/>
                    </a:xfrm>
                    <a:prstGeom prst="rect">
                      <a:avLst/>
                    </a:prstGeom>
                  </pic:spPr>
                </pic:pic>
              </a:graphicData>
            </a:graphic>
          </wp:anchor>
        </w:drawing>
      </w:r>
    </w:p>
    <w:p>
      <w:pPr>
        <w:spacing w:before="1092" w:beforeLines="350" w:line="240" w:lineRule="auto"/>
        <w:ind w:left="2642" w:leftChars="1258" w:firstLine="482" w:firstLineChars="200"/>
        <w:jc w:val="both"/>
        <w:rPr>
          <w:rFonts w:hint="eastAsia"/>
          <w:b/>
          <w:bCs/>
          <w:color w:val="000000" w:themeColor="text1"/>
          <w:sz w:val="24"/>
          <w:szCs w:val="24"/>
          <w14:textFill>
            <w14:solidFill>
              <w14:schemeClr w14:val="tx1"/>
            </w14:solidFill>
          </w14:textFill>
        </w:rPr>
      </w:pPr>
    </w:p>
    <w:p>
      <w:pPr>
        <w:spacing w:before="1092" w:beforeLines="350" w:line="240" w:lineRule="auto"/>
        <w:ind w:left="2642" w:leftChars="1258" w:firstLine="482" w:firstLineChars="200"/>
        <w:jc w:val="both"/>
        <w:rPr>
          <w:rFonts w:hint="eastAsia"/>
          <w:b/>
          <w:bCs/>
          <w:color w:val="000000" w:themeColor="text1"/>
          <w:sz w:val="24"/>
          <w:szCs w:val="24"/>
          <w14:textFill>
            <w14:solidFill>
              <w14:schemeClr w14:val="tx1"/>
            </w14:solidFill>
          </w14:textFill>
        </w:rPr>
      </w:pPr>
    </w:p>
    <w:p>
      <w:pPr>
        <w:spacing w:before="1092" w:beforeLines="350" w:line="240" w:lineRule="auto"/>
        <w:ind w:firstLine="2891" w:firstLineChars="1200"/>
        <w:jc w:val="both"/>
        <w:rPr>
          <w:rFonts w:hint="eastAsia"/>
          <w:b w:val="0"/>
          <w:bCs w:val="0"/>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常州</w:t>
      </w:r>
      <w:r>
        <w:rPr>
          <w:rFonts w:hint="eastAsia"/>
          <w:b w:val="0"/>
          <w:bCs w:val="0"/>
          <w:color w:val="000000" w:themeColor="text1"/>
          <w:sz w:val="24"/>
          <w:szCs w:val="24"/>
          <w14:textFill>
            <w14:solidFill>
              <w14:schemeClr w14:val="tx1"/>
            </w14:solidFill>
          </w14:textFill>
        </w:rPr>
        <w:t>正衡电力工程监理有限公司</w:t>
      </w: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 xml:space="preserve">赞皇40万千瓦一期20万千瓦风电项目 </w:t>
      </w:r>
    </w:p>
    <w:p>
      <w:pPr>
        <w:pStyle w:val="2"/>
        <w:spacing w:before="156" w:after="120"/>
        <w:jc w:val="center"/>
        <w:rPr>
          <w:b w:val="0"/>
          <w:bCs w:val="0"/>
          <w:sz w:val="24"/>
          <w:szCs w:val="24"/>
          <w:lang w:val="en-US"/>
        </w:rPr>
      </w:pPr>
      <w:r>
        <w:rPr>
          <w:rFonts w:hint="eastAsia" w:ascii="宋体" w:hAnsi="宋体" w:eastAsia="宋体" w:cs="宋体"/>
          <w:b w:val="0"/>
          <w:bCs w:val="0"/>
          <w:i w:val="0"/>
          <w:iCs w:val="0"/>
          <w:sz w:val="24"/>
          <w:szCs w:val="24"/>
          <w:u w:val="none"/>
          <w:lang w:val="en-US" w:eastAsia="zh-CN"/>
        </w:rPr>
        <w:t>（本期10万千瓦）</w:t>
      </w:r>
    </w:p>
    <w:p>
      <w:pPr>
        <w:spacing w:before="312" w:beforeLines="100" w:after="468" w:afterLines="150" w:line="240" w:lineRule="auto"/>
        <w:jc w:val="center"/>
        <w:rPr>
          <w:rFonts w:hint="eastAsia" w:asciiTheme="minorEastAsia" w:hAnsiTheme="minorEastAsia" w:eastAsiaTheme="minorEastAsia" w:cstheme="minorEastAsia"/>
          <w:b w:val="0"/>
          <w:bCs w:val="0"/>
          <w:i w:val="0"/>
          <w:iCs w:val="0"/>
          <w:sz w:val="24"/>
          <w:szCs w:val="24"/>
          <w:u w:val="none"/>
          <w:lang w:val="en-US" w:eastAsia="zh-CN"/>
        </w:rPr>
      </w:pPr>
      <w:r>
        <w:rPr>
          <w:rFonts w:hint="eastAsia" w:asciiTheme="minorEastAsia" w:hAnsiTheme="minorEastAsia" w:eastAsiaTheme="minorEastAsia" w:cstheme="minorEastAsia"/>
          <w:b w:val="0"/>
          <w:bCs w:val="0"/>
          <w:i w:val="0"/>
          <w:iCs w:val="0"/>
          <w:sz w:val="24"/>
          <w:szCs w:val="24"/>
          <w:u w:val="none"/>
          <w:lang w:val="en-US" w:eastAsia="zh-CN"/>
        </w:rPr>
        <w:t>监理部</w:t>
      </w:r>
    </w:p>
    <w:p>
      <w:pPr>
        <w:spacing w:before="312" w:beforeLines="100" w:after="468" w:afterLines="150" w:line="240" w:lineRule="auto"/>
        <w:jc w:val="center"/>
      </w:pPr>
      <w:bookmarkStart w:id="0" w:name="_GoBack"/>
      <w:bookmarkEnd w:id="0"/>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22</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30日</w:t>
      </w:r>
    </w:p>
    <w:sectPr>
      <w:headerReference r:id="rId4" w:type="first"/>
      <w:headerReference r:id="rId3" w:type="default"/>
      <w:footerReference r:id="rId5" w:type="default"/>
      <w:pgSz w:w="11906" w:h="16838"/>
      <w:pgMar w:top="1134" w:right="850" w:bottom="1134" w:left="141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52185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firstLine="1681" w:firstLineChars="800"/>
      <w:jc w:val="both"/>
    </w:pPr>
    <w:r>
      <w:rPr>
        <w:rFonts w:hint="eastAsia" w:ascii="微软雅黑" w:hAnsi="微软雅黑" w:eastAsia="微软雅黑" w:cs="微软雅黑"/>
        <w:b/>
        <w:bCs/>
        <w:sz w:val="21"/>
        <w:szCs w:val="21"/>
        <w:lang w:eastAsia="zh-CN"/>
      </w:rPr>
      <w:drawing>
        <wp:anchor distT="0" distB="0" distL="114300" distR="114300" simplePos="0" relativeHeight="251661312" behindDoc="1" locked="0" layoutInCell="1" allowOverlap="1">
          <wp:simplePos x="0" y="0"/>
          <wp:positionH relativeFrom="column">
            <wp:posOffset>-307975</wp:posOffset>
          </wp:positionH>
          <wp:positionV relativeFrom="paragraph">
            <wp:posOffset>-298450</wp:posOffset>
          </wp:positionV>
          <wp:extent cx="537845" cy="509905"/>
          <wp:effectExtent l="0" t="0" r="8255" b="10795"/>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37845" cy="509905"/>
                  </a:xfrm>
                  <a:prstGeom prst="rect">
                    <a:avLst/>
                  </a:prstGeom>
                  <a:noFill/>
                  <a:ln>
                    <a:noFill/>
                  </a:ln>
                </pic:spPr>
              </pic:pic>
            </a:graphicData>
          </a:graphic>
        </wp:anchor>
      </w:drawing>
    </w:r>
    <w:r>
      <w:rPr>
        <w:rFonts w:hint="eastAsia" w:ascii="微软雅黑" w:hAnsi="微软雅黑" w:eastAsia="微软雅黑" w:cs="微软雅黑"/>
        <w:b w:val="0"/>
        <w:bCs w:val="0"/>
        <w:i w:val="0"/>
        <w:iCs w:val="0"/>
        <w:sz w:val="21"/>
        <w:szCs w:val="21"/>
        <w:u w:val="none"/>
        <w:lang w:val="en-US" w:eastAsia="zh-CN"/>
      </w:rPr>
      <w:t xml:space="preserve">            GFDZJBM16:监理月报第1期</w:t>
    </w:r>
    <w:r>
      <w:rPr>
        <w:rFonts w:hint="eastAsia"/>
        <w:color w:val="000000" w:themeColor="text1"/>
        <w:sz w:val="24"/>
        <w:szCs w:val="24"/>
        <w:lang w:val="en-US" w:eastAsia="zh-CN"/>
        <w14:textFill>
          <w14:solidFill>
            <w14:schemeClr w14:val="tx1"/>
          </w14:solidFill>
        </w14:textFil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lang w:val="en-US"/>
      </w:rPr>
    </w:pPr>
    <w:r>
      <w:rPr>
        <w:rFonts w:hint="eastAsia" w:ascii="微软雅黑" w:hAnsi="微软雅黑" w:eastAsia="微软雅黑" w:cs="微软雅黑"/>
        <w:b/>
        <w:bCs/>
        <w:sz w:val="21"/>
        <w:szCs w:val="21"/>
        <w:lang w:eastAsia="zh-CN"/>
      </w:rPr>
      <w:drawing>
        <wp:anchor distT="0" distB="0" distL="114300" distR="114300" simplePos="0" relativeHeight="251660288" behindDoc="1" locked="0" layoutInCell="1" allowOverlap="1">
          <wp:simplePos x="0" y="0"/>
          <wp:positionH relativeFrom="column">
            <wp:posOffset>-307975</wp:posOffset>
          </wp:positionH>
          <wp:positionV relativeFrom="paragraph">
            <wp:posOffset>-298450</wp:posOffset>
          </wp:positionV>
          <wp:extent cx="537845" cy="509905"/>
          <wp:effectExtent l="0" t="0" r="8255" b="10795"/>
          <wp:wrapNone/>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1"/>
                  <a:stretch>
                    <a:fillRect/>
                  </a:stretch>
                </pic:blipFill>
                <pic:spPr>
                  <a:xfrm>
                    <a:off x="0" y="0"/>
                    <a:ext cx="537845" cy="509905"/>
                  </a:xfrm>
                  <a:prstGeom prst="rect">
                    <a:avLst/>
                  </a:prstGeom>
                  <a:noFill/>
                  <a:ln>
                    <a:noFill/>
                  </a:ln>
                </pic:spPr>
              </pic:pic>
            </a:graphicData>
          </a:graphic>
        </wp:anchor>
      </w:drawing>
    </w:r>
    <w:r>
      <w:rPr>
        <w:rFonts w:hint="eastAsia" w:ascii="微软雅黑" w:hAnsi="微软雅黑" w:eastAsia="微软雅黑" w:cs="微软雅黑"/>
        <w:b w:val="0"/>
        <w:bCs w:val="0"/>
        <w:i w:val="0"/>
        <w:iCs w:val="0"/>
        <w:sz w:val="21"/>
        <w:szCs w:val="21"/>
        <w:u w:val="none"/>
        <w:lang w:val="en-US" w:eastAsia="zh-CN"/>
      </w:rPr>
      <w:t>GFDZJBM16:监理月报第1期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4471C"/>
    <w:multiLevelType w:val="singleLevel"/>
    <w:tmpl w:val="9974471C"/>
    <w:lvl w:ilvl="0" w:tentative="0">
      <w:start w:val="1"/>
      <w:numFmt w:val="decimal"/>
      <w:suff w:val="nothing"/>
      <w:lvlText w:val="%1、"/>
      <w:lvlJc w:val="left"/>
    </w:lvl>
  </w:abstractNum>
  <w:abstractNum w:abstractNumId="1">
    <w:nsid w:val="C6600639"/>
    <w:multiLevelType w:val="singleLevel"/>
    <w:tmpl w:val="C6600639"/>
    <w:lvl w:ilvl="0" w:tentative="0">
      <w:start w:val="1"/>
      <w:numFmt w:val="decimal"/>
      <w:suff w:val="nothing"/>
      <w:lvlText w:val="%1、"/>
      <w:lvlJc w:val="left"/>
    </w:lvl>
  </w:abstractNum>
  <w:abstractNum w:abstractNumId="2">
    <w:nsid w:val="E8FAFD00"/>
    <w:multiLevelType w:val="singleLevel"/>
    <w:tmpl w:val="E8FAFD00"/>
    <w:lvl w:ilvl="0" w:tentative="0">
      <w:start w:val="1"/>
      <w:numFmt w:val="decimal"/>
      <w:suff w:val="nothing"/>
      <w:lvlText w:val="%1、"/>
      <w:lvlJc w:val="left"/>
    </w:lvl>
  </w:abstractNum>
  <w:abstractNum w:abstractNumId="3">
    <w:nsid w:val="25E74782"/>
    <w:multiLevelType w:val="multilevel"/>
    <w:tmpl w:val="25E74782"/>
    <w:lvl w:ilvl="0" w:tentative="0">
      <w:start w:val="1"/>
      <w:numFmt w:val="japaneseCounting"/>
      <w:lvlText w:val="%1、"/>
      <w:lvlJc w:val="left"/>
      <w:pPr>
        <w:ind w:left="462" w:hanging="360"/>
      </w:pPr>
      <w:rPr>
        <w:rFonts w:hint="default"/>
      </w:rPr>
    </w:lvl>
    <w:lvl w:ilvl="1" w:tentative="0">
      <w:start w:val="1"/>
      <w:numFmt w:val="lowerLetter"/>
      <w:lvlText w:val="%2)"/>
      <w:lvlJc w:val="left"/>
      <w:pPr>
        <w:ind w:left="942" w:hanging="420"/>
      </w:pPr>
    </w:lvl>
    <w:lvl w:ilvl="2" w:tentative="0">
      <w:start w:val="1"/>
      <w:numFmt w:val="lowerRoman"/>
      <w:lvlText w:val="%3."/>
      <w:lvlJc w:val="right"/>
      <w:pPr>
        <w:ind w:left="1362" w:hanging="420"/>
      </w:pPr>
    </w:lvl>
    <w:lvl w:ilvl="3" w:tentative="0">
      <w:start w:val="1"/>
      <w:numFmt w:val="decimal"/>
      <w:lvlText w:val="%4."/>
      <w:lvlJc w:val="left"/>
      <w:pPr>
        <w:ind w:left="1782" w:hanging="420"/>
      </w:pPr>
    </w:lvl>
    <w:lvl w:ilvl="4" w:tentative="0">
      <w:start w:val="1"/>
      <w:numFmt w:val="lowerLetter"/>
      <w:lvlText w:val="%5)"/>
      <w:lvlJc w:val="left"/>
      <w:pPr>
        <w:ind w:left="2202" w:hanging="420"/>
      </w:pPr>
    </w:lvl>
    <w:lvl w:ilvl="5" w:tentative="0">
      <w:start w:val="1"/>
      <w:numFmt w:val="lowerRoman"/>
      <w:lvlText w:val="%6."/>
      <w:lvlJc w:val="right"/>
      <w:pPr>
        <w:ind w:left="2622" w:hanging="420"/>
      </w:pPr>
    </w:lvl>
    <w:lvl w:ilvl="6" w:tentative="0">
      <w:start w:val="1"/>
      <w:numFmt w:val="decimal"/>
      <w:lvlText w:val="%7."/>
      <w:lvlJc w:val="left"/>
      <w:pPr>
        <w:ind w:left="3042" w:hanging="420"/>
      </w:pPr>
    </w:lvl>
    <w:lvl w:ilvl="7" w:tentative="0">
      <w:start w:val="1"/>
      <w:numFmt w:val="lowerLetter"/>
      <w:lvlText w:val="%8)"/>
      <w:lvlJc w:val="left"/>
      <w:pPr>
        <w:ind w:left="3462" w:hanging="420"/>
      </w:pPr>
    </w:lvl>
    <w:lvl w:ilvl="8" w:tentative="0">
      <w:start w:val="1"/>
      <w:numFmt w:val="lowerRoman"/>
      <w:lvlText w:val="%9."/>
      <w:lvlJc w:val="right"/>
      <w:pPr>
        <w:ind w:left="3882" w:hanging="420"/>
      </w:pPr>
    </w:lvl>
  </w:abstractNum>
  <w:abstractNum w:abstractNumId="4">
    <w:nsid w:val="5B052C12"/>
    <w:multiLevelType w:val="singleLevel"/>
    <w:tmpl w:val="5B052C12"/>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jE5YzcwZjc2MGE2NjY1MDUzMjdhZGE0MmI4NGEifQ=="/>
  </w:docVars>
  <w:rsids>
    <w:rsidRoot w:val="36AF38ED"/>
    <w:rsid w:val="030036C1"/>
    <w:rsid w:val="2A152C44"/>
    <w:rsid w:val="2CDA728E"/>
    <w:rsid w:val="36AF38ED"/>
    <w:rsid w:val="3BEF5CD9"/>
    <w:rsid w:val="4443736B"/>
    <w:rsid w:val="4D726514"/>
    <w:rsid w:val="52C74BD6"/>
    <w:rsid w:val="642A3526"/>
    <w:rsid w:val="70B71E11"/>
    <w:rsid w:val="741C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adjustRightInd w:val="0"/>
      <w:spacing w:before="260" w:beforeLines="0" w:after="260" w:afterLines="0"/>
      <w:ind w:firstLine="0" w:firstLineChars="0"/>
      <w:textAlignment w:val="baseline"/>
      <w:outlineLvl w:val="1"/>
    </w:pPr>
    <w:rPr>
      <w:rFonts w:ascii="Arial" w:hAnsi="Arial"/>
      <w:b/>
      <w:bCs/>
      <w:kern w:val="0"/>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 w:type="paragraph" w:customStyle="1" w:styleId="9">
    <w:name w:val="样式4"/>
    <w:basedOn w:val="1"/>
    <w:uiPriority w:val="0"/>
    <w:pPr>
      <w:tabs>
        <w:tab w:val="left" w:pos="366"/>
        <w:tab w:val="left" w:pos="720"/>
      </w:tabs>
      <w:topLinePunct/>
      <w:ind w:firstLine="425"/>
    </w:pPr>
    <w:rPr>
      <w:rFonts w:eastAsia="黑体"/>
      <w:bCs/>
      <w:caps/>
      <w:kern w:val="21"/>
      <w:szCs w:val="21"/>
    </w:rPr>
  </w:style>
  <w:style w:type="paragraph" w:customStyle="1" w:styleId="10">
    <w:name w:val="样式5"/>
    <w:basedOn w:val="1"/>
    <w:qFormat/>
    <w:uiPriority w:val="0"/>
    <w:pPr>
      <w:topLinePunct/>
      <w:adjustRightInd w:val="0"/>
      <w:spacing w:line="1200" w:lineRule="auto"/>
      <w:jc w:val="center"/>
    </w:pPr>
    <w:rPr>
      <w:rFonts w:ascii="宋体" w:hAnsi="宋体" w:eastAsia="黑体"/>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1262</Words>
  <Characters>1323</Characters>
  <Lines>0</Lines>
  <Paragraphs>0</Paragraphs>
  <TotalTime>8</TotalTime>
  <ScaleCrop>false</ScaleCrop>
  <LinksUpToDate>false</LinksUpToDate>
  <CharactersWithSpaces>1411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2021-08-02T23:49:00Z</dcterms:created>
  <dc:creator>光伏EPC</dc:creator>
  <cp:lastModifiedBy>5481</cp:lastModifiedBy>
  <cp:lastPrinted>2022-05-05T01:59:00Z</cp:lastPrinted>
  <dcterms:modified xsi:type="dcterms:W3CDTF">2022-05-05T06:44:02Z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122C3FDCB69148289999490493C333C0</vt:lpwstr>
  </property>
</Properties>
</file>