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1162050</wp:posOffset>
            </wp:positionV>
            <wp:extent cx="1083945" cy="33210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95250</wp:posOffset>
            </wp:positionV>
            <wp:extent cx="1066800" cy="1066800"/>
            <wp:effectExtent l="0" t="0" r="0" b="0"/>
            <wp:wrapSquare wrapText="bothSides"/>
            <wp:docPr id="5" name="图片 5" descr="C:\Users\DELL-N4050\Pictures\QQ图片20140821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ELL-N4050\Pictures\QQ图片201408211233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right"/>
        <w:rPr>
          <w:rFonts w:hint="default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编号：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JXM15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LFDJ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01</w:t>
      </w:r>
    </w:p>
    <w:p>
      <w:pPr>
        <w:spacing w:before="1248" w:beforeLines="400" w:after="468" w:afterLines="150" w:line="480" w:lineRule="auto"/>
        <w:jc w:val="center"/>
        <w:rPr>
          <w:rFonts w:ascii="黑体" w:hAnsi="黑体" w:eastAsia="黑体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监  理  月  报</w:t>
      </w:r>
    </w:p>
    <w:p>
      <w:pPr>
        <w:spacing w:before="312" w:beforeLines="100" w:after="468" w:afterLines="150" w:line="480" w:lineRule="auto"/>
        <w:jc w:val="center"/>
        <w:rPr>
          <w:rFonts w:hint="default" w:asciiTheme="minorEastAsia" w:hAnsiTheme="minorEastAsia" w:eastAsiaTheme="minorEastAsia"/>
          <w:color w:val="000000" w:themeColor="text1"/>
          <w:sz w:val="32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工程名称：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博格华纳汽车零部件【天津】有限公司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1358·1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k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W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p屋顶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分布式光伏发电站项目</w:t>
      </w:r>
    </w:p>
    <w:p>
      <w:pPr>
        <w:spacing w:before="156" w:beforeLines="50" w:after="156" w:afterLines="50"/>
        <w:jc w:val="center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月</w:t>
      </w:r>
    </w:p>
    <w:p>
      <w:pPr>
        <w:spacing w:before="2496" w:beforeLines="800"/>
        <w:jc w:val="center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项目监理部（章）</w:t>
      </w:r>
    </w:p>
    <w:p>
      <w:pPr>
        <w:spacing w:before="468" w:beforeLines="150" w:after="468" w:afterLines="150"/>
        <w:ind w:firstLine="3450" w:firstLineChars="1150"/>
        <w:rPr>
          <w:rFonts w:hint="eastAsia" w:eastAsia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总监理工程师：</w:t>
      </w:r>
      <w:r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刘英奇</w:t>
      </w:r>
    </w:p>
    <w:p>
      <w:pPr>
        <w:jc w:val="center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报告日期：202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09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28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日</w:t>
      </w:r>
    </w:p>
    <w:p>
      <w:pPr>
        <w:widowControl/>
        <w:jc w:val="left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asciiTheme="minorEastAsia" w:hAnsiTheme="min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监  理  月  报</w:t>
      </w:r>
    </w:p>
    <w:p>
      <w:pPr>
        <w:spacing w:before="312" w:beforeLines="100" w:after="468" w:afterLines="150" w:line="480" w:lineRule="auto"/>
        <w:jc w:val="center"/>
        <w:rPr>
          <w:rFonts w:hint="default" w:asciiTheme="minorEastAsia" w:hAnsiTheme="minorEastAsia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工程名称：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博格华纳汽车零部件【天津】有限公司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1358·1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k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W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p屋顶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分布式光伏发电站项目</w:t>
      </w:r>
    </w:p>
    <w:p>
      <w:pPr>
        <w:spacing w:before="312" w:beforeLines="100" w:after="468" w:afterLines="150" w:line="480" w:lineRule="auto"/>
        <w:ind w:left="218" w:leftChars="0" w:hanging="218" w:hangingChars="91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月次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第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次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</w:t>
      </w:r>
    </w:p>
    <w:p>
      <w:pPr>
        <w:spacing w:before="312" w:beforeLines="100" w:after="468" w:afterLines="150" w:line="480" w:lineRule="auto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月报开始时间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08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28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结束日期 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09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28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</w:t>
      </w:r>
    </w:p>
    <w:p>
      <w:pPr>
        <w:spacing w:before="312" w:beforeLines="100" w:after="468" w:afterLines="150" w:line="480" w:lineRule="auto"/>
        <w:rPr>
          <w:rFonts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监理单位：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常州正衡电力工程监理有限公司 </w:t>
      </w:r>
    </w:p>
    <w:p>
      <w:pPr>
        <w:numPr>
          <w:ilvl w:val="0"/>
          <w:numId w:val="1"/>
        </w:numPr>
        <w:spacing w:before="312" w:beforeLines="100" w:after="468" w:afterLines="150" w:line="480" w:lineRule="auto"/>
        <w:rPr>
          <w:rFonts w:hint="eastAsia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工程影像资料</w:t>
      </w:r>
    </w:p>
    <w:tbl>
      <w:tblPr>
        <w:tblStyle w:val="8"/>
        <w:tblW w:w="935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992"/>
        <w:gridCol w:w="2976"/>
        <w:gridCol w:w="2977"/>
        <w:gridCol w:w="709"/>
        <w:gridCol w:w="709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单位工程标准名称</w:t>
            </w:r>
          </w:p>
        </w:tc>
        <w:tc>
          <w:tcPr>
            <w:tcW w:w="5953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施工项目名称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资料类型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资料数量</w:t>
            </w:r>
          </w:p>
        </w:tc>
        <w:tc>
          <w:tcPr>
            <w:tcW w:w="567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4" w:hRule="atLeast"/>
        </w:trPr>
        <w:tc>
          <w:tcPr>
            <w:tcW w:w="426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spacing w:before="312" w:beforeLines="100" w:after="468" w:afterLines="150" w:line="480" w:lineRule="auto"/>
              <w:jc w:val="center"/>
              <w:rPr>
                <w:rFonts w:hint="default" w:asciiTheme="minorEastAsia" w:hAnsiTheme="minorEastAsia" w:eastAsiaTheme="minorEastAsia"/>
                <w:color w:val="000000" w:themeColor="text1"/>
                <w:sz w:val="32"/>
                <w:szCs w:val="36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博格华纳汽车零部件【天津】有限公司</w:t>
            </w:r>
            <w:r>
              <w:rPr>
                <w:rFonts w:hint="eastAsia" w:asciiTheme="minorEastAsia" w:hAnsiTheme="minorEastAsia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1358·1</w:t>
            </w:r>
            <w:r>
              <w:rPr>
                <w:rFonts w:hint="eastAsia" w:asciiTheme="minorEastAsia" w:hAnsiTheme="minor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Theme="minorEastAsia" w:hAnsiTheme="minorEastAsia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hint="eastAsia" w:asciiTheme="minorEastAsia" w:hAnsiTheme="minor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hint="eastAsia" w:asciiTheme="minorEastAsia" w:hAnsiTheme="minorEastAsia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p屋顶</w:t>
            </w:r>
            <w:r>
              <w:rPr>
                <w:rFonts w:hint="eastAsia" w:asciiTheme="minorEastAsia" w:hAnsiTheme="minor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分布式光伏发电站项目</w:t>
            </w:r>
          </w:p>
          <w:p>
            <w:pPr>
              <w:spacing w:line="360" w:lineRule="auto"/>
              <w:jc w:val="center"/>
              <w:rPr>
                <w:rFonts w:hint="default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目</w:t>
            </w:r>
          </w:p>
        </w:tc>
        <w:tc>
          <w:tcPr>
            <w:tcW w:w="2976" w:type="dxa"/>
          </w:tcPr>
          <w:p>
            <w:pPr>
              <w:spacing w:before="312" w:beforeLines="100" w:after="468" w:afterLines="150" w:line="48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32"/>
                <w:szCs w:val="36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743710" cy="2323465"/>
                  <wp:effectExtent l="0" t="0" r="889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232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743710" cy="2323465"/>
                  <wp:effectExtent l="0" t="0" r="8890" b="635"/>
                  <wp:docPr id="13" name="图片 13" descr="83a60274bb0fe0be8a20ec6777a6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3a60274bb0fe0be8a20ec6777a6ea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232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32"/>
                <w:szCs w:val="36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743710" cy="2323465"/>
                  <wp:effectExtent l="0" t="0" r="8890" b="635"/>
                  <wp:docPr id="19" name="图片 19" descr="f937617489db0e1ea0215fbaae43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937617489db0e1ea0215fbaae434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232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bidi w:val="0"/>
              <w:rPr>
                <w:rFonts w:hint="eastAsia"/>
                <w:lang w:eastAsia="zh-CN"/>
              </w:rPr>
            </w:pPr>
          </w:p>
        </w:tc>
        <w:tc>
          <w:tcPr>
            <w:tcW w:w="2977" w:type="dxa"/>
            <w:vAlign w:val="top"/>
          </w:tcPr>
          <w:p>
            <w:pPr>
              <w:spacing w:line="360" w:lineRule="auto"/>
              <w:jc w:val="both"/>
              <w:rPr>
                <w:rFonts w:hint="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/>
                <w:color w:val="000000" w:themeColor="text1"/>
                <w:sz w:val="32"/>
                <w:szCs w:val="36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743710" cy="2323465"/>
                  <wp:effectExtent l="0" t="0" r="8890" b="635"/>
                  <wp:docPr id="18" name="图片 18" descr="0e5afbb4c46db3aa9ac7e98e2c5f6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e5afbb4c46db3aa9ac7e98e2c5f6d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232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738630" cy="1304290"/>
                  <wp:effectExtent l="0" t="0" r="13970" b="10160"/>
                  <wp:docPr id="17" name="图片 17" descr="57ef1a9fdaa3c8b8c7693fa2b353a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57ef1a9fdaa3c8b8c7693fa2b353a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照片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67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进度、质量、安全</w:t>
            </w:r>
          </w:p>
        </w:tc>
      </w:tr>
    </w:tbl>
    <w:p>
      <w:pPr>
        <w:pStyle w:val="11"/>
        <w:spacing w:before="156" w:beforeLines="50" w:after="156" w:afterLines="50" w:line="360" w:lineRule="auto"/>
        <w:ind w:firstLine="0" w:firstLineChars="0"/>
        <w:jc w:val="left"/>
        <w:rPr>
          <w:rFonts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二、监理重点工作情况</w:t>
      </w:r>
    </w:p>
    <w:tbl>
      <w:tblPr>
        <w:tblStyle w:val="8"/>
        <w:tblW w:w="9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701"/>
        <w:gridCol w:w="3402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事项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设备交付进度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现场组件及光伏支架、直流电缆，逆变器，电缆全部到场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车棚组件支架，逆变器，电缆安装。交直流电缆，并网柜到场安装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质量体系运作情况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质量体系健全，运行良好落实质量保证体系，并对运行情况进行检查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继续加强检查，发现问题即时督促整改。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施工图会审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方案审查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督促开工报审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技术交底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已交底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设计变更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安全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990"/>
              </w:tabs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安全培训情况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新进场员工已进行安全培训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加强对施工人员的安全培训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安全交底情况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对临时用电、工器具等安全文明施工进行监督检查。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对现场</w:t>
            </w: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安全文明施工进行监督检查。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安全措施落实情况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认真做好巡视检查，发现问题及时整改。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认真做好巡视检查，发现问题及时整改。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安全文明施工情况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巡视检查施工人员安全防护穿戴情况，安全帽、劳保鞋、反光马甲佩戴齐全。无裸露裤腿现象。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继续加强现场安全管理力度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704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主要工序质量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检查</w:t>
            </w: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基础开挖钢筋绑扎情况，桥架安装，直流电缆敷设情况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对现场施工质量等要求进行管理，发现问题要求及时整改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主要原材料质量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检查钢筋质量，桥架开箱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jc w:val="both"/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督促设备尽快到场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构（配）件质量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检查夹具、螺丝质量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检查组件、逆变器、并网柜并网柜安装质量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设备质量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基本符合要求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对</w:t>
            </w: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到场</w:t>
            </w: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设备进行检查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质量验评情况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工序施工符合要求，加强过程检查力度，加大工序报验抽查力度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加强过程检查力度，加大工序报验抽查力度</w:t>
            </w:r>
          </w:p>
        </w:tc>
      </w:tr>
    </w:tbl>
    <w:p>
      <w:pPr>
        <w:pStyle w:val="11"/>
        <w:spacing w:before="156" w:beforeLines="50" w:after="156" w:afterLines="50" w:line="360" w:lineRule="auto"/>
        <w:ind w:firstLine="0" w:firstLineChars="0"/>
        <w:jc w:val="left"/>
        <w:rPr>
          <w:rFonts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三、本月进度情况</w:t>
      </w:r>
    </w:p>
    <w:p>
      <w:pPr>
        <w:spacing w:line="360" w:lineRule="auto"/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屋顶支架安装95%，组件安装1·11MW；桥架完成95%。接地完成95%。</w:t>
      </w:r>
    </w:p>
    <w:p>
      <w:pPr>
        <w:spacing w:line="360" w:lineRule="auto"/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2、车棚西侧放线开挖绑筋浇筑支架组件施工完毕。</w:t>
      </w:r>
    </w:p>
    <w:p>
      <w:pPr>
        <w:spacing w:line="360" w:lineRule="auto"/>
        <w:jc w:val="left"/>
        <w:rPr>
          <w:rFonts w:hint="default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3、东侧车棚放线，开挖，绑筋，承台浇筑完毕                                                               4、逆变器安装20台，直流电缆敷设60组串，并网柜及并网电缆未到。</w:t>
      </w:r>
    </w:p>
    <w:p>
      <w:pPr>
        <w:pStyle w:val="11"/>
        <w:spacing w:before="156" w:beforeLines="50" w:after="156" w:afterLines="50" w:line="360" w:lineRule="auto"/>
        <w:ind w:firstLine="0" w:firstLineChars="0"/>
        <w:jc w:val="left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四、下月进度计划</w:t>
      </w:r>
      <w:r>
        <w:rPr>
          <w:rFonts w:hint="eastAsia" w:asciiTheme="minorEastAsia" w:hAnsiTheme="minor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1、车棚全部完成达到并网条件</w:t>
      </w:r>
    </w:p>
    <w:p>
      <w:pPr>
        <w:spacing w:line="360" w:lineRule="auto"/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2、屋面全部完成达到并网条件</w:t>
      </w:r>
    </w:p>
    <w:p>
      <w:pPr>
        <w:spacing w:line="360" w:lineRule="auto"/>
        <w:jc w:val="left"/>
        <w:rPr>
          <w:rFonts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五、安全文明施工情况</w:t>
      </w:r>
    </w:p>
    <w:tbl>
      <w:tblPr>
        <w:tblStyle w:val="8"/>
        <w:tblW w:w="93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892"/>
        <w:gridCol w:w="804"/>
        <w:gridCol w:w="1422"/>
        <w:gridCol w:w="851"/>
        <w:gridCol w:w="992"/>
        <w:gridCol w:w="992"/>
        <w:gridCol w:w="1276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42" w:type="dxa"/>
            <w:gridSpan w:val="3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事故（起）</w:t>
            </w:r>
          </w:p>
        </w:tc>
        <w:tc>
          <w:tcPr>
            <w:tcW w:w="1422" w:type="dxa"/>
            <w:vMerge w:val="restart"/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编制安全策划文件（份）</w:t>
            </w:r>
          </w:p>
        </w:tc>
        <w:tc>
          <w:tcPr>
            <w:tcW w:w="851" w:type="dxa"/>
            <w:vMerge w:val="restart"/>
            <w:vAlign w:val="center"/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施工人数</w:t>
            </w:r>
          </w:p>
        </w:tc>
        <w:tc>
          <w:tcPr>
            <w:tcW w:w="4536" w:type="dxa"/>
            <w:gridSpan w:val="4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安全分包情况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5" w:hRule="atLeast"/>
          <w:jc w:val="center"/>
        </w:trPr>
        <w:tc>
          <w:tcPr>
            <w:tcW w:w="846" w:type="dxa"/>
            <w:vAlign w:val="center"/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人身重伤</w:t>
            </w: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机械</w:t>
            </w:r>
          </w:p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设备</w:t>
            </w:r>
          </w:p>
        </w:tc>
        <w:tc>
          <w:tcPr>
            <w:tcW w:w="804" w:type="dxa"/>
            <w:vAlign w:val="center"/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电网事故</w:t>
            </w:r>
          </w:p>
        </w:tc>
        <w:tc>
          <w:tcPr>
            <w:tcW w:w="1422" w:type="dxa"/>
            <w:vMerge w:val="continue"/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分包队伍数量</w:t>
            </w:r>
          </w:p>
        </w:tc>
        <w:tc>
          <w:tcPr>
            <w:tcW w:w="992" w:type="dxa"/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分包队伍人数</w:t>
            </w:r>
          </w:p>
        </w:tc>
        <w:tc>
          <w:tcPr>
            <w:tcW w:w="1276" w:type="dxa"/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系统外包队伍数量</w:t>
            </w:r>
          </w:p>
        </w:tc>
        <w:tc>
          <w:tcPr>
            <w:tcW w:w="1276" w:type="dxa"/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系统外队伍人数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46" w:type="dxa"/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892" w:type="dxa"/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804" w:type="dxa"/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422" w:type="dxa"/>
          </w:tcPr>
          <w:p>
            <w:pPr>
              <w:spacing w:line="360" w:lineRule="auto"/>
              <w:ind w:firstLine="240" w:firstLineChars="100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992" w:type="dxa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／</w:t>
            </w:r>
          </w:p>
        </w:tc>
        <w:tc>
          <w:tcPr>
            <w:tcW w:w="992" w:type="dxa"/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／</w:t>
            </w:r>
          </w:p>
        </w:tc>
        <w:tc>
          <w:tcPr>
            <w:tcW w:w="1276" w:type="dxa"/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／</w:t>
            </w:r>
          </w:p>
        </w:tc>
        <w:tc>
          <w:tcPr>
            <w:tcW w:w="1276" w:type="dxa"/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／</w:t>
            </w:r>
          </w:p>
        </w:tc>
      </w:tr>
    </w:tbl>
    <w:p>
      <w:pPr>
        <w:pStyle w:val="11"/>
        <w:spacing w:before="156" w:beforeLines="50" w:after="156" w:afterLines="50" w:line="360" w:lineRule="auto"/>
        <w:ind w:firstLine="0" w:firstLineChars="0"/>
        <w:jc w:val="left"/>
        <w:rPr>
          <w:rFonts w:hint="eastAsia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1"/>
        <w:spacing w:before="156" w:beforeLines="50" w:after="156" w:afterLines="50" w:line="360" w:lineRule="auto"/>
        <w:ind w:firstLine="0" w:firstLineChars="0"/>
        <w:jc w:val="left"/>
        <w:rPr>
          <w:rFonts w:hint="eastAsia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1"/>
        <w:spacing w:before="156" w:beforeLines="50" w:after="156" w:afterLines="50" w:line="360" w:lineRule="auto"/>
        <w:ind w:firstLine="0" w:firstLineChars="0"/>
        <w:jc w:val="left"/>
        <w:rPr>
          <w:rFonts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六、施工重点工作情况</w:t>
      </w:r>
    </w:p>
    <w:tbl>
      <w:tblPr>
        <w:tblStyle w:val="8"/>
        <w:tblW w:w="8958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"/>
        <w:gridCol w:w="3827"/>
        <w:gridCol w:w="42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78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3827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4253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78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进度管理</w:t>
            </w:r>
          </w:p>
        </w:tc>
        <w:tc>
          <w:tcPr>
            <w:tcW w:w="3827" w:type="dxa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督促施工单位优化人、机资源配置，充分调动施工人员的积极性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253" w:type="dxa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优化人、机、料等资源配置，充分调动施工人员的积极性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78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安全管理</w:t>
            </w:r>
          </w:p>
        </w:tc>
        <w:tc>
          <w:tcPr>
            <w:tcW w:w="3827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督促施工单位报审《安全文明施工管理制度》，安委会要定期对现场进行安全检查； 对施工人员进行安全培训、考试，提高作业人员安全防范意识，落实安全文明施工措施。审查施工项目部&lt;&lt;安全文明措施&gt;&gt;及施工项目部施工安全管理人员、特殊工种、特殊作业人员资格证明文件，实施安全监理，发现问题及时提出整改要求并限期改正。</w:t>
            </w:r>
          </w:p>
        </w:tc>
        <w:tc>
          <w:tcPr>
            <w:tcW w:w="4253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监督施工项目部施工安全管理人员、特殊工种、特殊作业人员资格证明文件，实施安全监理，发现问题及时提出整改要求并限期改正。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78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质量管理</w:t>
            </w:r>
          </w:p>
        </w:tc>
        <w:tc>
          <w:tcPr>
            <w:tcW w:w="3827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督促施工单位质量通病防治措施；监督施工项目部落实强制性条文的执行计划。</w:t>
            </w:r>
          </w:p>
        </w:tc>
        <w:tc>
          <w:tcPr>
            <w:tcW w:w="4253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原材料的进场检查；检查施工质量；单位工程重点部位施工进行旁站；督促施工单位质量通病防治措施；监督施工项目部落实强制性条文的执行计划。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78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技术管理</w:t>
            </w:r>
          </w:p>
        </w:tc>
        <w:tc>
          <w:tcPr>
            <w:tcW w:w="3827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4253" w:type="dxa"/>
          </w:tcPr>
          <w:p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78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造价管理</w:t>
            </w:r>
          </w:p>
        </w:tc>
        <w:tc>
          <w:tcPr>
            <w:tcW w:w="3827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4253" w:type="dxa"/>
          </w:tcPr>
          <w:p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78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物资供应</w:t>
            </w:r>
          </w:p>
        </w:tc>
        <w:tc>
          <w:tcPr>
            <w:tcW w:w="3827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4253" w:type="dxa"/>
          </w:tcPr>
          <w:p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    </w:t>
      </w:r>
    </w:p>
    <w:p>
      <w:pPr>
        <w:spacing w:before="312" w:beforeLines="100" w:after="468" w:afterLines="150" w:line="480" w:lineRule="auto"/>
        <w:jc w:val="center"/>
        <w:rPr>
          <w:rFonts w:hint="default" w:asciiTheme="minorEastAsia" w:hAnsiTheme="minorEastAsia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博格华纳汽车零部件【天津】有限公司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1358·1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k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W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p屋顶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分布式光伏发电站项目</w:t>
      </w:r>
    </w:p>
    <w:p>
      <w:pPr>
        <w:jc w:val="center"/>
        <w:rPr>
          <w:rFonts w:hint="default" w:asciiTheme="minorEastAsia" w:hAnsiTheme="minorEastAsia" w:eastAsiaTheme="minorEastAsia"/>
          <w:color w:val="000000" w:themeColor="text1"/>
          <w:sz w:val="32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                                  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09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28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</w:t>
      </w:r>
    </w:p>
    <w:sectPr>
      <w:footerReference r:id="rId3" w:type="default"/>
      <w:pgSz w:w="11906" w:h="16838"/>
      <w:pgMar w:top="964" w:right="964" w:bottom="964" w:left="1184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40521851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10</w:t>
        </w:r>
        <w: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0E2D9E"/>
    <w:multiLevelType w:val="singleLevel"/>
    <w:tmpl w:val="8B0E2D9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RlNmM1NDBkN2M1MzY0Zjg4ZjEyYWFmZTQzYWIzYjgifQ=="/>
  </w:docVars>
  <w:rsids>
    <w:rsidRoot w:val="00914097"/>
    <w:rsid w:val="00011723"/>
    <w:rsid w:val="0003355E"/>
    <w:rsid w:val="00057D45"/>
    <w:rsid w:val="000651E3"/>
    <w:rsid w:val="00077CC1"/>
    <w:rsid w:val="00097764"/>
    <w:rsid w:val="000C0473"/>
    <w:rsid w:val="000D1B95"/>
    <w:rsid w:val="000E35CD"/>
    <w:rsid w:val="00121227"/>
    <w:rsid w:val="001304C4"/>
    <w:rsid w:val="00141B91"/>
    <w:rsid w:val="00142058"/>
    <w:rsid w:val="00144C26"/>
    <w:rsid w:val="00151B04"/>
    <w:rsid w:val="00155D85"/>
    <w:rsid w:val="001E0320"/>
    <w:rsid w:val="001E5251"/>
    <w:rsid w:val="001F7301"/>
    <w:rsid w:val="00200349"/>
    <w:rsid w:val="00212B48"/>
    <w:rsid w:val="00236CF4"/>
    <w:rsid w:val="00245C23"/>
    <w:rsid w:val="00271EAD"/>
    <w:rsid w:val="0027542C"/>
    <w:rsid w:val="00285532"/>
    <w:rsid w:val="002B25AC"/>
    <w:rsid w:val="002B2E21"/>
    <w:rsid w:val="002B7FC0"/>
    <w:rsid w:val="002D0084"/>
    <w:rsid w:val="00320C8C"/>
    <w:rsid w:val="00323925"/>
    <w:rsid w:val="0034741C"/>
    <w:rsid w:val="00364344"/>
    <w:rsid w:val="0037041C"/>
    <w:rsid w:val="00387376"/>
    <w:rsid w:val="00392D99"/>
    <w:rsid w:val="00393AEA"/>
    <w:rsid w:val="003A5A33"/>
    <w:rsid w:val="003A5D2F"/>
    <w:rsid w:val="003D18BB"/>
    <w:rsid w:val="003F2278"/>
    <w:rsid w:val="00402218"/>
    <w:rsid w:val="00471426"/>
    <w:rsid w:val="004A75C0"/>
    <w:rsid w:val="004B638E"/>
    <w:rsid w:val="004D2078"/>
    <w:rsid w:val="004D21FE"/>
    <w:rsid w:val="004D76AB"/>
    <w:rsid w:val="004E7B4F"/>
    <w:rsid w:val="00502559"/>
    <w:rsid w:val="00520339"/>
    <w:rsid w:val="005311F8"/>
    <w:rsid w:val="00533B79"/>
    <w:rsid w:val="00536E00"/>
    <w:rsid w:val="0055787A"/>
    <w:rsid w:val="005627EB"/>
    <w:rsid w:val="00564FCA"/>
    <w:rsid w:val="00581388"/>
    <w:rsid w:val="00595798"/>
    <w:rsid w:val="005C6360"/>
    <w:rsid w:val="005F0BC6"/>
    <w:rsid w:val="005F64AF"/>
    <w:rsid w:val="005F7963"/>
    <w:rsid w:val="00600523"/>
    <w:rsid w:val="0060681B"/>
    <w:rsid w:val="00610000"/>
    <w:rsid w:val="00624B5B"/>
    <w:rsid w:val="006569BC"/>
    <w:rsid w:val="0066264F"/>
    <w:rsid w:val="00663B0D"/>
    <w:rsid w:val="00673A11"/>
    <w:rsid w:val="0068324C"/>
    <w:rsid w:val="00685103"/>
    <w:rsid w:val="00694188"/>
    <w:rsid w:val="006A6847"/>
    <w:rsid w:val="006C0B86"/>
    <w:rsid w:val="006C5E24"/>
    <w:rsid w:val="006E01C9"/>
    <w:rsid w:val="006E2E6E"/>
    <w:rsid w:val="0070659B"/>
    <w:rsid w:val="007240E1"/>
    <w:rsid w:val="00757994"/>
    <w:rsid w:val="0076348C"/>
    <w:rsid w:val="00767D4C"/>
    <w:rsid w:val="0079121F"/>
    <w:rsid w:val="00791922"/>
    <w:rsid w:val="007A069A"/>
    <w:rsid w:val="007B1CD4"/>
    <w:rsid w:val="007B6072"/>
    <w:rsid w:val="007B79EC"/>
    <w:rsid w:val="007C3065"/>
    <w:rsid w:val="007C51F9"/>
    <w:rsid w:val="00812E5F"/>
    <w:rsid w:val="00827D07"/>
    <w:rsid w:val="00834E43"/>
    <w:rsid w:val="0083676D"/>
    <w:rsid w:val="00846D39"/>
    <w:rsid w:val="00846E5C"/>
    <w:rsid w:val="00852EEC"/>
    <w:rsid w:val="00881B02"/>
    <w:rsid w:val="00890A11"/>
    <w:rsid w:val="008960B9"/>
    <w:rsid w:val="008B0D42"/>
    <w:rsid w:val="008E19BF"/>
    <w:rsid w:val="008F761F"/>
    <w:rsid w:val="00914097"/>
    <w:rsid w:val="00925B54"/>
    <w:rsid w:val="00940405"/>
    <w:rsid w:val="00940639"/>
    <w:rsid w:val="00946A55"/>
    <w:rsid w:val="00982770"/>
    <w:rsid w:val="00985262"/>
    <w:rsid w:val="00990873"/>
    <w:rsid w:val="009966DE"/>
    <w:rsid w:val="009D6C03"/>
    <w:rsid w:val="009D6D71"/>
    <w:rsid w:val="009D775B"/>
    <w:rsid w:val="009E572E"/>
    <w:rsid w:val="009E5D75"/>
    <w:rsid w:val="009F1FCB"/>
    <w:rsid w:val="00A25EE2"/>
    <w:rsid w:val="00A26815"/>
    <w:rsid w:val="00A4344D"/>
    <w:rsid w:val="00A46FBA"/>
    <w:rsid w:val="00A54B17"/>
    <w:rsid w:val="00A62365"/>
    <w:rsid w:val="00A7236B"/>
    <w:rsid w:val="00A85E56"/>
    <w:rsid w:val="00A92727"/>
    <w:rsid w:val="00A927C4"/>
    <w:rsid w:val="00AA2FFC"/>
    <w:rsid w:val="00AA5C7F"/>
    <w:rsid w:val="00AA6F7D"/>
    <w:rsid w:val="00AB5966"/>
    <w:rsid w:val="00AD503D"/>
    <w:rsid w:val="00AD701C"/>
    <w:rsid w:val="00AE1CE6"/>
    <w:rsid w:val="00B27BE2"/>
    <w:rsid w:val="00B327D6"/>
    <w:rsid w:val="00B33392"/>
    <w:rsid w:val="00B419E7"/>
    <w:rsid w:val="00B41BAE"/>
    <w:rsid w:val="00B45523"/>
    <w:rsid w:val="00B56CC0"/>
    <w:rsid w:val="00B620D7"/>
    <w:rsid w:val="00B723F7"/>
    <w:rsid w:val="00B8146B"/>
    <w:rsid w:val="00B86917"/>
    <w:rsid w:val="00BA6F6D"/>
    <w:rsid w:val="00BD6F84"/>
    <w:rsid w:val="00C10ADA"/>
    <w:rsid w:val="00C2346C"/>
    <w:rsid w:val="00C30F97"/>
    <w:rsid w:val="00CA6B9A"/>
    <w:rsid w:val="00CB0F9B"/>
    <w:rsid w:val="00CB7CAA"/>
    <w:rsid w:val="00CC4AA3"/>
    <w:rsid w:val="00D5160F"/>
    <w:rsid w:val="00D53735"/>
    <w:rsid w:val="00D53C2A"/>
    <w:rsid w:val="00D858ED"/>
    <w:rsid w:val="00D916FA"/>
    <w:rsid w:val="00DC1DE6"/>
    <w:rsid w:val="00DC605F"/>
    <w:rsid w:val="00DC684A"/>
    <w:rsid w:val="00DF1B1E"/>
    <w:rsid w:val="00DF6436"/>
    <w:rsid w:val="00EA58F2"/>
    <w:rsid w:val="00EB1CD3"/>
    <w:rsid w:val="00EF7645"/>
    <w:rsid w:val="00F20C3B"/>
    <w:rsid w:val="00F53423"/>
    <w:rsid w:val="00F63592"/>
    <w:rsid w:val="00F70B43"/>
    <w:rsid w:val="00F7297C"/>
    <w:rsid w:val="00F85F8E"/>
    <w:rsid w:val="00FA5105"/>
    <w:rsid w:val="00FD4BE9"/>
    <w:rsid w:val="00FF3CA6"/>
    <w:rsid w:val="00FF42EF"/>
    <w:rsid w:val="045808C7"/>
    <w:rsid w:val="0D830EA6"/>
    <w:rsid w:val="0E1867C8"/>
    <w:rsid w:val="0ED21EA6"/>
    <w:rsid w:val="0FC95AF4"/>
    <w:rsid w:val="11013837"/>
    <w:rsid w:val="11A0337E"/>
    <w:rsid w:val="15AE1C58"/>
    <w:rsid w:val="16901A43"/>
    <w:rsid w:val="1AB8229E"/>
    <w:rsid w:val="1B1400EB"/>
    <w:rsid w:val="1EB11C69"/>
    <w:rsid w:val="1F8326BC"/>
    <w:rsid w:val="23EE09B2"/>
    <w:rsid w:val="24186FBC"/>
    <w:rsid w:val="2F0A60A5"/>
    <w:rsid w:val="31EE211D"/>
    <w:rsid w:val="339249B2"/>
    <w:rsid w:val="34C26F7D"/>
    <w:rsid w:val="361615D0"/>
    <w:rsid w:val="38BF4998"/>
    <w:rsid w:val="3CA1135A"/>
    <w:rsid w:val="3CD2184B"/>
    <w:rsid w:val="4194536F"/>
    <w:rsid w:val="45557E0F"/>
    <w:rsid w:val="45B54E62"/>
    <w:rsid w:val="46C72576"/>
    <w:rsid w:val="4B4B2A69"/>
    <w:rsid w:val="4D8D407F"/>
    <w:rsid w:val="4E7B2E68"/>
    <w:rsid w:val="4EBE1630"/>
    <w:rsid w:val="4FF162DD"/>
    <w:rsid w:val="552F0248"/>
    <w:rsid w:val="561D36BE"/>
    <w:rsid w:val="56F905B2"/>
    <w:rsid w:val="56FA5A54"/>
    <w:rsid w:val="57516F24"/>
    <w:rsid w:val="5C116D80"/>
    <w:rsid w:val="5C807373"/>
    <w:rsid w:val="60F7630E"/>
    <w:rsid w:val="61D83B86"/>
    <w:rsid w:val="631D5004"/>
    <w:rsid w:val="67CD752C"/>
    <w:rsid w:val="6976022A"/>
    <w:rsid w:val="6A6B5CB2"/>
    <w:rsid w:val="6E511395"/>
    <w:rsid w:val="6F661832"/>
    <w:rsid w:val="755325D9"/>
    <w:rsid w:val="76A55366"/>
    <w:rsid w:val="797A074D"/>
    <w:rsid w:val="7D300941"/>
    <w:rsid w:val="7D4C4C2F"/>
    <w:rsid w:val="7E4107A1"/>
    <w:rsid w:val="7E8850E9"/>
    <w:rsid w:val="7FBB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uiPriority w:val="99"/>
    <w:pPr>
      <w:spacing w:after="120" w:afterLines="0" w:afterAutospacing="0"/>
      <w:ind w:left="420" w:leftChars="200"/>
    </w:pPr>
  </w:style>
  <w:style w:type="paragraph" w:styleId="4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批注框文本 字符"/>
    <w:basedOn w:val="9"/>
    <w:link w:val="4"/>
    <w:semiHidden/>
    <w:qFormat/>
    <w:uiPriority w:val="99"/>
    <w:rPr>
      <w:sz w:val="18"/>
      <w:szCs w:val="18"/>
    </w:rPr>
  </w:style>
  <w:style w:type="paragraph" w:customStyle="1" w:styleId="11">
    <w:name w:val="列表段落1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5"/>
    <w:qFormat/>
    <w:uiPriority w:val="99"/>
    <w:rPr>
      <w:sz w:val="18"/>
      <w:szCs w:val="18"/>
    </w:rPr>
  </w:style>
  <w:style w:type="paragraph" w:customStyle="1" w:styleId="14">
    <w:name w:val="Default"/>
    <w:basedOn w:val="1"/>
    <w:qFormat/>
    <w:uiPriority w:val="0"/>
    <w:pPr>
      <w:autoSpaceDE w:val="0"/>
      <w:autoSpaceDN w:val="0"/>
      <w:adjustRightInd w:val="0"/>
    </w:pPr>
    <w:rPr>
      <w:rFonts w:ascii="黑体" w:hAnsi="Calibri" w:eastAsia="黑体" w:cs="黑体"/>
      <w:color w:val="00000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D8B5D-0D09-4B96-BBA0-71A949BDD8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1488</Words>
  <Characters>1565</Characters>
  <Lines>13</Lines>
  <Paragraphs>3</Paragraphs>
  <TotalTime>13</TotalTime>
  <ScaleCrop>false</ScaleCrop>
  <LinksUpToDate>false</LinksUpToDate>
  <CharactersWithSpaces>1745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2019-07-25T01:43:00Z</dcterms:created>
  <dc:creator>DELL-N4050</dc:creator>
  <cp:lastModifiedBy>Administrator</cp:lastModifiedBy>
  <cp:lastPrinted>2022-06-28T09:39:00Z</cp:lastPrinted>
  <dcterms:modified xsi:type="dcterms:W3CDTF">2022-09-27T02:24:07Z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9DA5F416FB164AFF8B774C9D214B61C8</vt:lpwstr>
  </property>
</Properties>
</file>