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阜阳金马鞋业有限公司0.22MW分布式光伏发电项目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22.11.30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001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阜阳金马鞋业有限公司0.22MW分布式光伏发电项目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阜阳瑞能光伏科技有限公司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0.22兆瓦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lang w:val="en-US" w:eastAsia="zh-CN"/>
              </w:rPr>
              <w:t>安徽省阜阳市颍州区金马鞋业有限公司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20.11.05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阜阳瑞能光伏科技有限公司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施工单位：安徽乾坤电力工程有限公司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阜阳瑞能光伏科技有限公司-阜阳金马鞋业有限公司0.22MW分布式光伏发电项目，租用了安徽省阜阳市颍州区金马鞋业有限公司的房顶，建设220kw光伏发电项目。消纳方式为自发自用，余电上网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程阜阳瑞能光伏科技有限公司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业主项目负责人：赵天琦、钱法辉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主要设备、材料均已到场，部分辅材不足，暂不影响工期。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原因；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辅材到场不足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督促施工单位对缺少辅材进行采购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福建睿晟建设安装工程有限公司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21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在进行屋顶换瓦工作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电缆桥架安装完成70%；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接地环网焊接完成7</w:t>
            </w:r>
            <w:bookmarkStart w:id="1" w:name="_GoBack"/>
            <w:bookmarkEnd w:id="1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整理监理资料，现累计下发累计联系单2份组织安全质量检查，并开展安全活动。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阜阳金马鞋业有限公司0.22MW分布式光伏发电项目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4863D"/>
    <w:multiLevelType w:val="singleLevel"/>
    <w:tmpl w:val="147486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CD1C8E"/>
    <w:rsid w:val="0DB63446"/>
    <w:rsid w:val="0E986A2C"/>
    <w:rsid w:val="0F192281"/>
    <w:rsid w:val="0F242D61"/>
    <w:rsid w:val="10A844E5"/>
    <w:rsid w:val="11273C87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45434D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1051</Characters>
  <Lines>29</Lines>
  <Paragraphs>8</Paragraphs>
  <TotalTime>1</TotalTime>
  <ScaleCrop>false</ScaleCrop>
  <LinksUpToDate>false</LinksUpToDate>
  <CharactersWithSpaces>1111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2022-12-03T03:17:39Z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E5911E7A52AD4E018F8F3D2EA4EC469C</vt:lpwstr>
  </property>
</Properties>
</file>