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1162050</wp:posOffset>
            </wp:positionV>
            <wp:extent cx="1083945" cy="332105"/>
            <wp:effectExtent l="0" t="0" r="190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95250</wp:posOffset>
            </wp:positionV>
            <wp:extent cx="1066800" cy="1066800"/>
            <wp:effectExtent l="0" t="0" r="0" b="0"/>
            <wp:wrapSquare wrapText="bothSides"/>
            <wp:docPr id="5" name="图片 5" descr="C:\Users\DELL-N4050\Pictures\QQ图片2014082112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DELL-N4050\Pictures\QQ图片201408211233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default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编号：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ZHJL-YB-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01</w:t>
      </w:r>
    </w:p>
    <w:p>
      <w:pPr>
        <w:spacing w:before="1248" w:beforeLines="400" w:after="468" w:afterLines="150" w:line="480" w:lineRule="auto"/>
        <w:jc w:val="center"/>
        <w:rPr>
          <w:rFonts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监  理  月  报</w:t>
      </w:r>
    </w:p>
    <w:p>
      <w:pPr>
        <w:spacing w:before="312" w:beforeLines="100" w:after="468" w:afterLines="150" w:line="480" w:lineRule="auto"/>
        <w:jc w:val="center"/>
        <w:rPr>
          <w:rFonts w:hint="eastAsia" w:asciiTheme="minorEastAsia" w:hAnsiTheme="minorEastAsia" w:eastAsiaTheme="minorEastAsia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天津耀皮玻璃有限公司光伏发电项目</w:t>
      </w:r>
    </w:p>
    <w:p>
      <w:pPr>
        <w:spacing w:before="156" w:beforeLines="50" w:after="156" w:afterLines="50"/>
        <w:jc w:val="center"/>
        <w:rPr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05</w:t>
      </w:r>
      <w:r>
        <w:rPr>
          <w:rFonts w:hint="eastAsia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月</w:t>
      </w:r>
    </w:p>
    <w:p>
      <w:pPr>
        <w:spacing w:before="2496" w:beforeLines="800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项目监理部（章）：</w:t>
      </w:r>
    </w:p>
    <w:p>
      <w:pPr>
        <w:spacing w:before="468" w:beforeLines="150" w:after="468" w:afterLines="150"/>
        <w:ind w:firstLine="3450" w:firstLineChars="1150"/>
        <w:rPr>
          <w:rFonts w:hint="eastAsia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总监理工程师：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李俊平</w:t>
      </w:r>
    </w:p>
    <w:p>
      <w:pPr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报告日期：202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05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hint="eastAsia" w:asciiTheme="minorEastAsia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  理  月  报</w:t>
      </w:r>
    </w:p>
    <w:p>
      <w:pPr>
        <w:spacing w:before="312" w:beforeLines="100" w:after="468" w:afterLines="150" w:line="480" w:lineRule="auto"/>
        <w:ind w:left="273" w:leftChars="0" w:hanging="273" w:hangingChars="91"/>
        <w:rPr>
          <w:rFonts w:hint="eastAsia" w:asciiTheme="minorEastAsia" w:hAnsiTheme="minorEastAsia" w:eastAsia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工程月报；天津</w:t>
      </w:r>
      <w:r>
        <w:rPr>
          <w:rFonts w:hint="eastAsia"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耀皮玻璃有限公司光伏发电项目</w:t>
      </w:r>
    </w:p>
    <w:p>
      <w:pPr>
        <w:spacing w:before="312" w:beforeLines="100" w:after="468" w:afterLines="150" w:line="480" w:lineRule="auto"/>
        <w:ind w:left="273" w:leftChars="0" w:hanging="273" w:hangingChars="91"/>
        <w:rPr>
          <w:rFonts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月次</w:t>
      </w:r>
      <w:r>
        <w:rPr>
          <w:rFonts w:hint="eastAsia" w:asciiTheme="minorEastAsia" w:hAnsiTheme="minorEastAsia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第</w:t>
      </w:r>
      <w:r>
        <w:rPr>
          <w:rFonts w:hint="eastAsia" w:asciiTheme="minorEastAsia" w:hAnsiTheme="minor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次 </w:t>
      </w:r>
      <w:r>
        <w:rPr>
          <w:rFonts w:hint="eastAsia"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before="312" w:beforeLines="100" w:after="468" w:afterLines="150" w:line="480" w:lineRule="auto"/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312" w:beforeLines="100" w:after="468" w:afterLines="150" w:line="480" w:lineRule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月报开始时间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04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结束日期 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05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日</w:t>
      </w:r>
    </w:p>
    <w:p>
      <w:pPr>
        <w:spacing w:before="312" w:beforeLines="100" w:after="468" w:afterLines="150" w:line="480" w:lineRule="auto"/>
        <w:rPr>
          <w:rFonts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监理单位：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常州正衡电力工程监理有限公司 </w:t>
      </w:r>
    </w:p>
    <w:p>
      <w:pPr>
        <w:numPr>
          <w:ilvl w:val="0"/>
          <w:numId w:val="1"/>
        </w:numPr>
        <w:spacing w:before="312" w:beforeLines="100" w:after="468" w:afterLines="150" w:line="480" w:lineRule="auto"/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工程影像资料</w:t>
      </w:r>
    </w:p>
    <w:tbl>
      <w:tblPr>
        <w:tblStyle w:val="8"/>
        <w:tblW w:w="9795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1036"/>
        <w:gridCol w:w="3110"/>
        <w:gridCol w:w="3111"/>
        <w:gridCol w:w="740"/>
        <w:gridCol w:w="740"/>
        <w:gridCol w:w="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8" w:hRule="atLeast"/>
        </w:trPr>
        <w:tc>
          <w:tcPr>
            <w:tcW w:w="429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天津耀皮有限公司光伏发电项目</w:t>
            </w:r>
          </w:p>
        </w:tc>
        <w:tc>
          <w:tcPr>
            <w:tcW w:w="62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施工项目名称</w:t>
            </w:r>
          </w:p>
        </w:tc>
        <w:tc>
          <w:tcPr>
            <w:tcW w:w="74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资料类型</w:t>
            </w:r>
          </w:p>
        </w:tc>
        <w:tc>
          <w:tcPr>
            <w:tcW w:w="74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资料数量</w:t>
            </w:r>
          </w:p>
        </w:tc>
        <w:tc>
          <w:tcPr>
            <w:tcW w:w="629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4" w:hRule="atLeast"/>
        </w:trPr>
        <w:tc>
          <w:tcPr>
            <w:tcW w:w="429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0" w:type="dxa"/>
          </w:tcPr>
          <w:p>
            <w:pPr>
              <w:spacing w:before="312" w:beforeLines="100" w:after="468" w:afterLines="150" w:line="48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825625" cy="1381125"/>
                  <wp:effectExtent l="0" t="0" r="3175" b="9525"/>
                  <wp:docPr id="8" name="图片 8" descr="583392260c1e6416905b477bc09aa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583392260c1e6416905b477bc09aa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56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825625" cy="1410970"/>
                  <wp:effectExtent l="0" t="0" r="3175" b="17780"/>
                  <wp:docPr id="15" name="图片 15" descr="661605758977ac3a888e7a459c9f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661605758977ac3a888e7a459c9f29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5625" cy="141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832610" cy="2438400"/>
                  <wp:effectExtent l="0" t="0" r="15240" b="0"/>
                  <wp:docPr id="10" name="图片 10" descr="3f6da870b68848987721d6c88e6c5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3f6da870b68848987721d6c88e6c55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vAlign w:val="top"/>
          </w:tcPr>
          <w:p>
            <w:pPr>
              <w:spacing w:line="360" w:lineRule="auto"/>
              <w:jc w:val="both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825625" cy="1496060"/>
                  <wp:effectExtent l="0" t="0" r="3175" b="8890"/>
                  <wp:docPr id="14" name="图片 14" descr="7134bdcf9a0dbd4f6822d457dca6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7134bdcf9a0dbd4f6822d457dca662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5625" cy="1496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836420" cy="1775460"/>
                  <wp:effectExtent l="0" t="0" r="11430" b="15240"/>
                  <wp:docPr id="16" name="图片 16" descr="f7b6f0b7c85b024660937470acd2b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f7b6f0b7c85b024660937470acd2ba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420" cy="177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836420" cy="1994535"/>
                  <wp:effectExtent l="0" t="0" r="11430" b="5715"/>
                  <wp:docPr id="12" name="图片 12" descr="a81bb4f477993fae1a4770bcaa361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a81bb4f477993fae1a4770bcaa3612b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420" cy="199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  <w:tc>
          <w:tcPr>
            <w:tcW w:w="74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29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进度、质量、安全</w:t>
            </w:r>
          </w:p>
        </w:tc>
      </w:tr>
    </w:tbl>
    <w:p>
      <w:pPr>
        <w:pStyle w:val="11"/>
        <w:spacing w:before="156" w:beforeLines="50" w:after="156" w:afterLines="50" w:line="360" w:lineRule="auto"/>
        <w:ind w:firstLine="0" w:firstLineChars="0"/>
        <w:jc w:val="left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二、监理重点工作情况</w:t>
      </w:r>
    </w:p>
    <w:tbl>
      <w:tblPr>
        <w:tblStyle w:val="8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01"/>
        <w:gridCol w:w="3402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设备交付进度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光伏支架部分到场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剩余材料全部到场安装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质量体系运作情况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质量体系健全，运行良好落实质量保证体系，并对运行情况进行检查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继续加强检查，发现问题即时督促整改。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施工图会审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方案审查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技术交底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已交底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设计变更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0"/>
              </w:tabs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安全培训情况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新进场员工已进行安全培训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加强对施工人员的安全培训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安全交底情况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对临时用电、工器具等安全文明施工进行监督检查。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对现场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安全文明施工进行监督检查。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安全措施落实情况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认真做好巡视检查，发现问题及时整改。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认真做好巡视检查，发现问题及时整改。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安全文明施工情况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巡视检查施工人员安全防护穿戴情况，安全帽、劳保鞋佩戴齐全。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临边作业佩戴安全带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继续加强现场安全管理力度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04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主要工序质量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支架、组件桥架逆变器汇流箱安装情况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主要原材料质量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检查组件开箱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构（配）件质量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检查防水槽、螺丝质量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检查二线屋面支架组件安装质量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设备质量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基本符合要求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质量验评情况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工序施工符合要求，加强过程检查力度，加大工序报验抽查力度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加强过程检查力度，加大工序报验抽查力度</w:t>
            </w:r>
          </w:p>
        </w:tc>
      </w:tr>
    </w:tbl>
    <w:p>
      <w:pPr>
        <w:pStyle w:val="11"/>
        <w:spacing w:before="156" w:beforeLines="50" w:after="156" w:afterLines="50" w:line="360" w:lineRule="auto"/>
        <w:ind w:firstLine="0" w:firstLineChars="0"/>
        <w:jc w:val="left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三、本月进度情况</w:t>
      </w:r>
    </w:p>
    <w:p>
      <w:pPr>
        <w:spacing w:line="360" w:lineRule="auto"/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、二线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屋面东侧支架组件桥架安装完毕</w:t>
      </w:r>
    </w:p>
    <w:p>
      <w:pPr>
        <w:spacing w:line="360" w:lineRule="auto"/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2、二线屋面逆变器汇流箱安装完毕。</w:t>
      </w:r>
    </w:p>
    <w:p>
      <w:pPr>
        <w:spacing w:line="360" w:lineRule="auto"/>
        <w:jc w:val="left"/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3、二线屋面东侧支架安装完成                                                              4、二线屋面直流电缆敷设完毕</w:t>
      </w:r>
    </w:p>
    <w:p>
      <w:pPr>
        <w:spacing w:line="360" w:lineRule="auto"/>
        <w:jc w:val="left"/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5交流电缆敷设接线25根（共计33根）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6·海美丽屋面接地环网安装完成（未连接主网和组串）</w:t>
      </w:r>
    </w:p>
    <w:p>
      <w:pPr>
        <w:pStyle w:val="11"/>
        <w:spacing w:before="156" w:beforeLines="50" w:after="156" w:afterLines="50" w:line="360" w:lineRule="auto"/>
        <w:ind w:firstLine="0" w:firstLineChars="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四、下月进度计划</w:t>
      </w:r>
      <w:r>
        <w:rPr>
          <w:rFonts w:hint="eastAsia" w:asciiTheme="minorEastAsia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1、二线屋面盖板安装及自查缺陷整改</w:t>
      </w:r>
    </w:p>
    <w:p>
      <w:pPr>
        <w:spacing w:line="360" w:lineRule="auto"/>
        <w:rPr>
          <w:rFonts w:hint="default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2、剩余8根电缆敷设安装接线</w:t>
      </w:r>
    </w:p>
    <w:p>
      <w:pPr>
        <w:spacing w:line="360" w:lineRule="auto"/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3·并网发电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4·消缺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</w:t>
      </w:r>
      <w:r>
        <w:rPr>
          <w:rFonts w:hint="eastAsia"/>
          <w:lang w:val="en-US" w:eastAsia="zh-CN"/>
        </w:rPr>
        <w:t xml:space="preserve">                                                                             </w:t>
      </w:r>
    </w:p>
    <w:p>
      <w:pPr>
        <w:pStyle w:val="2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spacing w:line="360" w:lineRule="auto"/>
        <w:jc w:val="left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五、安全文明施工情况</w:t>
      </w:r>
    </w:p>
    <w:tbl>
      <w:tblPr>
        <w:tblStyle w:val="8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92"/>
        <w:gridCol w:w="804"/>
        <w:gridCol w:w="1422"/>
        <w:gridCol w:w="851"/>
        <w:gridCol w:w="992"/>
        <w:gridCol w:w="992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42" w:type="dxa"/>
            <w:gridSpan w:val="3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事故（起）</w:t>
            </w:r>
          </w:p>
        </w:tc>
        <w:tc>
          <w:tcPr>
            <w:tcW w:w="1422" w:type="dxa"/>
            <w:vMerge w:val="restart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编制安全策划文件（份）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施工人数</w:t>
            </w:r>
          </w:p>
        </w:tc>
        <w:tc>
          <w:tcPr>
            <w:tcW w:w="4536" w:type="dxa"/>
            <w:gridSpan w:val="4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安全分包情况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5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人身重伤</w:t>
            </w:r>
          </w:p>
        </w:tc>
        <w:tc>
          <w:tcPr>
            <w:tcW w:w="892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机械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电网事故</w:t>
            </w:r>
          </w:p>
        </w:tc>
        <w:tc>
          <w:tcPr>
            <w:tcW w:w="1422" w:type="dxa"/>
            <w:vMerge w:val="continue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分包队伍数量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分包队伍人数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系统外包队伍数量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系统外队伍人数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6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92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04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240" w:firstLineChars="100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23--18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</w:tr>
    </w:tbl>
    <w:p>
      <w:pPr>
        <w:pStyle w:val="11"/>
        <w:spacing w:before="156" w:beforeLines="50" w:after="156" w:afterLines="50" w:line="360" w:lineRule="auto"/>
        <w:ind w:firstLine="0" w:firstLineChars="0"/>
        <w:jc w:val="left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六、施工重点工作情况</w:t>
      </w:r>
    </w:p>
    <w:tbl>
      <w:tblPr>
        <w:tblStyle w:val="8"/>
        <w:tblW w:w="8958" w:type="dxa"/>
        <w:tblInd w:w="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827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进度管理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督促施工单位优化人、机、料等资源配置，充分调动施工人员的积极性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优化人、机、料等资源配置，充分调动施工人员的积极性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督促施工单位报审《安全文明施工管理制度》，安委会要定期对现场进行安全检查； 对施工人员进行安全培训、考试，提高作业人员安全防范意识，落实安全文明施工措施。审查施工项目部&lt;&lt;安全文明措施&gt;&gt;及施工项目部施工安全管理人员、特殊工种、特殊作业人员资格证明文件，实施安全监理，发现问题及时提出整改要求并限期改正。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监督施工项目部施工安全管理人员、特殊工种、特殊作业人员资格证明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文件，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严格遵守天津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7号文件。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质量管理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督促施工单位质量通病防治措施；监督施工项目部落实强制性条文的执行计划。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督促施工单位质量通病防治措施；监督施工项目部落实强制性条文的执行计划。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技术管理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253" w:type="dxa"/>
          </w:tcPr>
          <w:p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造价管理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253" w:type="dxa"/>
          </w:tcPr>
          <w:p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物资供应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253" w:type="dxa"/>
          </w:tcPr>
          <w:p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>
      <w:pPr>
        <w:jc w:val="center"/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spacing w:before="312" w:beforeLines="100" w:after="468" w:afterLines="150" w:line="480" w:lineRule="auto"/>
        <w:jc w:val="center"/>
        <w:rPr>
          <w:rFonts w:hint="default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天津耀皮玻璃有限公司光伏发电项目</w:t>
      </w:r>
    </w:p>
    <w:p>
      <w:pPr>
        <w:jc w:val="center"/>
        <w:rPr>
          <w:rFonts w:hint="default" w:asciiTheme="minorEastAsia" w:hAnsiTheme="minorEastAsia" w:eastAsiaTheme="minorEastAsia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05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964" w:right="964" w:bottom="964" w:left="1184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05218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0E2D9E"/>
    <w:multiLevelType w:val="singleLevel"/>
    <w:tmpl w:val="8B0E2D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zZjQ3NDViZjAyZmRiN2YzOTc5YWYyNDY1MGYwNWEifQ=="/>
  </w:docVars>
  <w:rsids>
    <w:rsidRoot w:val="00914097"/>
    <w:rsid w:val="00011723"/>
    <w:rsid w:val="0003355E"/>
    <w:rsid w:val="00057D45"/>
    <w:rsid w:val="000651E3"/>
    <w:rsid w:val="00077CC1"/>
    <w:rsid w:val="00097764"/>
    <w:rsid w:val="000C0473"/>
    <w:rsid w:val="000D1B95"/>
    <w:rsid w:val="000E35CD"/>
    <w:rsid w:val="00121227"/>
    <w:rsid w:val="001304C4"/>
    <w:rsid w:val="00141B91"/>
    <w:rsid w:val="00142058"/>
    <w:rsid w:val="00144C26"/>
    <w:rsid w:val="00151B04"/>
    <w:rsid w:val="00155D85"/>
    <w:rsid w:val="001E0320"/>
    <w:rsid w:val="001E5251"/>
    <w:rsid w:val="001F7301"/>
    <w:rsid w:val="00200349"/>
    <w:rsid w:val="00212B48"/>
    <w:rsid w:val="00236CF4"/>
    <w:rsid w:val="00245C23"/>
    <w:rsid w:val="00271EAD"/>
    <w:rsid w:val="0027542C"/>
    <w:rsid w:val="00285532"/>
    <w:rsid w:val="002B25AC"/>
    <w:rsid w:val="002B2E21"/>
    <w:rsid w:val="002B7FC0"/>
    <w:rsid w:val="002D0084"/>
    <w:rsid w:val="00320C8C"/>
    <w:rsid w:val="00323925"/>
    <w:rsid w:val="0034741C"/>
    <w:rsid w:val="00364344"/>
    <w:rsid w:val="0037041C"/>
    <w:rsid w:val="00387376"/>
    <w:rsid w:val="00392D99"/>
    <w:rsid w:val="00393AEA"/>
    <w:rsid w:val="003A5A33"/>
    <w:rsid w:val="003A5D2F"/>
    <w:rsid w:val="003D18BB"/>
    <w:rsid w:val="003F2278"/>
    <w:rsid w:val="00402218"/>
    <w:rsid w:val="00471426"/>
    <w:rsid w:val="004A75C0"/>
    <w:rsid w:val="004B638E"/>
    <w:rsid w:val="004D2078"/>
    <w:rsid w:val="004D21FE"/>
    <w:rsid w:val="004D76AB"/>
    <w:rsid w:val="004E7B4F"/>
    <w:rsid w:val="00502559"/>
    <w:rsid w:val="00520339"/>
    <w:rsid w:val="005311F8"/>
    <w:rsid w:val="00533B79"/>
    <w:rsid w:val="00536E00"/>
    <w:rsid w:val="0055787A"/>
    <w:rsid w:val="005627EB"/>
    <w:rsid w:val="00564FCA"/>
    <w:rsid w:val="00581388"/>
    <w:rsid w:val="00595798"/>
    <w:rsid w:val="005C6360"/>
    <w:rsid w:val="005F0BC6"/>
    <w:rsid w:val="005F64AF"/>
    <w:rsid w:val="005F7963"/>
    <w:rsid w:val="00600523"/>
    <w:rsid w:val="0060681B"/>
    <w:rsid w:val="00610000"/>
    <w:rsid w:val="00624B5B"/>
    <w:rsid w:val="006569BC"/>
    <w:rsid w:val="0066264F"/>
    <w:rsid w:val="00663B0D"/>
    <w:rsid w:val="00673A11"/>
    <w:rsid w:val="0068324C"/>
    <w:rsid w:val="00685103"/>
    <w:rsid w:val="00694188"/>
    <w:rsid w:val="006A6847"/>
    <w:rsid w:val="006C0B86"/>
    <w:rsid w:val="006C5E24"/>
    <w:rsid w:val="006E01C9"/>
    <w:rsid w:val="006E2E6E"/>
    <w:rsid w:val="0070659B"/>
    <w:rsid w:val="007240E1"/>
    <w:rsid w:val="00757994"/>
    <w:rsid w:val="0076348C"/>
    <w:rsid w:val="00767D4C"/>
    <w:rsid w:val="0079121F"/>
    <w:rsid w:val="00791922"/>
    <w:rsid w:val="007A069A"/>
    <w:rsid w:val="007B1CD4"/>
    <w:rsid w:val="007B6072"/>
    <w:rsid w:val="007B79EC"/>
    <w:rsid w:val="007C3065"/>
    <w:rsid w:val="007C51F9"/>
    <w:rsid w:val="00812E5F"/>
    <w:rsid w:val="00827D07"/>
    <w:rsid w:val="00834E43"/>
    <w:rsid w:val="0083676D"/>
    <w:rsid w:val="00846D39"/>
    <w:rsid w:val="00846E5C"/>
    <w:rsid w:val="00852EEC"/>
    <w:rsid w:val="00881B02"/>
    <w:rsid w:val="00890A11"/>
    <w:rsid w:val="008960B9"/>
    <w:rsid w:val="008B0D42"/>
    <w:rsid w:val="008E19BF"/>
    <w:rsid w:val="008F761F"/>
    <w:rsid w:val="00914097"/>
    <w:rsid w:val="00925B54"/>
    <w:rsid w:val="00940405"/>
    <w:rsid w:val="00940639"/>
    <w:rsid w:val="00946A55"/>
    <w:rsid w:val="00982770"/>
    <w:rsid w:val="00985262"/>
    <w:rsid w:val="00990873"/>
    <w:rsid w:val="009966DE"/>
    <w:rsid w:val="009D6C03"/>
    <w:rsid w:val="009D6D71"/>
    <w:rsid w:val="009D775B"/>
    <w:rsid w:val="009E572E"/>
    <w:rsid w:val="009E5D75"/>
    <w:rsid w:val="009F1FCB"/>
    <w:rsid w:val="00A25EE2"/>
    <w:rsid w:val="00A26815"/>
    <w:rsid w:val="00A4344D"/>
    <w:rsid w:val="00A46FBA"/>
    <w:rsid w:val="00A54B17"/>
    <w:rsid w:val="00A62365"/>
    <w:rsid w:val="00A7236B"/>
    <w:rsid w:val="00A85E56"/>
    <w:rsid w:val="00A92727"/>
    <w:rsid w:val="00A927C4"/>
    <w:rsid w:val="00AA2FFC"/>
    <w:rsid w:val="00AA5C7F"/>
    <w:rsid w:val="00AA6F7D"/>
    <w:rsid w:val="00AB5966"/>
    <w:rsid w:val="00AD503D"/>
    <w:rsid w:val="00AD701C"/>
    <w:rsid w:val="00AE1CE6"/>
    <w:rsid w:val="00B27BE2"/>
    <w:rsid w:val="00B327D6"/>
    <w:rsid w:val="00B33392"/>
    <w:rsid w:val="00B419E7"/>
    <w:rsid w:val="00B41BAE"/>
    <w:rsid w:val="00B45523"/>
    <w:rsid w:val="00B56CC0"/>
    <w:rsid w:val="00B620D7"/>
    <w:rsid w:val="00B723F7"/>
    <w:rsid w:val="00B8146B"/>
    <w:rsid w:val="00B86917"/>
    <w:rsid w:val="00BA6F6D"/>
    <w:rsid w:val="00BD6F84"/>
    <w:rsid w:val="00C10ADA"/>
    <w:rsid w:val="00C2346C"/>
    <w:rsid w:val="00C30F97"/>
    <w:rsid w:val="00CA6B9A"/>
    <w:rsid w:val="00CB0F9B"/>
    <w:rsid w:val="00CB7CAA"/>
    <w:rsid w:val="00CC4AA3"/>
    <w:rsid w:val="00D5160F"/>
    <w:rsid w:val="00D53735"/>
    <w:rsid w:val="00D53C2A"/>
    <w:rsid w:val="00D858ED"/>
    <w:rsid w:val="00D916FA"/>
    <w:rsid w:val="00DC1DE6"/>
    <w:rsid w:val="00DC605F"/>
    <w:rsid w:val="00DC684A"/>
    <w:rsid w:val="00DF1B1E"/>
    <w:rsid w:val="00DF6436"/>
    <w:rsid w:val="00EA58F2"/>
    <w:rsid w:val="00EB1CD3"/>
    <w:rsid w:val="00EF7645"/>
    <w:rsid w:val="00F20C3B"/>
    <w:rsid w:val="00F53423"/>
    <w:rsid w:val="00F63592"/>
    <w:rsid w:val="00F70B43"/>
    <w:rsid w:val="00F7297C"/>
    <w:rsid w:val="00F85F8E"/>
    <w:rsid w:val="00FA5105"/>
    <w:rsid w:val="00FD4BE9"/>
    <w:rsid w:val="00FF3CA6"/>
    <w:rsid w:val="00FF42EF"/>
    <w:rsid w:val="03893EA2"/>
    <w:rsid w:val="045808C7"/>
    <w:rsid w:val="0D830EA6"/>
    <w:rsid w:val="0E1867C8"/>
    <w:rsid w:val="0ED21EA6"/>
    <w:rsid w:val="0FC95AF4"/>
    <w:rsid w:val="11013837"/>
    <w:rsid w:val="11A0337E"/>
    <w:rsid w:val="15AE1C58"/>
    <w:rsid w:val="16901A43"/>
    <w:rsid w:val="1AB8229E"/>
    <w:rsid w:val="1B1400EB"/>
    <w:rsid w:val="1EB11C69"/>
    <w:rsid w:val="1F8326BC"/>
    <w:rsid w:val="23EE09B2"/>
    <w:rsid w:val="24186FBC"/>
    <w:rsid w:val="2F0A60A5"/>
    <w:rsid w:val="30043D4C"/>
    <w:rsid w:val="34C26F7D"/>
    <w:rsid w:val="361615D0"/>
    <w:rsid w:val="38BF4998"/>
    <w:rsid w:val="3CA1135A"/>
    <w:rsid w:val="3CD2184B"/>
    <w:rsid w:val="4194536F"/>
    <w:rsid w:val="4197327F"/>
    <w:rsid w:val="45557E0F"/>
    <w:rsid w:val="45C32A39"/>
    <w:rsid w:val="46C72576"/>
    <w:rsid w:val="4B4B2A69"/>
    <w:rsid w:val="4D8D407F"/>
    <w:rsid w:val="4E7B2E68"/>
    <w:rsid w:val="4EBE1630"/>
    <w:rsid w:val="4FF162DD"/>
    <w:rsid w:val="552F0248"/>
    <w:rsid w:val="561D36BE"/>
    <w:rsid w:val="56F905B2"/>
    <w:rsid w:val="56FA5A54"/>
    <w:rsid w:val="57516F24"/>
    <w:rsid w:val="5C116D80"/>
    <w:rsid w:val="5C807373"/>
    <w:rsid w:val="60F7630E"/>
    <w:rsid w:val="61D83B86"/>
    <w:rsid w:val="631D5004"/>
    <w:rsid w:val="67CD752C"/>
    <w:rsid w:val="6976022A"/>
    <w:rsid w:val="6A6B5CB2"/>
    <w:rsid w:val="6E511395"/>
    <w:rsid w:val="6F661832"/>
    <w:rsid w:val="755325D9"/>
    <w:rsid w:val="76A55366"/>
    <w:rsid w:val="797A074D"/>
    <w:rsid w:val="7D300941"/>
    <w:rsid w:val="7D4C4C2F"/>
    <w:rsid w:val="7E4107A1"/>
    <w:rsid w:val="7E88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4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D8B5D-0D09-4B96-BBA0-71A949BDD8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1287</Words>
  <Characters>1329</Characters>
  <Lines>13</Lines>
  <Paragraphs>3</Paragraphs>
  <TotalTime>14</TotalTime>
  <ScaleCrop>false</ScaleCrop>
  <LinksUpToDate>false</LinksUpToDate>
  <CharactersWithSpaces>1591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2019-07-25T01:43:00Z</dcterms:created>
  <dc:creator>DELL-N4050</dc:creator>
  <cp:lastModifiedBy>Administrator</cp:lastModifiedBy>
  <cp:lastPrinted>2023-04-29T00:39:00Z</cp:lastPrinted>
  <dcterms:modified xsi:type="dcterms:W3CDTF">2023-05-27T00:19:02Z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9DA5F416FB164AFF8B774C9D214B61C8</vt:lpwstr>
  </property>
</Properties>
</file>