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before="1248" w:beforeLines="400" w:after="468" w:afterLines="150" w:line="480" w:lineRule="auto"/>
        <w:jc w:val="center"/>
        <w:rPr>
          <w:rFonts w:ascii="黑体" w:hAnsi="黑体" w:eastAsia="黑体"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  <w:t>监  理  月  报</w:t>
      </w:r>
    </w:p>
    <w:p>
      <w:pPr>
        <w:spacing w:before="312" w:beforeLines="100" w:after="468" w:afterLines="150" w:line="480" w:lineRule="auto"/>
        <w:jc w:val="center"/>
        <w:rPr>
          <w:rFonts w:asciiTheme="minorEastAsia" w:hAnsiTheme="minorEastAsia"/>
          <w:color w:val="000000" w:themeColor="text1"/>
          <w:sz w:val="32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32"/>
          <w:szCs w:val="36"/>
          <w14:textFill>
            <w14:solidFill>
              <w14:schemeClr w14:val="tx1"/>
            </w14:solidFill>
          </w14:textFill>
        </w:rPr>
        <w:t>工程名称：海南联瑞</w:t>
      </w:r>
      <w:r>
        <w:rPr>
          <w:rFonts w:hint="eastAsia" w:asciiTheme="minorEastAsia" w:hAnsiTheme="minorEastAsia"/>
          <w:color w:val="000000" w:themeColor="text1"/>
          <w:sz w:val="32"/>
          <w:szCs w:val="36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Theme="minorEastAsia" w:hAnsiTheme="minorEastAsia"/>
          <w:color w:val="000000" w:themeColor="text1"/>
          <w:sz w:val="32"/>
          <w:szCs w:val="36"/>
          <w:lang w:val="en-US" w:eastAsia="zh-CN"/>
          <w14:textFill>
            <w14:solidFill>
              <w14:schemeClr w14:val="tx1"/>
            </w14:solidFill>
          </w14:textFill>
        </w:rPr>
        <w:t>联生</w:t>
      </w:r>
      <w:r>
        <w:rPr>
          <w:rFonts w:hint="eastAsia" w:asciiTheme="minorEastAsia" w:hAnsiTheme="minorEastAsia"/>
          <w:color w:val="000000" w:themeColor="text1"/>
          <w:sz w:val="32"/>
          <w:szCs w:val="36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Theme="minorEastAsia" w:hAnsiTheme="minorEastAsia"/>
          <w:color w:val="000000" w:themeColor="text1"/>
          <w:sz w:val="32"/>
          <w:szCs w:val="36"/>
          <w14:textFill>
            <w14:solidFill>
              <w14:schemeClr w14:val="tx1"/>
            </w14:solidFill>
          </w14:textFill>
        </w:rPr>
        <w:t>分布式光伏发电项目伏发电项目</w:t>
      </w:r>
    </w:p>
    <w:p>
      <w:pPr>
        <w:spacing w:before="156" w:beforeLines="50" w:after="156" w:afterLines="50"/>
        <w:jc w:val="center"/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:u w:val="single"/>
          <w14:textFill>
            <w14:solidFill>
              <w14:schemeClr w14:val="tx1"/>
            </w14:solidFill>
          </w14:textFill>
        </w:rPr>
        <w:t>20</w:t>
      </w:r>
      <w:r>
        <w:rPr>
          <w:color w:val="000000" w:themeColor="text1"/>
          <w:sz w:val="30"/>
          <w:szCs w:val="30"/>
          <w:u w:val="single"/>
          <w14:textFill>
            <w14:solidFill>
              <w14:schemeClr w14:val="tx1"/>
            </w14:solidFill>
          </w14:textFill>
        </w:rPr>
        <w:t>2</w:t>
      </w:r>
      <w:r>
        <w:rPr>
          <w:rFonts w:hint="eastAsia"/>
          <w:color w:val="000000" w:themeColor="text1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年</w:t>
      </w:r>
      <w:r>
        <w:rPr>
          <w:rFonts w:hint="eastAsia"/>
          <w:color w:val="000000" w:themeColor="text1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月</w:t>
      </w:r>
    </w:p>
    <w:p>
      <w:pPr>
        <w:spacing w:before="156" w:beforeLines="50" w:after="156" w:afterLines="50"/>
        <w:jc w:val="center"/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spacing w:before="2496" w:beforeLines="800"/>
        <w:jc w:val="center"/>
        <w:rPr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spacing w:before="2496" w:beforeLines="800"/>
        <w:jc w:val="center"/>
        <w:rPr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项目监理部（章）：</w:t>
      </w:r>
    </w:p>
    <w:p>
      <w:pPr>
        <w:spacing w:before="468" w:beforeLines="150" w:after="468" w:afterLines="150"/>
        <w:jc w:val="center"/>
        <w:rPr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总监理工程师：</w:t>
      </w:r>
    </w:p>
    <w:p>
      <w:pPr>
        <w:jc w:val="center"/>
        <w:rPr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报告日期：20</w:t>
      </w:r>
      <w:r>
        <w:rPr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2</w:t>
      </w:r>
      <w:r>
        <w:rPr>
          <w:rFonts w:hint="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年</w:t>
      </w:r>
      <w:r>
        <w:rPr>
          <w:rFonts w:hint="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月</w:t>
      </w:r>
      <w:r>
        <w:rPr>
          <w:rFonts w:hint="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28</w:t>
      </w: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日</w:t>
      </w:r>
    </w:p>
    <w:p>
      <w:pPr>
        <w:widowControl/>
        <w:jc w:val="center"/>
        <w:rPr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pStyle w:val="3"/>
      </w:pPr>
    </w:p>
    <w:p>
      <w:pPr>
        <w:pStyle w:val="3"/>
      </w:pPr>
    </w:p>
    <w:p>
      <w:pPr>
        <w:jc w:val="center"/>
        <w:rPr>
          <w:rFonts w:hint="eastAsia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监  理  月  报</w:t>
      </w:r>
    </w:p>
    <w:p>
      <w:pPr>
        <w:jc w:val="left"/>
        <w:rPr>
          <w:rFonts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工程名称：</w:t>
      </w:r>
      <w:r>
        <w:rPr>
          <w:rFonts w:hint="eastAsia" w:asciiTheme="minorEastAsia" w:hAnsiTheme="minorEastAsia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Theme="minorEastAsia" w:hAnsiTheme="minorEastAsia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海南联瑞</w:t>
      </w:r>
      <w:r>
        <w:rPr>
          <w:rFonts w:hint="eastAsia" w:asciiTheme="minorEastAsia" w:hAnsiTheme="minorEastAsia"/>
          <w:color w:val="000000" w:themeColor="text1"/>
          <w:sz w:val="24"/>
          <w:szCs w:val="24"/>
          <w:u w:val="singl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Theme="minorEastAsia" w:hAnsiTheme="minorEastAsia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联生</w:t>
      </w:r>
      <w:r>
        <w:rPr>
          <w:rFonts w:hint="eastAsia" w:asciiTheme="minorEastAsia" w:hAnsiTheme="minorEastAsia"/>
          <w:color w:val="000000" w:themeColor="text1"/>
          <w:sz w:val="24"/>
          <w:szCs w:val="24"/>
          <w:u w:val="singl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Theme="minorEastAsia" w:hAnsiTheme="minorEastAsia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分布式光伏发电项目  </w:t>
      </w:r>
      <w:r>
        <w:rPr>
          <w:rFonts w:hint="eastAsia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468" w:afterLines="150" w:line="240" w:lineRule="atLeast"/>
        <w:textAlignment w:val="auto"/>
        <w:rPr>
          <w:rFonts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月报开始时间</w:t>
      </w:r>
      <w:r>
        <w:rPr>
          <w:rFonts w:hint="eastAsia" w:asciiTheme="minorEastAsia" w:hAnsiTheme="minorEastAsia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20</w:t>
      </w:r>
      <w:r>
        <w:rPr>
          <w:rFonts w:asciiTheme="minorEastAsia" w:hAnsiTheme="minorEastAsia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Theme="minorEastAsia" w:hAnsiTheme="minorEastAsia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Theme="minorEastAsia" w:hAnsiTheme="minorEastAsia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Theme="minorEastAsia" w:hAnsiTheme="minorEastAsia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02</w:t>
      </w:r>
      <w:r>
        <w:rPr>
          <w:rFonts w:hint="eastAsia" w:asciiTheme="minorEastAsia" w:hAnsiTheme="minorEastAsia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Theme="minorEastAsia" w:hAnsiTheme="minorEastAsia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08</w:t>
      </w:r>
      <w:r>
        <w:rPr>
          <w:rFonts w:hint="eastAsia" w:asciiTheme="minorEastAsia" w:hAnsiTheme="minorEastAsia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日   </w:t>
      </w:r>
      <w:r>
        <w:rPr>
          <w:rFonts w:hint="eastAsia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结束日期</w:t>
      </w:r>
      <w:r>
        <w:rPr>
          <w:rFonts w:hint="eastAsia" w:asciiTheme="minorEastAsia" w:hAnsiTheme="minorEastAsia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202</w:t>
      </w:r>
      <w:r>
        <w:rPr>
          <w:rFonts w:hint="eastAsia" w:asciiTheme="minorEastAsia" w:hAnsiTheme="minorEastAsia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Theme="minorEastAsia" w:hAnsiTheme="minorEastAsia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Theme="minorEastAsia" w:hAnsiTheme="minorEastAsia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02</w:t>
      </w:r>
      <w:r>
        <w:rPr>
          <w:rFonts w:hint="eastAsia" w:asciiTheme="minorEastAsia" w:hAnsiTheme="minorEastAsia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Theme="minorEastAsia" w:hAnsiTheme="minorEastAsia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28</w:t>
      </w:r>
      <w:r>
        <w:rPr>
          <w:rFonts w:hint="eastAsia" w:asciiTheme="minorEastAsia" w:hAnsiTheme="minorEastAsia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日 </w:t>
      </w:r>
      <w:r>
        <w:rPr>
          <w:rFonts w:hint="eastAsia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468" w:afterLines="150" w:line="240" w:lineRule="atLeast"/>
        <w:textAlignment w:val="auto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监理单位：</w:t>
      </w:r>
      <w:r>
        <w:rPr>
          <w:rFonts w:hint="eastAsia" w:asciiTheme="minorEastAsia" w:hAnsiTheme="minorEastAsia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常州正衡电力工程监理有限公司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468" w:afterLines="150" w:line="240" w:lineRule="atLeast"/>
        <w:textAlignment w:val="auto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一、工程影像资料</w:t>
      </w:r>
    </w:p>
    <w:tbl>
      <w:tblPr>
        <w:tblStyle w:val="9"/>
        <w:tblW w:w="97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319"/>
        <w:gridCol w:w="4695"/>
        <w:gridCol w:w="765"/>
        <w:gridCol w:w="713"/>
        <w:gridCol w:w="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319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单位工程标准名称</w:t>
            </w:r>
          </w:p>
        </w:tc>
        <w:tc>
          <w:tcPr>
            <w:tcW w:w="4695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施工项目影像</w:t>
            </w:r>
          </w:p>
        </w:tc>
        <w:tc>
          <w:tcPr>
            <w:tcW w:w="765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资料类型</w:t>
            </w:r>
          </w:p>
        </w:tc>
        <w:tc>
          <w:tcPr>
            <w:tcW w:w="713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资料数量</w:t>
            </w:r>
          </w:p>
        </w:tc>
        <w:tc>
          <w:tcPr>
            <w:tcW w:w="600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5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319" w:type="dxa"/>
            <w:vAlign w:val="center"/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海南联瑞（联生）分布式光伏发电项目</w:t>
            </w:r>
          </w:p>
        </w:tc>
        <w:tc>
          <w:tcPr>
            <w:tcW w:w="4695" w:type="dxa"/>
          </w:tcPr>
          <w:p>
            <w:pPr>
              <w:spacing w:line="360" w:lineRule="auto"/>
              <w:jc w:val="center"/>
              <w:rPr>
                <w:rFonts w:hint="eastAsia"/>
                <w:lang w:eastAsia="zh-CN"/>
              </w:rPr>
            </w:pPr>
            <w:r>
              <w:rPr>
                <w:rFonts w:hint="default" w:eastAsia="宋体"/>
                <w:sz w:val="24"/>
                <w:szCs w:val="24"/>
                <w:lang w:val="en-US" w:eastAsia="zh-CN"/>
              </w:rPr>
              <w:drawing>
                <wp:inline distT="0" distB="0" distL="114300" distR="114300">
                  <wp:extent cx="2899410" cy="2178050"/>
                  <wp:effectExtent l="0" t="0" r="11430" b="1270"/>
                  <wp:docPr id="4" name="图片 1" descr="11deafbe2ed596302d5087a0b71b6e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1" descr="11deafbe2ed596302d5087a0b71b6ea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9410" cy="2178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eastAsia="宋体"/>
                <w:sz w:val="24"/>
                <w:szCs w:val="24"/>
                <w:lang w:val="en-US" w:eastAsia="zh-CN"/>
              </w:rPr>
              <w:drawing>
                <wp:inline distT="0" distB="0" distL="114300" distR="114300">
                  <wp:extent cx="2640965" cy="1984375"/>
                  <wp:effectExtent l="0" t="0" r="10795" b="12065"/>
                  <wp:docPr id="9" name="图片 2" descr="9d9390a71b7f28420c235c36da3f6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2" descr="9d9390a71b7f28420c235c36da3f63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0965" cy="198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eastAsia="宋体"/>
                <w:sz w:val="24"/>
                <w:szCs w:val="24"/>
                <w:lang w:val="en-US" w:eastAsia="zh-CN"/>
              </w:rPr>
              <w:drawing>
                <wp:inline distT="0" distB="0" distL="114300" distR="114300">
                  <wp:extent cx="2714625" cy="2037080"/>
                  <wp:effectExtent l="0" t="0" r="13335" b="5080"/>
                  <wp:docPr id="10" name="图片 3" descr="162ae89d48ee820871e486a33b4e6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3" descr="162ae89d48ee820871e486a33b4e63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4625" cy="2037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eastAsia="宋体"/>
                <w:sz w:val="24"/>
                <w:szCs w:val="24"/>
                <w:lang w:val="en-US" w:eastAsia="zh-CN"/>
              </w:rPr>
              <w:drawing>
                <wp:inline distT="0" distB="0" distL="114300" distR="114300">
                  <wp:extent cx="2653030" cy="1990725"/>
                  <wp:effectExtent l="0" t="0" r="13970" b="5715"/>
                  <wp:docPr id="11" name="图片 4" descr="6791373ac5b14f4931fb8c28ac14e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4" descr="6791373ac5b14f4931fb8c28ac14e5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3030" cy="1990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eastAsia="宋体"/>
                <w:sz w:val="24"/>
                <w:szCs w:val="24"/>
                <w:lang w:val="en-US" w:eastAsia="zh-CN"/>
              </w:rPr>
              <w:drawing>
                <wp:inline distT="0" distB="0" distL="114300" distR="114300">
                  <wp:extent cx="3048635" cy="2290445"/>
                  <wp:effectExtent l="0" t="0" r="14605" b="10795"/>
                  <wp:docPr id="12" name="图片 5" descr="053a106da959782adffba0e9e10e0a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5" descr="053a106da959782adffba0e9e10e0a3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635" cy="2290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360" w:lineRule="auto"/>
              <w:jc w:val="both"/>
              <w:rPr>
                <w:rFonts w:hint="eastAsia"/>
                <w:lang w:eastAsia="zh-CN"/>
              </w:rPr>
            </w:pPr>
          </w:p>
          <w:p>
            <w:pPr>
              <w:spacing w:line="360" w:lineRule="auto"/>
              <w:jc w:val="both"/>
              <w:rPr>
                <w:rFonts w:hint="eastAsia"/>
                <w:lang w:eastAsia="zh-CN"/>
              </w:rPr>
            </w:pPr>
          </w:p>
          <w:p>
            <w:pPr>
              <w:spacing w:line="360" w:lineRule="auto"/>
              <w:jc w:val="both"/>
              <w:rPr>
                <w:rFonts w:hint="eastAsia"/>
                <w:lang w:eastAsia="zh-CN"/>
              </w:rPr>
            </w:pPr>
          </w:p>
          <w:p>
            <w:pPr>
              <w:spacing w:line="360" w:lineRule="auto"/>
              <w:jc w:val="both"/>
              <w:rPr>
                <w:rFonts w:hint="eastAsia"/>
                <w:lang w:eastAsia="zh-CN"/>
              </w:rPr>
            </w:pPr>
          </w:p>
          <w:p>
            <w:pPr>
              <w:spacing w:line="360" w:lineRule="auto"/>
              <w:jc w:val="both"/>
              <w:rPr>
                <w:rFonts w:hint="eastAsia"/>
                <w:lang w:eastAsia="zh-CN"/>
              </w:rPr>
            </w:pPr>
          </w:p>
          <w:p>
            <w:pPr>
              <w:spacing w:line="360" w:lineRule="auto"/>
              <w:jc w:val="both"/>
              <w:rPr>
                <w:rFonts w:hint="eastAsia"/>
                <w:lang w:eastAsia="zh-CN"/>
              </w:rPr>
            </w:pPr>
          </w:p>
          <w:p>
            <w:pPr>
              <w:pStyle w:val="3"/>
              <w:rPr>
                <w:rFonts w:hint="eastAsia"/>
                <w:lang w:val="en-US" w:eastAsia="zh-CN"/>
              </w:rPr>
            </w:pPr>
          </w:p>
        </w:tc>
        <w:tc>
          <w:tcPr>
            <w:tcW w:w="765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照片</w:t>
            </w:r>
          </w:p>
        </w:tc>
        <w:tc>
          <w:tcPr>
            <w:tcW w:w="713" w:type="dxa"/>
            <w:vAlign w:val="center"/>
          </w:tcPr>
          <w:p>
            <w:pPr>
              <w:spacing w:line="360" w:lineRule="auto"/>
              <w:jc w:val="center"/>
              <w:rPr>
                <w:rFonts w:hint="default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600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1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400" w:lineRule="exact"/>
        <w:jc w:val="left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二、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监理重点工作情况</w:t>
      </w:r>
    </w:p>
    <w:tbl>
      <w:tblPr>
        <w:tblStyle w:val="9"/>
        <w:tblW w:w="97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"/>
        <w:gridCol w:w="2389"/>
        <w:gridCol w:w="3661"/>
        <w:gridCol w:w="2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238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事项</w:t>
            </w:r>
          </w:p>
        </w:tc>
        <w:tc>
          <w:tcPr>
            <w:tcW w:w="366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本月重点工作情况</w:t>
            </w:r>
          </w:p>
        </w:tc>
        <w:tc>
          <w:tcPr>
            <w:tcW w:w="28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下月重点工作计划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0" w:hRule="atLeast"/>
        </w:trPr>
        <w:tc>
          <w:tcPr>
            <w:tcW w:w="88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进度</w:t>
            </w:r>
          </w:p>
        </w:tc>
        <w:tc>
          <w:tcPr>
            <w:tcW w:w="23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left"/>
              <w:textAlignment w:val="baseline"/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>支架完成56组，累计完成62组。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left"/>
              <w:textAlignment w:val="baseline"/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>组件安装6866块，容量为3.111 MWp，累计完成7618块，容量为4.335MWp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left"/>
              <w:textAlignment w:val="baseline"/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>逆变器安装103台，累计完成139台。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Chars="0" w:right="0" w:rightChars="0"/>
              <w:jc w:val="left"/>
              <w:textAlignment w:val="baseline"/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/>
                <w:sz w:val="24"/>
              </w:rPr>
              <w:t>4</w:t>
            </w:r>
            <w:r>
              <w:rPr>
                <w:rFonts w:hint="eastAsia" w:ascii="宋体" w:hAnsi="宋体" w:cs="宋体"/>
                <w:sz w:val="24"/>
              </w:rPr>
              <w:t>）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>并网箱安装103台，累计完成139台。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left"/>
              <w:textAlignment w:val="baseline"/>
              <w:rPr>
                <w:rFonts w:hint="default"/>
                <w:lang w:val="en-US" w:eastAsia="zh-CN"/>
              </w:rPr>
            </w:pPr>
          </w:p>
        </w:tc>
        <w:tc>
          <w:tcPr>
            <w:tcW w:w="36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left"/>
              <w:textAlignment w:val="baseline"/>
              <w:rPr>
                <w:rFonts w:hint="default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>监理本月对以下施工项进行了检查、旁站工作：1）本月监理人召开监理例会共1次；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）开出监理联系单共计1份；3）业主、监理、总包、设计院现场进行施工交底4）对儋州、临高等地施工现场进行现场检查；5）对儋州到货组件进行现场开箱检查；6）熟悉施工图纸，对监理资料进行编辑并上传监理云平台等。</w:t>
            </w:r>
          </w:p>
        </w:tc>
        <w:tc>
          <w:tcPr>
            <w:tcW w:w="28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  <w:t>下月工作计划：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  <w:t>1）督促办理接入方案。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  <w:t>2）完成施工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240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  <w:t>户，容量为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  <w:t>MW的工程施工。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</w:pP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7" w:hRule="atLeast"/>
        </w:trPr>
        <w:tc>
          <w:tcPr>
            <w:tcW w:w="88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color w:val="FF0000"/>
                <w:sz w:val="24"/>
                <w:szCs w:val="24"/>
              </w:rPr>
            </w:pPr>
          </w:p>
        </w:tc>
        <w:tc>
          <w:tcPr>
            <w:tcW w:w="238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材料/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设备交付进度</w:t>
            </w:r>
          </w:p>
        </w:tc>
        <w:tc>
          <w:tcPr>
            <w:tcW w:w="366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1）组件：累计到货容量为3.7MWp。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2）逆变器：累计到货190台。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3）并网箱：累计到货190台。</w:t>
            </w:r>
          </w:p>
        </w:tc>
        <w:tc>
          <w:tcPr>
            <w:tcW w:w="28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下月材料到货计划：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组件到货（5）MW，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逆变器到货( 2.5 )MW。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并网箱到货（2.5）MW。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color w:val="FF0000"/>
                <w:sz w:val="24"/>
                <w:szCs w:val="24"/>
              </w:rPr>
            </w:pPr>
          </w:p>
        </w:tc>
        <w:tc>
          <w:tcPr>
            <w:tcW w:w="238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设计交付进度</w:t>
            </w:r>
          </w:p>
        </w:tc>
        <w:tc>
          <w:tcPr>
            <w:tcW w:w="366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电子版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图纸</w:t>
            </w: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完成</w:t>
            </w:r>
          </w:p>
        </w:tc>
        <w:tc>
          <w:tcPr>
            <w:tcW w:w="28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要求按现场实际情况出纸质版施工图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color w:val="FF0000"/>
                <w:sz w:val="24"/>
                <w:szCs w:val="24"/>
              </w:rPr>
            </w:pPr>
          </w:p>
        </w:tc>
        <w:tc>
          <w:tcPr>
            <w:tcW w:w="238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质量体系运作情况</w:t>
            </w:r>
          </w:p>
        </w:tc>
        <w:tc>
          <w:tcPr>
            <w:tcW w:w="366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质量体系健全，运行良好落实质量保证体系，并对运行情况进行检查</w:t>
            </w:r>
          </w:p>
        </w:tc>
        <w:tc>
          <w:tcPr>
            <w:tcW w:w="28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加强检查，发现问题即时督促整改</w:t>
            </w: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及下通知单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color w:val="FF0000"/>
                <w:sz w:val="24"/>
                <w:szCs w:val="24"/>
              </w:rPr>
            </w:pPr>
          </w:p>
        </w:tc>
        <w:tc>
          <w:tcPr>
            <w:tcW w:w="238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施工图会审</w:t>
            </w:r>
          </w:p>
        </w:tc>
        <w:tc>
          <w:tcPr>
            <w:tcW w:w="366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已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完成图纸会审</w:t>
            </w:r>
          </w:p>
        </w:tc>
        <w:tc>
          <w:tcPr>
            <w:tcW w:w="28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color w:val="FF0000"/>
                <w:sz w:val="24"/>
                <w:szCs w:val="24"/>
              </w:rPr>
            </w:pPr>
          </w:p>
        </w:tc>
        <w:tc>
          <w:tcPr>
            <w:tcW w:w="238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设计交底</w:t>
            </w:r>
          </w:p>
        </w:tc>
        <w:tc>
          <w:tcPr>
            <w:tcW w:w="366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设计</w:t>
            </w: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已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交底</w:t>
            </w:r>
          </w:p>
        </w:tc>
        <w:tc>
          <w:tcPr>
            <w:tcW w:w="28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eastAsia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对光伏区变更及时通知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color w:val="FF0000"/>
                <w:sz w:val="24"/>
                <w:szCs w:val="24"/>
              </w:rPr>
            </w:pPr>
          </w:p>
        </w:tc>
        <w:tc>
          <w:tcPr>
            <w:tcW w:w="238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方案审查</w:t>
            </w:r>
          </w:p>
        </w:tc>
        <w:tc>
          <w:tcPr>
            <w:tcW w:w="366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已基本报审完成</w:t>
            </w:r>
          </w:p>
        </w:tc>
        <w:tc>
          <w:tcPr>
            <w:tcW w:w="28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eastAsia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督促施工单位</w:t>
            </w: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对过程资料与进度同步。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color w:val="FF0000"/>
                <w:sz w:val="24"/>
                <w:szCs w:val="24"/>
              </w:rPr>
            </w:pPr>
          </w:p>
        </w:tc>
        <w:tc>
          <w:tcPr>
            <w:tcW w:w="238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技术交底</w:t>
            </w:r>
          </w:p>
        </w:tc>
        <w:tc>
          <w:tcPr>
            <w:tcW w:w="366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已进行技术交底</w:t>
            </w:r>
          </w:p>
        </w:tc>
        <w:tc>
          <w:tcPr>
            <w:tcW w:w="28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eastAsia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对新进场人员进行安全技术交底。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color w:val="FF0000"/>
                <w:sz w:val="24"/>
                <w:szCs w:val="24"/>
              </w:rPr>
            </w:pPr>
          </w:p>
        </w:tc>
        <w:tc>
          <w:tcPr>
            <w:tcW w:w="238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设计变更</w:t>
            </w:r>
          </w:p>
        </w:tc>
        <w:tc>
          <w:tcPr>
            <w:tcW w:w="366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光伏区，集电线路已变更</w:t>
            </w:r>
          </w:p>
        </w:tc>
        <w:tc>
          <w:tcPr>
            <w:tcW w:w="28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eastAsia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提交变更后联系单或者图纸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安全</w:t>
            </w:r>
          </w:p>
        </w:tc>
        <w:tc>
          <w:tcPr>
            <w:tcW w:w="2389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99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安全培训情况</w:t>
            </w:r>
          </w:p>
        </w:tc>
        <w:tc>
          <w:tcPr>
            <w:tcW w:w="366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eastAsia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施工人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员进行安全培训</w:t>
            </w: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及安全检查</w:t>
            </w:r>
          </w:p>
        </w:tc>
        <w:tc>
          <w:tcPr>
            <w:tcW w:w="28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eastAsia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安全检查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8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安全交底情况</w:t>
            </w:r>
          </w:p>
        </w:tc>
        <w:tc>
          <w:tcPr>
            <w:tcW w:w="366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eastAsia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复工前对</w:t>
            </w: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</w:t>
            </w: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站进行安全检查</w:t>
            </w:r>
          </w:p>
        </w:tc>
        <w:tc>
          <w:tcPr>
            <w:tcW w:w="28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eastAsia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对新进人员安全交底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8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安全措施落实情况</w:t>
            </w:r>
          </w:p>
        </w:tc>
        <w:tc>
          <w:tcPr>
            <w:tcW w:w="366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eastAsia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督促安装人员佩戴号安全帽，高空作业人员佩戴安全带，屋面临边安全防护措施。</w:t>
            </w:r>
          </w:p>
        </w:tc>
        <w:tc>
          <w:tcPr>
            <w:tcW w:w="28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认真做好巡视检查，发现问题及时整改。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8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安全文明施工情况</w:t>
            </w:r>
          </w:p>
        </w:tc>
        <w:tc>
          <w:tcPr>
            <w:tcW w:w="366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巡视检查施工人员安全防护穿戴情况，安全帽、</w:t>
            </w: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安全带、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劳保鞋。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加强现场防火消防检查。</w:t>
            </w:r>
          </w:p>
        </w:tc>
        <w:tc>
          <w:tcPr>
            <w:tcW w:w="28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eastAsia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加强现场安全</w:t>
            </w: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文明施工检查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力度</w:t>
            </w: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88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质量</w:t>
            </w:r>
          </w:p>
        </w:tc>
        <w:tc>
          <w:tcPr>
            <w:tcW w:w="238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主要工序质量</w:t>
            </w:r>
          </w:p>
        </w:tc>
        <w:tc>
          <w:tcPr>
            <w:tcW w:w="366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电站安装质量合格率</w:t>
            </w: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70%</w:t>
            </w:r>
          </w:p>
        </w:tc>
        <w:tc>
          <w:tcPr>
            <w:tcW w:w="28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对各施工项进行检查、验收，对于安装不过合格部分责令整改，必要时出整改通知单。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8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主要原材料质量</w:t>
            </w:r>
          </w:p>
        </w:tc>
        <w:tc>
          <w:tcPr>
            <w:tcW w:w="366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eastAsia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对支架、组件及电气设备抽检，符合设计要求</w:t>
            </w:r>
          </w:p>
        </w:tc>
        <w:tc>
          <w:tcPr>
            <w:tcW w:w="28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200" w:firstLineChars="500"/>
              <w:rPr>
                <w:rFonts w:hint="default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</w:trPr>
        <w:tc>
          <w:tcPr>
            <w:tcW w:w="88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color w:val="FF0000"/>
                <w:sz w:val="24"/>
                <w:szCs w:val="24"/>
              </w:rPr>
            </w:pPr>
          </w:p>
        </w:tc>
        <w:tc>
          <w:tcPr>
            <w:tcW w:w="238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设备质量</w:t>
            </w:r>
          </w:p>
        </w:tc>
        <w:tc>
          <w:tcPr>
            <w:tcW w:w="366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eastAsia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符合设计要求</w:t>
            </w:r>
          </w:p>
        </w:tc>
        <w:tc>
          <w:tcPr>
            <w:tcW w:w="28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对逆变器、并网箱检查，且符合设计及规范要求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color w:val="FF0000"/>
                <w:sz w:val="24"/>
                <w:szCs w:val="24"/>
              </w:rPr>
            </w:pPr>
          </w:p>
        </w:tc>
        <w:tc>
          <w:tcPr>
            <w:tcW w:w="238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质量验评情况</w:t>
            </w:r>
          </w:p>
        </w:tc>
        <w:tc>
          <w:tcPr>
            <w:tcW w:w="366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工序施工符合要求，加强过程检查力度，加大工序报验抽查力度</w:t>
            </w:r>
          </w:p>
        </w:tc>
        <w:tc>
          <w:tcPr>
            <w:tcW w:w="28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eastAsia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加强过程检查力度，加大工序报验抽查力度</w:t>
            </w: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，对不合格问题整改闭环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投资</w:t>
            </w:r>
          </w:p>
        </w:tc>
        <w:tc>
          <w:tcPr>
            <w:tcW w:w="238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资金情况</w:t>
            </w:r>
          </w:p>
        </w:tc>
        <w:tc>
          <w:tcPr>
            <w:tcW w:w="366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eastAsia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能够按时支付工程款</w:t>
            </w:r>
          </w:p>
        </w:tc>
        <w:tc>
          <w:tcPr>
            <w:tcW w:w="28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8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款项支付情况</w:t>
            </w:r>
          </w:p>
        </w:tc>
        <w:tc>
          <w:tcPr>
            <w:tcW w:w="366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eastAsia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对总包单位工程进度预付款申请进行审核并签字盖章</w:t>
            </w:r>
          </w:p>
        </w:tc>
        <w:tc>
          <w:tcPr>
            <w:tcW w:w="28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eastAsia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8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预算外签证</w:t>
            </w:r>
          </w:p>
        </w:tc>
        <w:tc>
          <w:tcPr>
            <w:tcW w:w="366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eastAsia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暂无</w:t>
            </w:r>
          </w:p>
        </w:tc>
        <w:tc>
          <w:tcPr>
            <w:tcW w:w="28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合同</w:t>
            </w:r>
          </w:p>
        </w:tc>
        <w:tc>
          <w:tcPr>
            <w:tcW w:w="238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合同签订情况</w:t>
            </w:r>
          </w:p>
        </w:tc>
        <w:tc>
          <w:tcPr>
            <w:tcW w:w="366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工程建设监理合同、EPC总承包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合同</w:t>
            </w: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已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签订</w:t>
            </w:r>
          </w:p>
        </w:tc>
        <w:tc>
          <w:tcPr>
            <w:tcW w:w="28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8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合同执行情况</w:t>
            </w:r>
          </w:p>
        </w:tc>
        <w:tc>
          <w:tcPr>
            <w:tcW w:w="366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按合同执行</w:t>
            </w:r>
          </w:p>
        </w:tc>
        <w:tc>
          <w:tcPr>
            <w:tcW w:w="28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eastAsia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按合同要求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做好</w:t>
            </w: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合同范围内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</w:t>
            </w: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</w:tbl>
    <w:p>
      <w:pPr>
        <w:pStyle w:val="1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400" w:lineRule="exact"/>
        <w:jc w:val="left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三、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本月进度情况</w:t>
      </w:r>
    </w:p>
    <w:tbl>
      <w:tblPr>
        <w:tblStyle w:val="9"/>
        <w:tblW w:w="98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2"/>
        <w:gridCol w:w="1092"/>
        <w:gridCol w:w="1044"/>
        <w:gridCol w:w="1020"/>
        <w:gridCol w:w="44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262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</w:rPr>
              <w:t>主要工序</w:t>
            </w:r>
          </w:p>
        </w:tc>
        <w:tc>
          <w:tcPr>
            <w:tcW w:w="1092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</w:rPr>
              <w:t>总工程量</w:t>
            </w:r>
          </w:p>
        </w:tc>
        <w:tc>
          <w:tcPr>
            <w:tcW w:w="1044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</w:rPr>
              <w:t>完成量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</w:rPr>
              <w:t>完成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/>
              </w:rPr>
              <w:t>率</w:t>
            </w:r>
          </w:p>
        </w:tc>
        <w:tc>
          <w:tcPr>
            <w:tcW w:w="4407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/>
              </w:rPr>
              <w:t>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262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</w:rPr>
              <w:t>支架安装</w:t>
            </w:r>
          </w:p>
        </w:tc>
        <w:tc>
          <w:tcPr>
            <w:tcW w:w="1092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40MW</w:t>
            </w:r>
          </w:p>
        </w:tc>
        <w:tc>
          <w:tcPr>
            <w:tcW w:w="1044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56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组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.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777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%</w:t>
            </w:r>
          </w:p>
        </w:tc>
        <w:tc>
          <w:tcPr>
            <w:tcW w:w="4407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262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</w:rPr>
              <w:t>组件安装</w:t>
            </w:r>
          </w:p>
        </w:tc>
        <w:tc>
          <w:tcPr>
            <w:tcW w:w="1092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40MW</w:t>
            </w:r>
          </w:p>
        </w:tc>
        <w:tc>
          <w:tcPr>
            <w:tcW w:w="1044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>6866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块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.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777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%</w:t>
            </w:r>
          </w:p>
        </w:tc>
        <w:tc>
          <w:tcPr>
            <w:tcW w:w="4407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已到货3.7MWp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262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并网箱</w:t>
            </w:r>
          </w:p>
        </w:tc>
        <w:tc>
          <w:tcPr>
            <w:tcW w:w="1092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40MW</w:t>
            </w:r>
          </w:p>
        </w:tc>
        <w:tc>
          <w:tcPr>
            <w:tcW w:w="1044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103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套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.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777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%</w:t>
            </w:r>
          </w:p>
        </w:tc>
        <w:tc>
          <w:tcPr>
            <w:tcW w:w="4407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262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逆变器</w:t>
            </w:r>
          </w:p>
        </w:tc>
        <w:tc>
          <w:tcPr>
            <w:tcW w:w="1092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40MW</w:t>
            </w:r>
          </w:p>
        </w:tc>
        <w:tc>
          <w:tcPr>
            <w:tcW w:w="1044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103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套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.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777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%</w:t>
            </w:r>
          </w:p>
        </w:tc>
        <w:tc>
          <w:tcPr>
            <w:tcW w:w="4407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rPr>
          <w:rFonts w:hint="default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安全文明施工情况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tbl>
      <w:tblPr>
        <w:tblStyle w:val="9"/>
        <w:tblW w:w="9975" w:type="dxa"/>
        <w:tblInd w:w="-1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5"/>
        <w:gridCol w:w="1260"/>
        <w:gridCol w:w="1200"/>
        <w:gridCol w:w="1470"/>
        <w:gridCol w:w="1230"/>
        <w:gridCol w:w="1200"/>
        <w:gridCol w:w="1080"/>
        <w:gridCol w:w="1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75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事故（起）</w:t>
            </w:r>
          </w:p>
        </w:tc>
        <w:tc>
          <w:tcPr>
            <w:tcW w:w="1470" w:type="dxa"/>
            <w:vMerge w:val="restar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编制安全策划文件（份）</w:t>
            </w:r>
          </w:p>
        </w:tc>
        <w:tc>
          <w:tcPr>
            <w:tcW w:w="1230" w:type="dxa"/>
            <w:vMerge w:val="restar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施工人数</w:t>
            </w:r>
          </w:p>
        </w:tc>
        <w:tc>
          <w:tcPr>
            <w:tcW w:w="3600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安全分包情况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21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人身重伤</w:t>
            </w:r>
          </w:p>
        </w:tc>
        <w:tc>
          <w:tcPr>
            <w:tcW w:w="126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机械设备</w:t>
            </w:r>
          </w:p>
        </w:tc>
        <w:tc>
          <w:tcPr>
            <w:tcW w:w="120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电网事故</w:t>
            </w:r>
          </w:p>
        </w:tc>
        <w:tc>
          <w:tcPr>
            <w:tcW w:w="1470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0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分包队伍数量</w:t>
            </w:r>
          </w:p>
        </w:tc>
        <w:tc>
          <w:tcPr>
            <w:tcW w:w="108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分包队伍人数</w:t>
            </w:r>
          </w:p>
        </w:tc>
        <w:tc>
          <w:tcPr>
            <w:tcW w:w="132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系统外包队伍数量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126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120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147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23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</w:tc>
        <w:tc>
          <w:tcPr>
            <w:tcW w:w="120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08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／</w:t>
            </w:r>
          </w:p>
        </w:tc>
        <w:tc>
          <w:tcPr>
            <w:tcW w:w="132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／</w:t>
            </w:r>
          </w:p>
        </w:tc>
      </w:tr>
    </w:tbl>
    <w:p>
      <w:pPr>
        <w:pStyle w:val="1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400" w:lineRule="exact"/>
        <w:jc w:val="left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五、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施工重点工作情况</w:t>
      </w:r>
    </w:p>
    <w:tbl>
      <w:tblPr>
        <w:tblStyle w:val="9"/>
        <w:tblpPr w:leftFromText="180" w:rightFromText="180" w:vertAnchor="text" w:tblpX="-173" w:tblpY="1"/>
        <w:tblOverlap w:val="never"/>
        <w:tblW w:w="99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4748"/>
        <w:gridCol w:w="4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47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本月重点工作情况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下月重点工作计划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</w:trPr>
        <w:tc>
          <w:tcPr>
            <w:tcW w:w="84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进度管理</w:t>
            </w:r>
          </w:p>
        </w:tc>
        <w:tc>
          <w:tcPr>
            <w:tcW w:w="4748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对施工单位提交的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三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月份进度计划审核</w:t>
            </w:r>
          </w:p>
          <w:p>
            <w:pPr>
              <w:pStyle w:val="3"/>
              <w:keepNext w:val="0"/>
              <w:keepLines w:val="0"/>
              <w:pageBreakBefore w:val="0"/>
              <w:framePr w:hSpace="0" w:wrap="auto" w:vAnchor="margin" w:hAnchor="text" w:xAlign="left" w:yAlign="inline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督促材料进场、支架及电气设备安装等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支架及组件及电气设备安装。</w:t>
            </w:r>
          </w:p>
          <w:p>
            <w:pPr>
              <w:pStyle w:val="2"/>
              <w:framePr w:wrap="auto" w:vAnchor="margin" w:hAnchor="text" w:yAlign="inline"/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2、对具备并网的电站申请并网。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安全管理</w:t>
            </w:r>
          </w:p>
        </w:tc>
        <w:tc>
          <w:tcPr>
            <w:tcW w:w="47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督促施工单位报审《安全文明施工管理制度》，安委会要定期对现场进行安全检查； 对施工人员进行安全培训、考试，提高作业人员安全防范意识，落实安全文明施工措施。审查施工项目部&lt;&lt;安全文明措施&gt;&gt;及施工项目部施工安全管理人员、特殊工种、特殊作业人员资格证明文件，实施安全监理，发现问题及时提出整改要求并限期改正。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1严格审核进场人员技术、安全交底。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督促已并网电站挂安全警示标牌。配置灭火器。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left="0" w:leftChars="0" w:firstLine="0" w:firstLine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加强现场防火消防检查。</w:t>
            </w:r>
          </w:p>
          <w:p>
            <w:pPr>
              <w:pStyle w:val="3"/>
              <w:keepNext w:val="0"/>
              <w:keepLines w:val="0"/>
              <w:pageBreakBefore w:val="0"/>
              <w:framePr w:hSpace="0" w:wrap="auto" w:vAnchor="margin" w:hAnchor="text" w:xAlign="left" w:yAlign="inline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4、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加强支架、组件安装人员，进场作业人员必须佩戴安全帽，超过2米以上作业必须佩戴安全带、安全帽，做好安全防护措施。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质量管理</w:t>
            </w:r>
          </w:p>
        </w:tc>
        <w:tc>
          <w:tcPr>
            <w:tcW w:w="47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督促施工单位质量通病防治措施；监督施工项目部落实强制性条文的</w:t>
            </w: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检查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计划。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组件、支架安装、</w:t>
            </w: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组件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接地、</w:t>
            </w: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光伏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电缆</w:t>
            </w: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电气设备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等施工质量</w:t>
            </w: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检查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；单位工程重点部位施工进行旁站；督促施工单位质量通病防治措施；监督施工项目部落实强制性条文的</w:t>
            </w: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检查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计划。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技术管理</w:t>
            </w:r>
          </w:p>
        </w:tc>
        <w:tc>
          <w:tcPr>
            <w:tcW w:w="47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eastAsia" w:eastAsia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熟悉施工图，针对现场施工必须按设计及相关技术规范要求实施。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督促施工单位对施工人员进行技术交底，现场检查施工人员是否按照</w:t>
            </w: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设计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交底</w:t>
            </w: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及施工图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进行</w:t>
            </w: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作业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5" w:hRule="atLeast"/>
        </w:trPr>
        <w:tc>
          <w:tcPr>
            <w:tcW w:w="84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物资供应</w:t>
            </w:r>
          </w:p>
        </w:tc>
        <w:tc>
          <w:tcPr>
            <w:tcW w:w="47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协助建设单位做好物资进场工作，督促施工单位做好物资保管，施工单位安排人员对施工现场进行巡查，确保物资不遗失</w:t>
            </w: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，并做好现场成品材料的保护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目前现场物资能够满足现场需求。</w:t>
            </w: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4286"/>
          <w:tab w:val="right" w:pos="975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092" w:beforeLines="350" w:line="360" w:lineRule="auto"/>
        <w:jc w:val="distribute"/>
        <w:textAlignment w:val="auto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常州正衡电力工程监理有限公司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海南联瑞（联生）分布式光伏发电项目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20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02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28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日</w:t>
      </w:r>
    </w:p>
    <w:sectPr>
      <w:footerReference r:id="rId3" w:type="default"/>
      <w:pgSz w:w="11906" w:h="16838"/>
      <w:pgMar w:top="850" w:right="850" w:bottom="850" w:left="1417" w:header="851" w:footer="992" w:gutter="0"/>
      <w:pgNumType w:start="0"/>
      <w:cols w:space="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aramond">
    <w:panose1 w:val="02020404030301010803"/>
    <w:charset w:val="00"/>
    <w:family w:val="auto"/>
    <w:pitch w:val="default"/>
    <w:sig w:usb0="00000287" w:usb1="00000000" w:usb2="00000000" w:usb3="00000000" w:csb0="0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40521851"/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5</w:t>
        </w:r>
        <w:r>
          <w:fldChar w:fldCharType="end"/>
        </w:r>
      </w:p>
    </w:sdtContent>
  </w:sdt>
  <w:p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E31FB3E"/>
    <w:multiLevelType w:val="singleLevel"/>
    <w:tmpl w:val="BE31FB3E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102A5705"/>
    <w:multiLevelType w:val="singleLevel"/>
    <w:tmpl w:val="102A5705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1CC38A85"/>
    <w:multiLevelType w:val="singleLevel"/>
    <w:tmpl w:val="1CC38A85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5F1CEF51"/>
    <w:multiLevelType w:val="singleLevel"/>
    <w:tmpl w:val="5F1CEF51"/>
    <w:lvl w:ilvl="0" w:tentative="0">
      <w:start w:val="1"/>
      <w:numFmt w:val="decimal"/>
      <w:suff w:val="nothing"/>
      <w:lvlText w:val="%1）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c4ZDk1MjU3N2U1YzQ5ZDYzYzU0ZDUwNGMyOGVmODIifQ=="/>
  </w:docVars>
  <w:rsids>
    <w:rsidRoot w:val="00914097"/>
    <w:rsid w:val="00011723"/>
    <w:rsid w:val="00077CC1"/>
    <w:rsid w:val="00097764"/>
    <w:rsid w:val="000E35CD"/>
    <w:rsid w:val="000F3B67"/>
    <w:rsid w:val="00141B91"/>
    <w:rsid w:val="00144C26"/>
    <w:rsid w:val="00151B04"/>
    <w:rsid w:val="00155D85"/>
    <w:rsid w:val="00161D69"/>
    <w:rsid w:val="001E1B9C"/>
    <w:rsid w:val="001F7301"/>
    <w:rsid w:val="00212B48"/>
    <w:rsid w:val="00236CF4"/>
    <w:rsid w:val="00245C23"/>
    <w:rsid w:val="0027542C"/>
    <w:rsid w:val="00285532"/>
    <w:rsid w:val="002B2E21"/>
    <w:rsid w:val="002B7FC0"/>
    <w:rsid w:val="002D0084"/>
    <w:rsid w:val="00320C8C"/>
    <w:rsid w:val="003722F4"/>
    <w:rsid w:val="00392D99"/>
    <w:rsid w:val="003A5A33"/>
    <w:rsid w:val="003A5D2F"/>
    <w:rsid w:val="003C2C9A"/>
    <w:rsid w:val="003D18BB"/>
    <w:rsid w:val="003E340D"/>
    <w:rsid w:val="003F2278"/>
    <w:rsid w:val="00471426"/>
    <w:rsid w:val="004B638E"/>
    <w:rsid w:val="004D21FE"/>
    <w:rsid w:val="004D76AB"/>
    <w:rsid w:val="004E7B4F"/>
    <w:rsid w:val="00502559"/>
    <w:rsid w:val="00610000"/>
    <w:rsid w:val="00624B5B"/>
    <w:rsid w:val="006569BC"/>
    <w:rsid w:val="00694188"/>
    <w:rsid w:val="006C0B86"/>
    <w:rsid w:val="0070659B"/>
    <w:rsid w:val="00757994"/>
    <w:rsid w:val="00767D4C"/>
    <w:rsid w:val="0079121F"/>
    <w:rsid w:val="007A069A"/>
    <w:rsid w:val="007B6072"/>
    <w:rsid w:val="007B79EC"/>
    <w:rsid w:val="007C51F9"/>
    <w:rsid w:val="00812E5F"/>
    <w:rsid w:val="00827E7A"/>
    <w:rsid w:val="00846D39"/>
    <w:rsid w:val="00846E5C"/>
    <w:rsid w:val="00890A11"/>
    <w:rsid w:val="008960B9"/>
    <w:rsid w:val="00914097"/>
    <w:rsid w:val="00940405"/>
    <w:rsid w:val="00940639"/>
    <w:rsid w:val="00982770"/>
    <w:rsid w:val="009D6D71"/>
    <w:rsid w:val="009D775B"/>
    <w:rsid w:val="009E572E"/>
    <w:rsid w:val="009F1FCB"/>
    <w:rsid w:val="00A26815"/>
    <w:rsid w:val="00A4344D"/>
    <w:rsid w:val="00A54B17"/>
    <w:rsid w:val="00A7236B"/>
    <w:rsid w:val="00AA2FFC"/>
    <w:rsid w:val="00AB5966"/>
    <w:rsid w:val="00AD503D"/>
    <w:rsid w:val="00AD701C"/>
    <w:rsid w:val="00AF03B4"/>
    <w:rsid w:val="00B327D6"/>
    <w:rsid w:val="00B41BAE"/>
    <w:rsid w:val="00B45523"/>
    <w:rsid w:val="00B620D7"/>
    <w:rsid w:val="00B723F7"/>
    <w:rsid w:val="00B838A2"/>
    <w:rsid w:val="00B86917"/>
    <w:rsid w:val="00BD6F84"/>
    <w:rsid w:val="00C21FC9"/>
    <w:rsid w:val="00C2346C"/>
    <w:rsid w:val="00C30F97"/>
    <w:rsid w:val="00CA6B9A"/>
    <w:rsid w:val="00CB0F9B"/>
    <w:rsid w:val="00CC4AA3"/>
    <w:rsid w:val="00D36BA5"/>
    <w:rsid w:val="00D53735"/>
    <w:rsid w:val="00D64AFE"/>
    <w:rsid w:val="00D858ED"/>
    <w:rsid w:val="00D916FA"/>
    <w:rsid w:val="00DC684A"/>
    <w:rsid w:val="00E867F6"/>
    <w:rsid w:val="00EA58F2"/>
    <w:rsid w:val="00EB1CD3"/>
    <w:rsid w:val="00EF7645"/>
    <w:rsid w:val="00F17E55"/>
    <w:rsid w:val="00F20C3B"/>
    <w:rsid w:val="00F53423"/>
    <w:rsid w:val="00F7297C"/>
    <w:rsid w:val="00F85F8E"/>
    <w:rsid w:val="00F92BDA"/>
    <w:rsid w:val="00FA5105"/>
    <w:rsid w:val="00FC76D3"/>
    <w:rsid w:val="00FD4BE9"/>
    <w:rsid w:val="01AE23A7"/>
    <w:rsid w:val="024910D4"/>
    <w:rsid w:val="045808C7"/>
    <w:rsid w:val="0526190A"/>
    <w:rsid w:val="05B1339C"/>
    <w:rsid w:val="06621E43"/>
    <w:rsid w:val="06677F8C"/>
    <w:rsid w:val="07220E97"/>
    <w:rsid w:val="077034BB"/>
    <w:rsid w:val="0A386C63"/>
    <w:rsid w:val="0A6D50EC"/>
    <w:rsid w:val="0ABF0394"/>
    <w:rsid w:val="0ADA25A5"/>
    <w:rsid w:val="0AE27B3A"/>
    <w:rsid w:val="0B5A53EB"/>
    <w:rsid w:val="0B95616A"/>
    <w:rsid w:val="0BC15C9A"/>
    <w:rsid w:val="0C071AC7"/>
    <w:rsid w:val="0C5522F4"/>
    <w:rsid w:val="0C5A6C9C"/>
    <w:rsid w:val="0D830EA6"/>
    <w:rsid w:val="0E1867C8"/>
    <w:rsid w:val="0E5A3323"/>
    <w:rsid w:val="0E666073"/>
    <w:rsid w:val="0EBB5967"/>
    <w:rsid w:val="0F544A85"/>
    <w:rsid w:val="0F843DFB"/>
    <w:rsid w:val="0F905581"/>
    <w:rsid w:val="10E647F0"/>
    <w:rsid w:val="11013837"/>
    <w:rsid w:val="116D5256"/>
    <w:rsid w:val="11A0337E"/>
    <w:rsid w:val="123D2D21"/>
    <w:rsid w:val="12CD5618"/>
    <w:rsid w:val="139F6D02"/>
    <w:rsid w:val="13CA1C0E"/>
    <w:rsid w:val="14464442"/>
    <w:rsid w:val="14666BD5"/>
    <w:rsid w:val="14AF4EB1"/>
    <w:rsid w:val="14CB5861"/>
    <w:rsid w:val="164F087F"/>
    <w:rsid w:val="168C6FFD"/>
    <w:rsid w:val="174961A1"/>
    <w:rsid w:val="176E0A6B"/>
    <w:rsid w:val="17915126"/>
    <w:rsid w:val="179248DE"/>
    <w:rsid w:val="17C806ED"/>
    <w:rsid w:val="188E3FB6"/>
    <w:rsid w:val="189A3847"/>
    <w:rsid w:val="18B27912"/>
    <w:rsid w:val="19595391"/>
    <w:rsid w:val="1A9764DA"/>
    <w:rsid w:val="1AB8229E"/>
    <w:rsid w:val="1AC65E6D"/>
    <w:rsid w:val="1AD834EF"/>
    <w:rsid w:val="1B312368"/>
    <w:rsid w:val="1C0C4992"/>
    <w:rsid w:val="1D345F80"/>
    <w:rsid w:val="1D86721D"/>
    <w:rsid w:val="1EB11C69"/>
    <w:rsid w:val="1F16388C"/>
    <w:rsid w:val="1F8326BC"/>
    <w:rsid w:val="212B659B"/>
    <w:rsid w:val="217E0815"/>
    <w:rsid w:val="218B5FA8"/>
    <w:rsid w:val="21BB6D29"/>
    <w:rsid w:val="225E17FF"/>
    <w:rsid w:val="228D6A14"/>
    <w:rsid w:val="23A93B82"/>
    <w:rsid w:val="23C071A7"/>
    <w:rsid w:val="24186FBC"/>
    <w:rsid w:val="24234D1D"/>
    <w:rsid w:val="248766DA"/>
    <w:rsid w:val="24F0088C"/>
    <w:rsid w:val="25D5728E"/>
    <w:rsid w:val="264F523F"/>
    <w:rsid w:val="266C2176"/>
    <w:rsid w:val="26C42062"/>
    <w:rsid w:val="26CB280B"/>
    <w:rsid w:val="272760E0"/>
    <w:rsid w:val="281967A1"/>
    <w:rsid w:val="285558F8"/>
    <w:rsid w:val="290365B3"/>
    <w:rsid w:val="29EA0AF8"/>
    <w:rsid w:val="2A2B3E65"/>
    <w:rsid w:val="2BA90932"/>
    <w:rsid w:val="2C805F18"/>
    <w:rsid w:val="2D127814"/>
    <w:rsid w:val="2D391CD1"/>
    <w:rsid w:val="2D3C3D4C"/>
    <w:rsid w:val="2DDD2860"/>
    <w:rsid w:val="2DFC442B"/>
    <w:rsid w:val="2E6678EE"/>
    <w:rsid w:val="2ED6231F"/>
    <w:rsid w:val="2F0A60A5"/>
    <w:rsid w:val="2F2C0D1B"/>
    <w:rsid w:val="2F606CE4"/>
    <w:rsid w:val="2F80126A"/>
    <w:rsid w:val="2FE87BED"/>
    <w:rsid w:val="2FF5667B"/>
    <w:rsid w:val="306753B4"/>
    <w:rsid w:val="307B3A87"/>
    <w:rsid w:val="307D1BEF"/>
    <w:rsid w:val="314115EB"/>
    <w:rsid w:val="317743BC"/>
    <w:rsid w:val="32246B18"/>
    <w:rsid w:val="326669A3"/>
    <w:rsid w:val="32D53298"/>
    <w:rsid w:val="34357464"/>
    <w:rsid w:val="345D59BE"/>
    <w:rsid w:val="348E4CAC"/>
    <w:rsid w:val="34C26F7D"/>
    <w:rsid w:val="3710594F"/>
    <w:rsid w:val="3742287E"/>
    <w:rsid w:val="37D24224"/>
    <w:rsid w:val="38BF4998"/>
    <w:rsid w:val="392E576B"/>
    <w:rsid w:val="39667A43"/>
    <w:rsid w:val="398F137C"/>
    <w:rsid w:val="3A111016"/>
    <w:rsid w:val="3B2B6E29"/>
    <w:rsid w:val="3B5F22D0"/>
    <w:rsid w:val="3B955003"/>
    <w:rsid w:val="3B986945"/>
    <w:rsid w:val="3BC834DE"/>
    <w:rsid w:val="3C2434DB"/>
    <w:rsid w:val="3C283C95"/>
    <w:rsid w:val="3C2A560E"/>
    <w:rsid w:val="3C8C4159"/>
    <w:rsid w:val="3CA1135A"/>
    <w:rsid w:val="3CA7741B"/>
    <w:rsid w:val="3CF422AA"/>
    <w:rsid w:val="3D3A1E4E"/>
    <w:rsid w:val="3DD84018"/>
    <w:rsid w:val="3DEA4C40"/>
    <w:rsid w:val="3E1D201D"/>
    <w:rsid w:val="3EE379AC"/>
    <w:rsid w:val="3EEC4186"/>
    <w:rsid w:val="3F784EF9"/>
    <w:rsid w:val="402613EE"/>
    <w:rsid w:val="404D5D08"/>
    <w:rsid w:val="40656B1F"/>
    <w:rsid w:val="40B270E8"/>
    <w:rsid w:val="41131D05"/>
    <w:rsid w:val="4194536F"/>
    <w:rsid w:val="41E854DB"/>
    <w:rsid w:val="42154E6A"/>
    <w:rsid w:val="422F3456"/>
    <w:rsid w:val="424C78E6"/>
    <w:rsid w:val="439201A1"/>
    <w:rsid w:val="443A21F3"/>
    <w:rsid w:val="44BF6536"/>
    <w:rsid w:val="45557E0F"/>
    <w:rsid w:val="4576424F"/>
    <w:rsid w:val="459C73AC"/>
    <w:rsid w:val="45BF3828"/>
    <w:rsid w:val="46F67E02"/>
    <w:rsid w:val="470F59EB"/>
    <w:rsid w:val="47314DC0"/>
    <w:rsid w:val="478C15C5"/>
    <w:rsid w:val="48126F28"/>
    <w:rsid w:val="486007D4"/>
    <w:rsid w:val="48850ECA"/>
    <w:rsid w:val="49455437"/>
    <w:rsid w:val="499734A2"/>
    <w:rsid w:val="49B721A5"/>
    <w:rsid w:val="49D50374"/>
    <w:rsid w:val="4A1B75E2"/>
    <w:rsid w:val="4A962DDD"/>
    <w:rsid w:val="4B413F9D"/>
    <w:rsid w:val="4B4B2A69"/>
    <w:rsid w:val="4B614244"/>
    <w:rsid w:val="4B993848"/>
    <w:rsid w:val="4BA24126"/>
    <w:rsid w:val="4BA74CBF"/>
    <w:rsid w:val="4C8E1608"/>
    <w:rsid w:val="4D5555FF"/>
    <w:rsid w:val="4D6727DE"/>
    <w:rsid w:val="4D8D407F"/>
    <w:rsid w:val="4DFF6546"/>
    <w:rsid w:val="4EBE1630"/>
    <w:rsid w:val="4EF94E88"/>
    <w:rsid w:val="4F692E52"/>
    <w:rsid w:val="4FD67CEE"/>
    <w:rsid w:val="4FF162DD"/>
    <w:rsid w:val="50955230"/>
    <w:rsid w:val="51773ACA"/>
    <w:rsid w:val="51914AC1"/>
    <w:rsid w:val="521C56C6"/>
    <w:rsid w:val="52AA201D"/>
    <w:rsid w:val="52FE6E51"/>
    <w:rsid w:val="53433144"/>
    <w:rsid w:val="53BB53EB"/>
    <w:rsid w:val="53D61223"/>
    <w:rsid w:val="53F62B50"/>
    <w:rsid w:val="546A51D7"/>
    <w:rsid w:val="54765790"/>
    <w:rsid w:val="54E028F9"/>
    <w:rsid w:val="554A69A4"/>
    <w:rsid w:val="55A437E6"/>
    <w:rsid w:val="56170AFE"/>
    <w:rsid w:val="561D36BE"/>
    <w:rsid w:val="5637779A"/>
    <w:rsid w:val="5648396E"/>
    <w:rsid w:val="56D34B79"/>
    <w:rsid w:val="56F905B2"/>
    <w:rsid w:val="56FA5A54"/>
    <w:rsid w:val="577061B1"/>
    <w:rsid w:val="57C2512B"/>
    <w:rsid w:val="57D86249"/>
    <w:rsid w:val="57D929F9"/>
    <w:rsid w:val="581640FA"/>
    <w:rsid w:val="581841BB"/>
    <w:rsid w:val="5875290A"/>
    <w:rsid w:val="5A053517"/>
    <w:rsid w:val="5AD311DF"/>
    <w:rsid w:val="5B1460CA"/>
    <w:rsid w:val="5B413D2C"/>
    <w:rsid w:val="5BBC28DE"/>
    <w:rsid w:val="5C116D80"/>
    <w:rsid w:val="5C230EA5"/>
    <w:rsid w:val="5C834B7F"/>
    <w:rsid w:val="5CCC1163"/>
    <w:rsid w:val="5CE3585A"/>
    <w:rsid w:val="5D265F8B"/>
    <w:rsid w:val="5F1F634C"/>
    <w:rsid w:val="60442653"/>
    <w:rsid w:val="6075785E"/>
    <w:rsid w:val="60FB2641"/>
    <w:rsid w:val="61580F68"/>
    <w:rsid w:val="62533464"/>
    <w:rsid w:val="63430C86"/>
    <w:rsid w:val="63C803E1"/>
    <w:rsid w:val="6422360A"/>
    <w:rsid w:val="6445576F"/>
    <w:rsid w:val="64F14430"/>
    <w:rsid w:val="652F454B"/>
    <w:rsid w:val="658100D9"/>
    <w:rsid w:val="65AB4CFF"/>
    <w:rsid w:val="65C2051A"/>
    <w:rsid w:val="66AF1436"/>
    <w:rsid w:val="67023965"/>
    <w:rsid w:val="68027908"/>
    <w:rsid w:val="681620C1"/>
    <w:rsid w:val="68955833"/>
    <w:rsid w:val="689833AA"/>
    <w:rsid w:val="6976022A"/>
    <w:rsid w:val="6A6B5CB2"/>
    <w:rsid w:val="6A880C15"/>
    <w:rsid w:val="6AD37A10"/>
    <w:rsid w:val="6CFC3F6A"/>
    <w:rsid w:val="6D74794B"/>
    <w:rsid w:val="6D9C6090"/>
    <w:rsid w:val="6DBC3301"/>
    <w:rsid w:val="6E202CB4"/>
    <w:rsid w:val="6E511395"/>
    <w:rsid w:val="6EEE1F79"/>
    <w:rsid w:val="6F1E0734"/>
    <w:rsid w:val="6FB00385"/>
    <w:rsid w:val="70242E89"/>
    <w:rsid w:val="71E306C4"/>
    <w:rsid w:val="724753DA"/>
    <w:rsid w:val="731B0061"/>
    <w:rsid w:val="734A0DAD"/>
    <w:rsid w:val="73F94D67"/>
    <w:rsid w:val="7497693B"/>
    <w:rsid w:val="74D44FFF"/>
    <w:rsid w:val="755325D9"/>
    <w:rsid w:val="755B4248"/>
    <w:rsid w:val="76A55366"/>
    <w:rsid w:val="76CC11D5"/>
    <w:rsid w:val="77036987"/>
    <w:rsid w:val="775F1A37"/>
    <w:rsid w:val="77CF06C3"/>
    <w:rsid w:val="77D1784A"/>
    <w:rsid w:val="77FB0E29"/>
    <w:rsid w:val="78114624"/>
    <w:rsid w:val="78BB75D6"/>
    <w:rsid w:val="792C1581"/>
    <w:rsid w:val="793A57D7"/>
    <w:rsid w:val="79471784"/>
    <w:rsid w:val="797A074D"/>
    <w:rsid w:val="7A205CEA"/>
    <w:rsid w:val="7D300941"/>
    <w:rsid w:val="7D5A2CC9"/>
    <w:rsid w:val="7DA94FCC"/>
    <w:rsid w:val="7E996C54"/>
    <w:rsid w:val="7F244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qFormat="1" w:unhideWhenUsed="0" w:uiPriority="99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  <w:pPr>
      <w:framePr w:hSpace="180" w:wrap="around" w:vAnchor="margin" w:hAnchor="margin" w:xAlign="center" w:y="639"/>
      <w:widowControl/>
      <w:spacing w:line="480" w:lineRule="auto"/>
    </w:pPr>
    <w:rPr>
      <w:rFonts w:ascii="Garamond" w:hAnsi="Garamond"/>
      <w:sz w:val="24"/>
    </w:rPr>
  </w:style>
  <w:style w:type="paragraph" w:styleId="4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2"/>
    <w:basedOn w:val="1"/>
    <w:qFormat/>
    <w:uiPriority w:val="99"/>
    <w:pPr>
      <w:spacing w:after="120" w:line="480" w:lineRule="auto"/>
    </w:pPr>
    <w:rPr>
      <w:kern w:val="0"/>
      <w:sz w:val="20"/>
      <w:szCs w:val="20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批注框文本 字符"/>
    <w:basedOn w:val="10"/>
    <w:link w:val="4"/>
    <w:semiHidden/>
    <w:qFormat/>
    <w:uiPriority w:val="99"/>
    <w:rPr>
      <w:sz w:val="18"/>
      <w:szCs w:val="18"/>
    </w:rPr>
  </w:style>
  <w:style w:type="paragraph" w:customStyle="1" w:styleId="12">
    <w:name w:val="列表段落1"/>
    <w:basedOn w:val="1"/>
    <w:qFormat/>
    <w:uiPriority w:val="34"/>
    <w:pPr>
      <w:ind w:firstLine="420" w:firstLineChars="200"/>
    </w:pPr>
  </w:style>
  <w:style w:type="character" w:customStyle="1" w:styleId="13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14">
    <w:name w:val="页脚 字符"/>
    <w:basedOn w:val="10"/>
    <w:link w:val="5"/>
    <w:qFormat/>
    <w:uiPriority w:val="99"/>
    <w:rPr>
      <w:sz w:val="18"/>
      <w:szCs w:val="18"/>
    </w:rPr>
  </w:style>
  <w:style w:type="paragraph" w:customStyle="1" w:styleId="15">
    <w:name w:val="List Paragraph"/>
    <w:basedOn w:val="1"/>
    <w:qFormat/>
    <w:uiPriority w:val="99"/>
    <w:pPr>
      <w:adjustRightInd/>
      <w:spacing w:line="240" w:lineRule="auto"/>
      <w:ind w:firstLine="420" w:firstLineChars="200"/>
      <w:jc w:val="both"/>
      <w:textAlignment w:val="auto"/>
    </w:pPr>
    <w:rPr>
      <w:rFonts w:ascii="Times New Roman" w:hAnsi="Times New Roman"/>
      <w:kern w:val="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CF7B3-2C38-44FA-A5F7-904EF181BD3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7</Pages>
  <Words>2166</Words>
  <Characters>2290</Characters>
  <Lines>14</Lines>
  <Paragraphs>4</Paragraphs>
  <TotalTime>0</TotalTime>
  <ScaleCrop>false</ScaleCrop>
  <LinksUpToDate>false</LinksUpToDate>
  <CharactersWithSpaces>2348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2019-07-25T01:43:00Z</dcterms:created>
  <dc:creator>DELL-N4050</dc:creator>
  <cp:lastModifiedBy>天</cp:lastModifiedBy>
  <cp:lastPrinted>2021-11-02T10:27:00Z</cp:lastPrinted>
  <dcterms:modified xsi:type="dcterms:W3CDTF">2023-07-29T02:43:17Z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BE15F0A4BADE4FBFBA161B4789FAA1B1_13</vt:lpwstr>
  </property>
</Properties>
</file>