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昆山屋顶分布式光伏一期2.03131万千瓦发电项目工程建设月报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编制人：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审核人：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霍勇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default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15021824708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报告日期：202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日~  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 日</w:t>
      </w:r>
    </w:p>
    <w:p>
      <w:pPr>
        <w:jc w:val="center"/>
        <w:rPr>
          <w:rFonts w:eastAsia="仿宋"/>
          <w:b/>
          <w:bCs/>
          <w:sz w:val="32"/>
          <w:szCs w:val="32"/>
          <w:lang w:val="zh-TW"/>
        </w:rPr>
      </w:pPr>
      <w:r>
        <w:rPr>
          <w:sz w:val="28"/>
          <w:szCs w:val="28"/>
        </w:rPr>
        <w:br w:type="page"/>
      </w:r>
      <w:r>
        <w:rPr>
          <w:rFonts w:eastAsia="仿宋"/>
          <w:b/>
          <w:bCs/>
          <w:sz w:val="32"/>
          <w:szCs w:val="32"/>
          <w:lang w:val="zh-TW"/>
        </w:rPr>
        <w:t>目录</w:t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begin"/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instrText xml:space="preserve"> TOC \o "1-5" \h \z </w:instrText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separate"/>
      </w:r>
      <w:r>
        <w:fldChar w:fldCharType="begin"/>
      </w:r>
      <w:r>
        <w:instrText xml:space="preserve"> HYPERLINK \l "_Toc129764513" </w:instrText>
      </w:r>
      <w:r>
        <w:fldChar w:fldCharType="separate"/>
      </w:r>
      <w:r>
        <w:rPr>
          <w:rStyle w:val="21"/>
          <w:sz w:val="28"/>
          <w:szCs w:val="28"/>
        </w:rPr>
        <w:t>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工程概述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"_Toc129764514" </w:instrText>
      </w:r>
      <w:r>
        <w:fldChar w:fldCharType="separate"/>
      </w:r>
      <w:r>
        <w:rPr>
          <w:rStyle w:val="21"/>
          <w:sz w:val="28"/>
          <w:szCs w:val="28"/>
        </w:rPr>
        <w:t>2.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工程形象进度及分析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"_Toc129764515" </w:instrText>
      </w:r>
      <w:r>
        <w:fldChar w:fldCharType="separate"/>
      </w:r>
      <w:r>
        <w:rPr>
          <w:rStyle w:val="21"/>
          <w:sz w:val="28"/>
          <w:szCs w:val="28"/>
        </w:rPr>
        <w:t>3.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投资造价控制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"_Toc129764516" </w:instrText>
      </w:r>
      <w:r>
        <w:fldChar w:fldCharType="separate"/>
      </w:r>
      <w:r>
        <w:rPr>
          <w:rStyle w:val="21"/>
          <w:sz w:val="28"/>
          <w:szCs w:val="28"/>
        </w:rPr>
        <w:t>4.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设备物资供货情况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"_Toc129764517" </w:instrText>
      </w:r>
      <w:r>
        <w:fldChar w:fldCharType="separate"/>
      </w:r>
      <w:r>
        <w:rPr>
          <w:rStyle w:val="21"/>
          <w:sz w:val="28"/>
          <w:szCs w:val="28"/>
        </w:rPr>
        <w:t>5.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设计图纸出图情况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"_Toc129764518" </w:instrText>
      </w:r>
      <w:r>
        <w:fldChar w:fldCharType="separate"/>
      </w:r>
      <w:r>
        <w:rPr>
          <w:rStyle w:val="21"/>
          <w:sz w:val="28"/>
          <w:szCs w:val="28"/>
        </w:rPr>
        <w:t>6.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人员及机械配置情况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"_Toc129764519" </w:instrText>
      </w:r>
      <w:r>
        <w:fldChar w:fldCharType="separate"/>
      </w:r>
      <w:r>
        <w:rPr>
          <w:rStyle w:val="21"/>
          <w:sz w:val="28"/>
          <w:szCs w:val="28"/>
        </w:rPr>
        <w:t>7.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工程质量情况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"_Toc129764520" </w:instrText>
      </w:r>
      <w:r>
        <w:fldChar w:fldCharType="separate"/>
      </w:r>
      <w:r>
        <w:rPr>
          <w:rStyle w:val="21"/>
          <w:sz w:val="28"/>
          <w:szCs w:val="28"/>
        </w:rPr>
        <w:t>8.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安全文明施工情况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"_Toc129764521" </w:instrText>
      </w:r>
      <w:r>
        <w:fldChar w:fldCharType="separate"/>
      </w:r>
      <w:r>
        <w:rPr>
          <w:rStyle w:val="21"/>
          <w:sz w:val="28"/>
          <w:szCs w:val="28"/>
        </w:rPr>
        <w:t>9.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方案评审及实施情况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"_Toc129764522" </w:instrText>
      </w:r>
      <w:r>
        <w:fldChar w:fldCharType="separate"/>
      </w:r>
      <w:r>
        <w:rPr>
          <w:rStyle w:val="21"/>
          <w:sz w:val="28"/>
          <w:szCs w:val="28"/>
        </w:rPr>
        <w:t>10.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存在问题和困难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"_Toc129764523" </w:instrText>
      </w:r>
      <w:r>
        <w:fldChar w:fldCharType="separate"/>
      </w:r>
      <w:r>
        <w:rPr>
          <w:rStyle w:val="21"/>
          <w:sz w:val="28"/>
          <w:szCs w:val="28"/>
        </w:rPr>
        <w:t>11.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</w:t>
      </w:r>
      <w:r>
        <w:rPr>
          <w:rStyle w:val="21"/>
          <w:rFonts w:hint="eastAsia"/>
          <w:sz w:val="28"/>
          <w:szCs w:val="28"/>
          <w:lang w:eastAsia="zh-CN"/>
        </w:rPr>
        <w:t>形象</w:t>
      </w:r>
      <w:r>
        <w:rPr>
          <w:rStyle w:val="21"/>
          <w:rFonts w:hint="eastAsia"/>
          <w:sz w:val="28"/>
          <w:szCs w:val="28"/>
        </w:rPr>
        <w:t>照片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  <w:rPr>
          <w:color w:val="000000"/>
          <w:spacing w:val="20"/>
          <w:kern w:val="0"/>
          <w:sz w:val="30"/>
          <w:szCs w:val="30"/>
          <w:lang w:val="zh-TW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end"/>
      </w:r>
    </w:p>
    <w:p>
      <w:pPr>
        <w:tabs>
          <w:tab w:val="left" w:pos="577"/>
          <w:tab w:val="right" w:leader="dot" w:pos="8283"/>
        </w:tabs>
        <w:spacing w:line="619" w:lineRule="exact"/>
        <w:jc w:val="left"/>
        <w:rPr>
          <w:color w:val="000000"/>
          <w:spacing w:val="20"/>
          <w:kern w:val="0"/>
          <w:sz w:val="25"/>
          <w:szCs w:val="25"/>
          <w:lang w:val="zh-TW"/>
        </w:rPr>
      </w:pPr>
    </w:p>
    <w:p>
      <w:pPr>
        <w:widowControl/>
        <w:jc w:val="left"/>
        <w:rPr>
          <w:color w:val="000000"/>
          <w:kern w:val="0"/>
          <w:sz w:val="24"/>
          <w:szCs w:val="24"/>
          <w:lang w:val="zh-TW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3"/>
      </w:pPr>
      <w:bookmarkStart w:id="0" w:name="_Toc129764513"/>
      <w:r>
        <w:rPr>
          <w:rFonts w:hint="eastAsia"/>
        </w:rPr>
        <w:t>工程概述</w:t>
      </w:r>
      <w:bookmarkEnd w:id="0"/>
    </w:p>
    <w:p>
      <w:pPr>
        <w:widowControl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>1.1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工程概况</w:t>
      </w:r>
    </w:p>
    <w:tbl>
      <w:tblPr>
        <w:tblStyle w:val="18"/>
        <w:tblpPr w:leftFromText="180" w:rightFromText="180" w:vertAnchor="text" w:horzAnchor="page" w:tblpXSpec="center" w:tblpY="588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10"/>
        <w:gridCol w:w="3480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昆山屋顶分布式光伏一期2.03131万千瓦发电项目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项目概况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ind w:firstLine="422" w:firstLineChars="200"/>
              <w:jc w:val="left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项目场址位于江苏省苏州市昆山市，离上海市直线距离约50公里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。</w:t>
            </w:r>
            <w:r>
              <w:rPr>
                <w:rFonts w:hint="eastAsia" w:ascii="Calibri" w:hAnsi="Calibri"/>
                <w:b/>
                <w:szCs w:val="18"/>
              </w:rPr>
              <w:t>本期（一期）立项含5个子项目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（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樱花、旭发、</w:t>
            </w:r>
            <w:r>
              <w:rPr>
                <w:rFonts w:hint="eastAsia" w:ascii="Calibri" w:hAnsi="Calibri"/>
                <w:b/>
                <w:szCs w:val="18"/>
              </w:rPr>
              <w:t>盛旺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固铂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普罗斯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）</w:t>
            </w:r>
            <w:r>
              <w:rPr>
                <w:rFonts w:hint="eastAsia" w:ascii="Calibri" w:hAnsi="Calibri"/>
                <w:b/>
                <w:szCs w:val="18"/>
              </w:rPr>
              <w:t>，拟备案容量1.9416万千瓦，直流侧设计容量为20.3131MWp，将采用“自发自用，余电上网”方式。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个子项目北到南分别为旭发电子、固铂轮胎、盛旺汽车、樱花厨卫、普罗斯通信，其中旭发电子固铂轮胎、盛旺汽车相互直线距离均在4公里以内，旭发电子据樱花厨卫直线距离约7公里，樱花厨卫与普罗斯通信直线距离约18公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项目批复概算（万元）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项目累计完成投资（万元）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设计单位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kern w:val="2"/>
                <w:sz w:val="21"/>
                <w:szCs w:val="18"/>
                <w:lang w:val="en-US" w:eastAsia="zh-CN" w:bidi="ar-SA"/>
              </w:rPr>
              <w:t>光伏专业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  <w:t>：泰州开泰电力设计有限公司</w:t>
            </w:r>
          </w:p>
          <w:p>
            <w:pPr>
              <w:adjustRightInd w:val="0"/>
              <w:snapToGrid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加固专业：浙江汇创设计集团有限公司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PC</w:t>
            </w:r>
            <w:r>
              <w:rPr>
                <w:rFonts w:hint="eastAsia" w:ascii="Calibri" w:hAnsi="Calibri"/>
                <w:b/>
                <w:szCs w:val="18"/>
              </w:rPr>
              <w:t>总包方：苏州亚睿光伏科技有限公司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常州正衡电力工程监理有限公司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主要设备制造厂家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常熟阿特斯阳光电力科技有限公司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江苏日托光伏科技股份有限公司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固德威技术股份有限公司</w:t>
            </w: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widowControl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1.2 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里程碑进度完成情况</w:t>
      </w:r>
    </w:p>
    <w:tbl>
      <w:tblPr>
        <w:tblStyle w:val="18"/>
        <w:tblW w:w="850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36"/>
        <w:gridCol w:w="1313"/>
        <w:gridCol w:w="1259"/>
        <w:gridCol w:w="1438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Header/>
          <w:jc w:val="center"/>
        </w:trPr>
        <w:tc>
          <w:tcPr>
            <w:tcW w:w="732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里程碑节点</w:t>
            </w:r>
          </w:p>
        </w:tc>
        <w:tc>
          <w:tcPr>
            <w:tcW w:w="1313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节点时间</w:t>
            </w:r>
          </w:p>
        </w:tc>
        <w:tc>
          <w:tcPr>
            <w:tcW w:w="2697" w:type="dxa"/>
            <w:gridSpan w:val="2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完成时间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未完成原因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项目开工</w:t>
            </w:r>
          </w:p>
        </w:tc>
        <w:tc>
          <w:tcPr>
            <w:tcW w:w="1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首次并网</w:t>
            </w:r>
          </w:p>
        </w:tc>
        <w:tc>
          <w:tcPr>
            <w:tcW w:w="13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2023.01.20</w:t>
            </w:r>
          </w:p>
        </w:tc>
        <w:tc>
          <w:tcPr>
            <w:tcW w:w="26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2023.1.17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6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全容量并网</w:t>
            </w:r>
          </w:p>
        </w:tc>
        <w:tc>
          <w:tcPr>
            <w:tcW w:w="13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2023.6.30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樱花项目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2023.3.26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旭发项目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转生产移交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2023.7.30</w:t>
            </w: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pStyle w:val="3"/>
      </w:pPr>
      <w:bookmarkStart w:id="1" w:name="_Toc41397236"/>
      <w:bookmarkStart w:id="2" w:name="_Toc129764514"/>
      <w:r>
        <w:rPr>
          <w:rFonts w:hint="eastAsia"/>
        </w:rPr>
        <w:t>工程形象进度及分析</w:t>
      </w:r>
      <w:bookmarkEnd w:id="1"/>
      <w:bookmarkEnd w:id="2"/>
    </w:p>
    <w:p>
      <w:pPr>
        <w:pStyle w:val="17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yellow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2.1本月进度和下月进度计划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2.1.1</w:t>
      </w:r>
      <w:r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  <w:t>旭发子项目</w:t>
      </w:r>
    </w:p>
    <w:p>
      <w:pPr>
        <w:numPr>
          <w:ilvl w:val="0"/>
          <w:numId w:val="5"/>
        </w:numPr>
        <w:spacing w:line="360" w:lineRule="auto"/>
        <w:ind w:firstLine="442" w:firstLineChars="200"/>
        <w:jc w:val="left"/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  <w:t>安装工程：</w:t>
      </w:r>
    </w:p>
    <w:tbl>
      <w:tblPr>
        <w:tblStyle w:val="18"/>
        <w:tblW w:w="9705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15"/>
        <w:gridCol w:w="1155"/>
        <w:gridCol w:w="1320"/>
        <w:gridCol w:w="1335"/>
        <w:gridCol w:w="2040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53根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953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414块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732个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567根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1567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683块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683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605根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2605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1242块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1210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公用工程车间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141个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131块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培训中心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74根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276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停车棚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892米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892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低压并网柜就位及安装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监控系统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气象站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8"/>
        <w:tblW w:w="972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559"/>
        <w:gridCol w:w="1717"/>
        <w:gridCol w:w="170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8"/>
        <w:tblW w:w="976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7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 xml:space="preserve">   4.</w:t>
      </w: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9"/>
        <w:tblW w:w="9725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49"/>
        <w:gridCol w:w="2520"/>
        <w:gridCol w:w="25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1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光伏基础浇筑</w:t>
            </w:r>
          </w:p>
        </w:tc>
        <w:tc>
          <w:tcPr>
            <w:tcW w:w="2520" w:type="dxa"/>
          </w:tcPr>
          <w:p>
            <w:pPr>
              <w:spacing w:line="360" w:lineRule="auto"/>
              <w:ind w:left="220" w:hanging="221" w:hangingChars="100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27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-2023.2.19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022.11.27-2023.2.19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022.12.15-2023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-2023.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2023.02.26-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2023.3.5-2023.3.16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023.3.5-2023.3.21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2023.3.12-2023.3.16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．3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.18-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2023.3.16-2023.3.18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直流电缆敷设接线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2023.3.22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交流电缆敷设接线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2023.03.15-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供电公司验收、挂表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2023.3.20-2023.3.21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023.3.20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9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2023.3.22-2023.3.22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16"/>
                <w:szCs w:val="16"/>
                <w:lang w:eastAsia="zh-CN"/>
              </w:rPr>
              <w:t>首次并网</w:t>
            </w:r>
            <w:r>
              <w:rPr>
                <w:rFonts w:hint="eastAsia" w:ascii="华文楷体" w:hAnsi="华文楷体" w:eastAsia="华文楷体" w:cs="宋体"/>
                <w:b/>
                <w:sz w:val="16"/>
                <w:szCs w:val="16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全容量并网时间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2.1.2  樱花子项目</w:t>
      </w:r>
    </w:p>
    <w:p>
      <w:pPr>
        <w:spacing w:line="360" w:lineRule="auto"/>
        <w:ind w:firstLine="442" w:firstLineChars="200"/>
        <w:jc w:val="left"/>
        <w:rPr>
          <w:rFonts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1．光伏区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  <w:t>安装工程：</w:t>
      </w:r>
    </w:p>
    <w:tbl>
      <w:tblPr>
        <w:tblStyle w:val="18"/>
        <w:tblW w:w="9720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75"/>
        <w:gridCol w:w="1134"/>
        <w:gridCol w:w="1417"/>
        <w:gridCol w:w="1418"/>
        <w:gridCol w:w="1984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2982块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2982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790米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760米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33000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3600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3600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8"/>
        <w:tblW w:w="973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Hans"/>
              </w:rPr>
              <w:t>台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3台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hint="default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8"/>
        <w:tblW w:w="970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559"/>
        <w:gridCol w:w="1717"/>
        <w:gridCol w:w="170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8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1.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6401MW</w:t>
            </w:r>
          </w:p>
        </w:tc>
        <w:tc>
          <w:tcPr>
            <w:tcW w:w="17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1.6401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4MW</w:t>
            </w:r>
          </w:p>
        </w:tc>
        <w:tc>
          <w:tcPr>
            <w:tcW w:w="187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9"/>
        <w:tblW w:w="972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1"/>
        <w:gridCol w:w="2550"/>
        <w:gridCol w:w="259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2022.12.20-2023.3.17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2022.12.20-2022.12.28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2022.12.15-2023.2.25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2023.1.10-2023.3.22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2023.1.19-2023.3.19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并网柜就位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电缆敷设及接线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2023.1.08-2023.3.23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2023.1.16-2023.3.21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0"/>
              </w:rPr>
              <w:t>供电公司验收挂表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2023.01.17-2023.03.24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2023.3.26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</w:rPr>
              <w:t>首次并网</w:t>
            </w: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  <w:lang w:val="en-US" w:eastAsia="zh-CN"/>
              </w:rPr>
              <w:t>2023.</w:t>
            </w: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全容量并网时间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2023.3.24-2023.3.26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yellow"/>
          <w:lang w:val="en-US" w:eastAsia="zh-CN"/>
        </w:rPr>
      </w:pP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yellow"/>
          <w:lang w:val="en-US" w:eastAsia="zh-CN"/>
        </w:rPr>
        <w:t>2.1.3 盛旺子项目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</w:rPr>
        <w:t>1．</w:t>
      </w: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  <w:lang w:val="en-US" w:eastAsia="zh-CN"/>
        </w:rPr>
        <w:t>F/G栋加固</w:t>
      </w:r>
      <w:r>
        <w:rPr>
          <w:rFonts w:hint="eastAsia" w:ascii="华文楷体" w:hAnsi="华文楷体" w:eastAsia="华文楷体" w:cs="宋体"/>
          <w:b/>
          <w:color w:val="auto"/>
          <w:kern w:val="0"/>
          <w:sz w:val="22"/>
          <w:szCs w:val="22"/>
          <w:highlight w:val="none"/>
          <w:lang w:bidi="ar"/>
        </w:rPr>
        <w:t>工程：</w:t>
      </w:r>
    </w:p>
    <w:tbl>
      <w:tblPr>
        <w:tblStyle w:val="18"/>
        <w:tblW w:w="9699" w:type="dxa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9"/>
        <w:gridCol w:w="1128"/>
        <w:gridCol w:w="1409"/>
        <w:gridCol w:w="1410"/>
        <w:gridCol w:w="1973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分项工程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工程总量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完成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累计完成量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累计完成率（%）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F栋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檩条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斜支撑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隅撑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加肋条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192条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192条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G栋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檩条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2.修缮工程</w:t>
      </w:r>
    </w:p>
    <w:tbl>
      <w:tblPr>
        <w:tblStyle w:val="18"/>
        <w:tblW w:w="9674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69"/>
        <w:gridCol w:w="1373"/>
        <w:gridCol w:w="1348"/>
        <w:gridCol w:w="1360"/>
        <w:gridCol w:w="1839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A栋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 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B栋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16900m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60" w:leftChars="0" w:hanging="660" w:hangingChars="3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16500m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 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C栋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ind w:left="440" w:hanging="440" w:hangingChars="2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46处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46处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16300m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9780m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60处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0.3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E栋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1350m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F栋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22300m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22300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H栋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default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3、光伏工程</w:t>
      </w:r>
    </w:p>
    <w:tbl>
      <w:tblPr>
        <w:tblStyle w:val="18"/>
        <w:tblW w:w="9687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60"/>
        <w:gridCol w:w="1549"/>
        <w:gridCol w:w="1119"/>
        <w:gridCol w:w="1461"/>
        <w:gridCol w:w="1933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A栋厂房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3896米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3896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3896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360米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324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324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90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16311米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2500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13500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82%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1948米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210根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B栋厂房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8200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8200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1770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810米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11817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380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430根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C栋厂房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14500米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1500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m米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1500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m米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2700块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625米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22534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250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350根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D栋厂房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4700米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870块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9018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F栋厂房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11700米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936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10764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常规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1944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1320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1320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柔性组件安装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1320块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1908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1908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98%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605米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18743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18743</w:t>
            </w:r>
            <w:r>
              <w:rPr>
                <w:rFonts w:hint="eastAsia" w:ascii="华文楷体" w:hAnsi="华文楷体" w:eastAsia="华文楷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18743</w:t>
            </w:r>
            <w:r>
              <w:rPr>
                <w:rFonts w:hint="eastAsia" w:ascii="华文楷体" w:hAnsi="华文楷体" w:eastAsia="华文楷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780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340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G栋厂房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15200米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39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2790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940米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16000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400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H栋厂房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7200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7200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1140块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1140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1140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510米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340根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土建工程</w:t>
      </w:r>
    </w:p>
    <w:tbl>
      <w:tblPr>
        <w:tblStyle w:val="18"/>
        <w:tblpPr w:leftFromText="180" w:rightFromText="180" w:vertAnchor="text" w:horzAnchor="margin" w:tblpX="-191" w:tblpY="191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59"/>
        <w:gridCol w:w="1717"/>
        <w:gridCol w:w="170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1号箱变基础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基础墙拆模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2号箱变基础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基础墙拆模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3号箱变基础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基础墙拆模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预制舱基础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</w:p>
    <w:p>
      <w:pPr>
        <w:pStyle w:val="17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并网工程</w:t>
      </w:r>
    </w:p>
    <w:tbl>
      <w:tblPr>
        <w:tblStyle w:val="18"/>
        <w:tblW w:w="9674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38"/>
        <w:gridCol w:w="1920"/>
        <w:gridCol w:w="184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3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20" w:type="dxa"/>
            <w:shd w:val="clear" w:color="auto" w:fill="FFFF00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48" w:type="dxa"/>
            <w:shd w:val="clear" w:color="auto" w:fill="FFFF00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10kv一次柜安装</w:t>
            </w:r>
          </w:p>
        </w:tc>
        <w:tc>
          <w:tcPr>
            <w:tcW w:w="153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7台</w:t>
            </w:r>
          </w:p>
        </w:tc>
        <w:tc>
          <w:tcPr>
            <w:tcW w:w="1920" w:type="dxa"/>
            <w:shd w:val="clear" w:color="auto" w:fill="FFFF00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4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7台</w:t>
            </w:r>
          </w:p>
        </w:tc>
        <w:tc>
          <w:tcPr>
            <w:tcW w:w="1948" w:type="dxa"/>
            <w:shd w:val="clear" w:color="auto" w:fill="FFFF00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接入柜改造</w:t>
            </w:r>
          </w:p>
        </w:tc>
        <w:tc>
          <w:tcPr>
            <w:tcW w:w="1538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1920" w:type="dxa"/>
            <w:shd w:val="clear" w:color="000000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0台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二次预制舱安装</w:t>
            </w:r>
          </w:p>
        </w:tc>
        <w:tc>
          <w:tcPr>
            <w:tcW w:w="153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1920" w:type="dxa"/>
            <w:shd w:val="clear" w:color="auto" w:fill="FFFF00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48" w:type="dxa"/>
            <w:shd w:val="clear" w:color="auto" w:fill="FFFF00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高压电缆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敷设</w:t>
            </w:r>
          </w:p>
        </w:tc>
        <w:tc>
          <w:tcPr>
            <w:tcW w:w="1538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500米</w:t>
            </w:r>
          </w:p>
        </w:tc>
        <w:tc>
          <w:tcPr>
            <w:tcW w:w="1920" w:type="dxa"/>
            <w:shd w:val="clear" w:color="auto" w:fill="FFFF00"/>
          </w:tcPr>
          <w:p>
            <w:pPr>
              <w:jc w:val="center"/>
              <w:rPr>
                <w:rFonts w:hint="default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843" w:type="dxa"/>
            <w:shd w:val="clear" w:color="auto" w:fill="FFFF00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0米</w:t>
            </w:r>
          </w:p>
        </w:tc>
        <w:tc>
          <w:tcPr>
            <w:tcW w:w="1948" w:type="dxa"/>
            <w:shd w:val="clear" w:color="auto" w:fill="FFFF00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  <w:highlight w:val="none"/>
          <w:lang w:eastAsia="zh-CN"/>
        </w:rPr>
      </w:pPr>
    </w:p>
    <w:p>
      <w:pPr>
        <w:pStyle w:val="17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备注：根据项目类型调整表格内容。</w:t>
      </w:r>
    </w:p>
    <w:p>
      <w:pPr>
        <w:pStyle w:val="17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none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2.2进度分析</w:t>
      </w:r>
    </w:p>
    <w:p>
      <w:pPr>
        <w:ind w:firstLine="48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项目公司在开工前编制制定完成里程碑进度计划。</w:t>
      </w:r>
      <w:r>
        <w:rPr>
          <w:bCs/>
          <w:kern w:val="0"/>
          <w:szCs w:val="21"/>
        </w:rPr>
        <w:t>PC总承包单位</w:t>
      </w:r>
      <w:r>
        <w:rPr>
          <w:rFonts w:hint="eastAsia"/>
          <w:bCs/>
          <w:kern w:val="0"/>
          <w:szCs w:val="21"/>
        </w:rPr>
        <w:t>根据里程碑进度计划要求以及现场的实际情况，编制一级进度计划。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2</w:t>
      </w:r>
      <w:r>
        <w:rPr>
          <w:rFonts w:hint="eastAsia"/>
          <w:bCs/>
          <w:kern w:val="0"/>
          <w:szCs w:val="21"/>
        </w:rPr>
        <w:t>年</w:t>
      </w:r>
      <w:r>
        <w:rPr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  <w:lang w:val="en-US" w:eastAsia="zh-CN"/>
        </w:rPr>
        <w:t>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10</w:t>
      </w:r>
      <w:r>
        <w:rPr>
          <w:bCs/>
          <w:kern w:val="0"/>
          <w:szCs w:val="21"/>
        </w:rPr>
        <w:t>日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项目正式开工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3</w:t>
      </w:r>
      <w:r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  <w:lang w:val="en-US" w:eastAsia="zh-CN"/>
        </w:rPr>
        <w:t>01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17</w:t>
      </w:r>
      <w:r>
        <w:rPr>
          <w:bCs/>
          <w:kern w:val="0"/>
          <w:szCs w:val="21"/>
        </w:rPr>
        <w:t xml:space="preserve">日 </w:t>
      </w:r>
      <w:r>
        <w:rPr>
          <w:rFonts w:hint="eastAsia"/>
          <w:bCs/>
          <w:kern w:val="0"/>
          <w:szCs w:val="21"/>
        </w:rPr>
        <w:t>首个发电单元并网发电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2月16日 签发节后复工令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 xml:space="preserve">2月 18日 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旭发水泥支墩浇注完成；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2023年03月11日 组件全部到货；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3月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4日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樱花厂因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“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两会召开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”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，暂停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施工5天；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2023年03月19日 组件全部安装完成；</w:t>
      </w:r>
    </w:p>
    <w:p>
      <w:pPr>
        <w:pStyle w:val="17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 2023年03月21日 旭发项目供电公司挂表送电完成。</w:t>
      </w:r>
    </w:p>
    <w:p>
      <w:pPr>
        <w:pStyle w:val="17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2023年3月26日  樱花全容量并网完成，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2023年3月27日  旭发全容量并网完成，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2023年4月18日  完成樱花、旭发项目初步验收。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2023年4月26日  完成樱花、旭发项目初步验收整改闭环工作。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2023年4月25日  盛旺项目开工前期准备。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2023年5月10日，盛旺项目下发开工令，加固/修缮工作开始。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2023年6月21日  盛旺项目加固工程完成现场竣工验收。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2023年7月21日  盛旺项目图纸会审（不含电气、土建）、供电公司图纸评审。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2023年7月30日  盛旺项目常规组件A栋夹具开始定位安装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2023年8月4日   盛旺项目常规组件导致吊装（A、F栋）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2023年8月10日  2#箱变土建开始开挖，17日浇筑完成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2023年8月17日  F栋柔性组件支架开始定位安装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2023年8月20日  1#箱变接地网测试完成，接地电阻值为0.347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Ω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2023年8月23日  F栋柔性组件到货，24日由厂家指导试装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>2023年8月25日  A、F栋支架验收完成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>2023年9月</w:t>
      </w: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8日 </w:t>
      </w: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>1#、2#、3#变压器就位100%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2023年9月12日 </w:t>
      </w: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>二次预制仓就位100%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>2023年9月14日</w:t>
      </w: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 一次设备就位及拼装100%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2023年9月17日 </w:t>
      </w: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>F栋逆变器</w:t>
      </w: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>开始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yellow"/>
          <w:lang w:val="en-US" w:eastAsia="zh-CN" w:bidi="ar-SA"/>
        </w:rPr>
        <w:t>安装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>2023年9月17日  高压电缆开始敷设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yellow"/>
          <w:lang w:val="en-US" w:eastAsia="zh-CN" w:bidi="ar-SA"/>
        </w:rPr>
        <w:t>2023年9月19日  一次设备调试试验开始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</w:p>
    <w:p>
      <w:pPr>
        <w:pStyle w:val="17"/>
        <w:ind w:left="0" w:leftChars="0" w:firstLine="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/>
          <w:bCs/>
          <w:kern w:val="0"/>
          <w:szCs w:val="21"/>
        </w:rPr>
        <w:t>截止本</w:t>
      </w:r>
      <w:r>
        <w:rPr>
          <w:rFonts w:hint="eastAsia"/>
          <w:bCs/>
          <w:kern w:val="0"/>
          <w:szCs w:val="21"/>
          <w:lang w:eastAsia="zh-CN"/>
        </w:rPr>
        <w:t>月</w:t>
      </w:r>
      <w:r>
        <w:rPr>
          <w:rFonts w:hint="eastAsia"/>
          <w:bCs/>
          <w:kern w:val="0"/>
          <w:szCs w:val="21"/>
        </w:rPr>
        <w:t>组件安装</w:t>
      </w:r>
      <w:r>
        <w:rPr>
          <w:rFonts w:hint="eastAsia"/>
          <w:bCs/>
          <w:kern w:val="0"/>
          <w:szCs w:val="21"/>
          <w:lang w:eastAsia="zh-CN"/>
        </w:rPr>
        <w:t>累计</w:t>
      </w:r>
      <w:r>
        <w:rPr>
          <w:rFonts w:hint="eastAsia"/>
          <w:bCs/>
          <w:kern w:val="0"/>
          <w:szCs w:val="21"/>
        </w:rPr>
        <w:t>完成</w:t>
      </w:r>
      <w:r>
        <w:rPr>
          <w:rFonts w:hint="eastAsia"/>
          <w:bCs/>
          <w:color w:val="auto"/>
          <w:kern w:val="0"/>
          <w:szCs w:val="21"/>
          <w:lang w:val="en-US" w:eastAsia="zh-CN"/>
        </w:rPr>
        <w:t>6.194</w:t>
      </w:r>
      <w:r>
        <w:rPr>
          <w:rFonts w:hint="eastAsia"/>
          <w:bCs/>
          <w:color w:val="auto"/>
          <w:kern w:val="0"/>
          <w:szCs w:val="21"/>
        </w:rPr>
        <w:t>MW</w:t>
      </w:r>
      <w:r>
        <w:rPr>
          <w:rFonts w:hint="eastAsia"/>
          <w:bCs/>
          <w:color w:val="auto"/>
          <w:kern w:val="0"/>
          <w:szCs w:val="21"/>
          <w:lang w:eastAsia="zh-CN"/>
        </w:rPr>
        <w:t>（</w:t>
      </w:r>
      <w:r>
        <w:rPr>
          <w:rFonts w:hint="eastAsia"/>
          <w:bCs/>
          <w:kern w:val="0"/>
          <w:szCs w:val="21"/>
          <w:lang w:eastAsia="zh-CN"/>
        </w:rPr>
        <w:t>盛旺子项目组件安装</w:t>
      </w:r>
      <w:r>
        <w:rPr>
          <w:rFonts w:hint="eastAsia"/>
          <w:bCs/>
          <w:kern w:val="0"/>
          <w:szCs w:val="21"/>
          <w:lang w:val="en-US" w:eastAsia="zh-CN"/>
        </w:rPr>
        <w:t>2.94MW</w:t>
      </w:r>
      <w:r>
        <w:rPr>
          <w:rFonts w:hint="eastAsia"/>
          <w:bCs/>
          <w:color w:val="auto"/>
          <w:kern w:val="0"/>
          <w:szCs w:val="21"/>
          <w:lang w:eastAsia="zh-CN"/>
        </w:rPr>
        <w:t>）</w:t>
      </w:r>
      <w:r>
        <w:rPr>
          <w:rFonts w:hint="eastAsia"/>
          <w:bCs/>
          <w:kern w:val="0"/>
          <w:szCs w:val="21"/>
        </w:rPr>
        <w:t>，占设计容量的安装完成率为</w:t>
      </w:r>
      <w:r>
        <w:rPr>
          <w:rFonts w:hint="eastAsia"/>
          <w:bCs/>
          <w:kern w:val="0"/>
          <w:szCs w:val="21"/>
          <w:lang w:val="en-US" w:eastAsia="zh-CN"/>
        </w:rPr>
        <w:t>31.9</w:t>
      </w:r>
      <w:r>
        <w:rPr>
          <w:rFonts w:hint="eastAsia"/>
          <w:bCs/>
          <w:kern w:val="0"/>
          <w:szCs w:val="21"/>
        </w:rPr>
        <w:t>%，占设计容量的并网发电率为</w:t>
      </w:r>
      <w:r>
        <w:rPr>
          <w:rFonts w:hint="eastAsia"/>
          <w:bCs/>
          <w:kern w:val="0"/>
          <w:szCs w:val="21"/>
          <w:lang w:val="en-US" w:eastAsia="zh-CN"/>
        </w:rPr>
        <w:t>31.9</w:t>
      </w:r>
      <w:r>
        <w:rPr>
          <w:rFonts w:hint="eastAsia"/>
          <w:bCs/>
          <w:kern w:val="0"/>
          <w:szCs w:val="21"/>
        </w:rPr>
        <w:t>%</w:t>
      </w:r>
      <w:r>
        <w:rPr>
          <w:rFonts w:hint="eastAsia"/>
          <w:bCs/>
          <w:kern w:val="0"/>
          <w:szCs w:val="21"/>
          <w:lang w:eastAsia="zh-CN"/>
        </w:rPr>
        <w:t>。</w:t>
      </w:r>
    </w:p>
    <w:p>
      <w:pPr>
        <w:pStyle w:val="17"/>
        <w:ind w:left="0" w:leftChars="0" w:firstLine="0" w:firstLineChars="0"/>
        <w:rPr>
          <w:rFonts w:hint="default"/>
          <w:bCs/>
          <w:kern w:val="0"/>
          <w:szCs w:val="21"/>
          <w:lang w:val="en-US" w:eastAsia="zh-CN"/>
        </w:rPr>
      </w:pPr>
    </w:p>
    <w:p>
      <w:pPr>
        <w:pStyle w:val="3"/>
      </w:pPr>
      <w:bookmarkStart w:id="3" w:name="_Toc129764515"/>
      <w:bookmarkStart w:id="4" w:name="_Toc41397237"/>
      <w:bookmarkStart w:id="5" w:name="_Hlk43973544"/>
      <w:r>
        <w:rPr>
          <w:rFonts w:hint="eastAsia"/>
        </w:rPr>
        <w:t>投资造价控制</w:t>
      </w:r>
      <w:bookmarkEnd w:id="3"/>
      <w:bookmarkEnd w:id="4"/>
    </w:p>
    <w:tbl>
      <w:tblPr>
        <w:tblStyle w:val="18"/>
        <w:tblW w:w="5633" w:type="pct"/>
        <w:tblInd w:w="-15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353"/>
        <w:gridCol w:w="1332"/>
        <w:gridCol w:w="1907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4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类别</w:t>
            </w:r>
          </w:p>
        </w:tc>
        <w:tc>
          <w:tcPr>
            <w:tcW w:w="6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金额（万元）</w:t>
            </w:r>
          </w:p>
        </w:tc>
        <w:tc>
          <w:tcPr>
            <w:tcW w:w="99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已支付金额（万元）</w:t>
            </w:r>
          </w:p>
        </w:tc>
        <w:tc>
          <w:tcPr>
            <w:tcW w:w="109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待支付金额（万元）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可研批复静态总投资概算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PC总承包合同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5279.6942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1149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44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7.9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4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组件检测服务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3.5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常规</w:t>
            </w: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2986.83667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889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6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（柔性组件采购）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1101.03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929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7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电能e购固德威逆变器采购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86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52.52701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昆山分布式光伏一期1.9416万千瓦发电项目生产准备及调试配合服务合同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13.9957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red"/>
                <w:lang w:val="en-US" w:eastAsia="zh-CN" w:bidi="ar-S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  <w:t>8.5957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74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昆山屋顶分布式光伏一期1.9416万千瓦发电项目设计合同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58.75</w:t>
            </w: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red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  <w:t>9.3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3370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808.5957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2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项目总投资造价控制情况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34%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8%</w:t>
            </w:r>
          </w:p>
        </w:tc>
      </w:tr>
    </w:tbl>
    <w:p>
      <w:pPr>
        <w:pStyle w:val="3"/>
      </w:pPr>
      <w:bookmarkStart w:id="6" w:name="_Toc129764516"/>
      <w:bookmarkStart w:id="7" w:name="_Toc41397238"/>
      <w:r>
        <w:rPr>
          <w:rFonts w:hint="eastAsia"/>
        </w:rPr>
        <w:t>设备物资供货情况</w:t>
      </w:r>
      <w:bookmarkEnd w:id="6"/>
    </w:p>
    <w:bookmarkEnd w:id="7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8"/>
        <w:tblW w:w="9585" w:type="dxa"/>
        <w:tblInd w:w="-2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77"/>
        <w:gridCol w:w="1418"/>
        <w:gridCol w:w="2221"/>
        <w:gridCol w:w="2263"/>
        <w:gridCol w:w="1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序号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项目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数量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计划交付日期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实际交付时间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2982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1960根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7台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000米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6200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12月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并网柜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2022年12月10日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2022年12月13日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8"/>
        <w:tblpPr w:leftFromText="180" w:rightFromText="180" w:vertAnchor="text" w:horzAnchor="page" w:tblpX="1522" w:tblpY="617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01"/>
        <w:gridCol w:w="1194"/>
        <w:gridCol w:w="2205"/>
        <w:gridCol w:w="2250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计划交付日期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实际交付时间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2932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8589根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0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28000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并网柜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2974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  <w:t>盛旺项目</w:t>
      </w:r>
    </w:p>
    <w:tbl>
      <w:tblPr>
        <w:tblStyle w:val="18"/>
        <w:tblpPr w:leftFromText="180" w:rightFromText="180" w:vertAnchor="text" w:horzAnchor="page" w:tblpX="1462" w:tblpY="617"/>
        <w:tblOverlap w:val="never"/>
        <w:tblW w:w="97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385"/>
        <w:gridCol w:w="483"/>
        <w:gridCol w:w="458"/>
        <w:gridCol w:w="1055"/>
        <w:gridCol w:w="2250"/>
        <w:gridCol w:w="2428"/>
        <w:gridCol w:w="1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61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支架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华文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3896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O米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2023.07.28（常规）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2023.08.05（常规）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2023.08.16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2023.07.28（常规）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2023.08.05（常规）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2023.08.16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14500米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4700米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11700米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15200米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1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组件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华文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（常规）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1770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2700块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870块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1944块（常规）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1320块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华文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2790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2023.09.27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1140块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2023.08.29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1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逆变器</w:t>
            </w:r>
          </w:p>
        </w:tc>
        <w:tc>
          <w:tcPr>
            <w:tcW w:w="94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110kW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2023.8.30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bookmarkStart w:id="8" w:name="_Toc129764517"/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320kW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2023.09.04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2023.09.04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电缆桥架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4350米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光伏电缆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103997米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低压交流电缆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4408米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2023.09.03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2023.09.07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10kV高压电缆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540米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2023.09.14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10kV变压器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2023.09.08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10kV开关柜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2023.09.14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二次预制仓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2023.09.12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检修通道板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1000块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2023.08.21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</w:pPr>
      <w:r>
        <w:rPr>
          <w:rFonts w:hint="eastAsia"/>
        </w:rPr>
        <w:t>设计图纸出图情况</w:t>
      </w:r>
      <w:bookmarkEnd w:id="8"/>
    </w:p>
    <w:bookmarkEnd w:id="5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bookmarkStart w:id="9" w:name="_Toc41397239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8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668"/>
        <w:gridCol w:w="4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光伏组件支架及基础施工图《2022094-Q001S-T0101》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清洗系统施工图《2022094-Q001S-S0101》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施工图设计（含设备清册、电缆清册）《2022094-Q001S-D0101》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电气总的部分《2022094-Q001S-D0102》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并网柜系统图《2022094-Q001S-D0103》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防雷接地《2022094-Q001S-D0104》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光伏系统接线及布置图《2022094-Q001S-D0104》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桥架敷设及防火封堵《2022094-Q001S-G0104》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adjustRightInd w:val="0"/>
        <w:snapToGrid w:val="0"/>
        <w:jc w:val="both"/>
        <w:rPr>
          <w:rFonts w:hint="eastAsia" w:ascii="Calibri" w:hAnsi="Calibri"/>
          <w:b/>
          <w:szCs w:val="18"/>
          <w:lang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8"/>
        <w:tblW w:w="9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061"/>
        <w:gridCol w:w="2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光伏组件支架及基础施工图《2022093-Q001S-T0101》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清洗系统施工图《2022093-Q001S-S0101》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施工图设计（含设备清册、电缆清册）《2022093-Q001S-D0101》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电气总的部分《2022093-Q001S-D0102》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并网柜系统图《2022093-Q001S-D0103》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防雷接地《2022093-Q001S-D0104》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光伏系统接线及布置图《2022093-Q001S-D0104》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桥架敷设及防火封堵《2022093-Q001S-G0104》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pStyle w:val="61"/>
        <w:rPr>
          <w:rFonts w:hint="eastAsia"/>
          <w:highlight w:val="yellow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  <w:t>盛旺项目</w:t>
      </w:r>
    </w:p>
    <w:tbl>
      <w:tblPr>
        <w:tblStyle w:val="18"/>
        <w:tblW w:w="9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46"/>
        <w:gridCol w:w="2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序号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图纸名称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1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F/G栋厂房加固图《结施-01、02、03、04、05》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2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光伏支架施工图《202317-Q001S-T0101》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3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屋面清洗系统布置图《202317-Q001S-S0101》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bookmarkStart w:id="10" w:name="_Toc129764518"/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屋面桥架、通道和逆变器等设备图《202317-Q001S-G0102》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直流系统接线图（屋面防雷接地）《202317-Q001S-G0103》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电气总的部分《2023017-Q002S-D0101》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10kV配电装置接线及安装图《2023017-Q002S-D0102》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就地升压变压器接线及安装图《2023017-Q002S-D0103》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安防布置图《2023017-Q002S-D0104》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防雷接地《2023017-Q002S-D0104》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公共部分二次线《2023017-Q002S-D0201》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交流电源系统二次线《2023017-Q002S-D0202》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10kV开关柜部分二次线《2023017-Q002S-D0203》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110kV盛旺变10KV光伏接入柜（原127柜）改造二次线《2023017-Q002S-D0204》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110KV盛旺变主变间距保护改造二次线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</w:tbl>
    <w:p>
      <w:pPr>
        <w:pStyle w:val="3"/>
      </w:pPr>
      <w:r>
        <w:rPr>
          <w:rFonts w:hint="eastAsia"/>
          <w:bCs w:val="0"/>
          <w:szCs w:val="28"/>
        </w:rPr>
        <w:t>人员及机械配置情况</w:t>
      </w:r>
      <w:bookmarkEnd w:id="10"/>
    </w:p>
    <w:p>
      <w:pPr>
        <w:rPr>
          <w:rFonts w:hint="eastAsia" w:eastAsia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盛</w:t>
      </w:r>
      <w:r>
        <w:rPr>
          <w:rFonts w:hint="eastAsia"/>
          <w:b/>
          <w:bCs/>
          <w:sz w:val="30"/>
          <w:szCs w:val="30"/>
          <w:highlight w:val="none"/>
          <w:lang w:eastAsia="zh-CN"/>
        </w:rPr>
        <w:t>旺项目</w:t>
      </w:r>
    </w:p>
    <w:bookmarkEnd w:id="9"/>
    <w:p>
      <w:pPr>
        <w:numPr>
          <w:ilvl w:val="0"/>
          <w:numId w:val="8"/>
        </w:numPr>
        <w:spacing w:line="360" w:lineRule="auto"/>
        <w:ind w:left="420" w:leftChars="0" w:firstLine="0" w:firstLineChars="0"/>
        <w:jc w:val="left"/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  <w:t>机械设备：吊车2台</w:t>
      </w:r>
    </w:p>
    <w:p>
      <w:pPr>
        <w:numPr>
          <w:ilvl w:val="0"/>
          <w:numId w:val="8"/>
        </w:numPr>
        <w:spacing w:line="360" w:lineRule="auto"/>
        <w:ind w:left="420" w:leftChars="0" w:firstLine="0" w:firstLineChars="0"/>
        <w:jc w:val="left"/>
        <w:rPr>
          <w:rFonts w:hint="default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  <w:t>修缮材料、人员</w:t>
      </w:r>
    </w:p>
    <w:tbl>
      <w:tblPr>
        <w:tblStyle w:val="18"/>
        <w:tblW w:w="10003" w:type="dxa"/>
        <w:tblInd w:w="-5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1"/>
        <w:gridCol w:w="1681"/>
        <w:gridCol w:w="1592"/>
        <w:gridCol w:w="699"/>
        <w:gridCol w:w="1208"/>
        <w:gridCol w:w="1131"/>
        <w:gridCol w:w="1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序号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名称</w:t>
            </w:r>
          </w:p>
        </w:tc>
        <w:tc>
          <w:tcPr>
            <w:tcW w:w="16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型号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eastAsia="zh-CN"/>
              </w:rPr>
              <w:t>规格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单位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数量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6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管理人员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檩条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C160*50*20*3.0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2.2m,Q355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2662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斜支撑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DN168*4.0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4.0m,Q355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隅撑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-50*4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1.5m,Q235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油漆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氧化膜油漆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东方雨</w:t>
            </w: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虹牌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桶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采光板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润峰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散光性</w:t>
            </w: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m3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1375</w:t>
            </w:r>
          </w:p>
        </w:tc>
        <w:tc>
          <w:tcPr>
            <w:tcW w:w="1131" w:type="dxa"/>
            <w:vMerge w:val="continue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5</w:t>
            </w:r>
          </w:p>
        </w:tc>
      </w:tr>
    </w:tbl>
    <w:p>
      <w:pPr>
        <w:pStyle w:val="3"/>
        <w:numPr>
          <w:ilvl w:val="0"/>
          <w:numId w:val="8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光伏人员、材料</w:t>
      </w:r>
    </w:p>
    <w:tbl>
      <w:tblPr>
        <w:tblStyle w:val="18"/>
        <w:tblW w:w="9975" w:type="dxa"/>
        <w:tblInd w:w="-5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55"/>
        <w:gridCol w:w="2040"/>
        <w:gridCol w:w="1500"/>
        <w:gridCol w:w="660"/>
        <w:gridCol w:w="810"/>
        <w:gridCol w:w="1065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7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土建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Cs w:val="18"/>
                <w:lang w:val="en-US" w:eastAsia="zh-CN"/>
              </w:rPr>
            </w:pPr>
            <w:r>
              <w:rPr>
                <w:rFonts w:hint="eastAsia"/>
                <w:b/>
                <w:szCs w:val="18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箱变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混凝土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座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Cs w:val="18"/>
                <w:lang w:val="en-US" w:eastAsia="zh-CN"/>
              </w:rPr>
            </w:pPr>
            <w:r>
              <w:rPr>
                <w:rFonts w:hint="eastAsia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二次预制仓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二次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混凝土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座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7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太阳能光伏组件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阿特斯单晶硅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550W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3672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日托柔性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375W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10590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组串式逆变器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110kW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AC400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320kW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AC400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低压交流电缆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</w:t>
            </w:r>
            <w:r>
              <w:rPr>
                <w:rFonts w:hint="eastAsia" w:ascii="Calibri" w:hAnsi="Calibri"/>
                <w:b/>
                <w:szCs w:val="18"/>
                <w:vertAlign w:val="subscript"/>
                <w:lang w:val="en-US" w:eastAsia="zh-CN"/>
              </w:rPr>
              <w:t>22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-1.8/3kV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3*70+1*35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4408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高压交流电缆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</w:t>
            </w:r>
            <w:r>
              <w:rPr>
                <w:rFonts w:hint="eastAsia" w:ascii="Calibri" w:hAnsi="Calibri"/>
                <w:b/>
                <w:szCs w:val="18"/>
                <w:vertAlign w:val="subscript"/>
                <w:lang w:val="en-US" w:eastAsia="zh-CN"/>
              </w:rPr>
              <w:t>22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-8.7/15kV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3*300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</w:t>
            </w:r>
            <w:r>
              <w:rPr>
                <w:rFonts w:hint="eastAsia" w:ascii="Calibri" w:hAnsi="Calibri"/>
                <w:b/>
                <w:szCs w:val="18"/>
                <w:vertAlign w:val="subscript"/>
                <w:lang w:val="en-US" w:eastAsia="zh-CN"/>
              </w:rPr>
              <w:t>22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-8.7/15kV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3*120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500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二次设备预制仓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7000*4400*3700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升压变压器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SCB14-2000/10.5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10kV配电装置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KYN28-12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面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工程质量情况</w:t>
      </w:r>
    </w:p>
    <w:p>
      <w:pPr>
        <w:pStyle w:val="17"/>
        <w:ind w:left="0" w:leftChars="0" w:firstLine="0" w:firstLineChars="0"/>
        <w:rPr>
          <w:rFonts w:hint="eastAsia" w:ascii="仿宋" w:hAnsi="仿宋" w:eastAsia="宋体"/>
          <w:sz w:val="28"/>
          <w:szCs w:val="28"/>
          <w:lang w:eastAsia="zh-CN"/>
        </w:rPr>
      </w:pPr>
      <w:bookmarkStart w:id="11" w:name="_Toc18042"/>
      <w:bookmarkStart w:id="12" w:name="_Toc490208021"/>
      <w:bookmarkStart w:id="13" w:name="_Toc41397240"/>
      <w:r>
        <w:rPr>
          <w:rFonts w:hint="eastAsia" w:ascii="仿宋" w:hAnsi="仿宋"/>
          <w:b/>
          <w:bCs/>
          <w:sz w:val="28"/>
          <w:szCs w:val="28"/>
        </w:rPr>
        <w:t>7</w:t>
      </w:r>
      <w:r>
        <w:rPr>
          <w:rFonts w:ascii="仿宋" w:hAnsi="仿宋"/>
          <w:b/>
          <w:bCs/>
          <w:sz w:val="28"/>
          <w:szCs w:val="28"/>
        </w:rPr>
        <w:t>.1</w:t>
      </w:r>
      <w:r>
        <w:rPr>
          <w:rFonts w:hint="eastAsia" w:ascii="仿宋" w:hAnsi="仿宋"/>
          <w:b/>
          <w:bCs/>
          <w:sz w:val="28"/>
          <w:szCs w:val="28"/>
        </w:rPr>
        <w:t>工程质量验收情况</w:t>
      </w:r>
      <w:r>
        <w:rPr>
          <w:rFonts w:hint="eastAsia" w:ascii="仿宋" w:hAnsi="仿宋"/>
          <w:b/>
          <w:bCs/>
          <w:sz w:val="28"/>
          <w:szCs w:val="28"/>
          <w:lang w:eastAsia="zh-CN"/>
        </w:rPr>
        <w:t>（盛旺）</w:t>
      </w:r>
    </w:p>
    <w:tbl>
      <w:tblPr>
        <w:tblStyle w:val="18"/>
        <w:tblW w:w="5613" w:type="pct"/>
        <w:tblInd w:w="-5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5090"/>
        <w:gridCol w:w="734"/>
        <w:gridCol w:w="856"/>
        <w:gridCol w:w="715"/>
        <w:gridCol w:w="1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次数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不合格次数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结论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土建工程分项工程验收项，共计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4项，已验收4项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工程分项工程验收项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  <w:r>
              <w:rPr>
                <w:rFonts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</w:t>
            </w:r>
            <w:r>
              <w:rPr>
                <w:rFonts w:hint="eastAsia" w:ascii="Calibri" w:hAnsi="Calibri"/>
                <w:b/>
                <w:szCs w:val="18"/>
              </w:rPr>
              <w:t>部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  <w:r>
              <w:rPr>
                <w:rFonts w:hint="eastAsia"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</w:t>
            </w:r>
            <w:r>
              <w:rPr>
                <w:rFonts w:hint="eastAsia" w:ascii="Calibri" w:hAnsi="Calibri"/>
                <w:b/>
                <w:szCs w:val="18"/>
              </w:rPr>
              <w:t>单位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已验收0项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szCs w:val="18"/>
                <w:lang w:val="en-US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</w:tbl>
    <w:p>
      <w:pPr>
        <w:tabs>
          <w:tab w:val="left" w:pos="840"/>
        </w:tabs>
        <w:adjustRightInd w:val="0"/>
        <w:spacing w:line="360" w:lineRule="auto"/>
        <w:textAlignment w:val="baseline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7.</w:t>
      </w:r>
      <w:r>
        <w:rPr>
          <w:b/>
          <w:bCs/>
          <w:kern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下月质量活动计划</w:t>
      </w:r>
      <w:bookmarkEnd w:id="11"/>
      <w:bookmarkEnd w:id="12"/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B\C\D\G栋支架安装质量检查验收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B\C\D\G栋组件安装质量检查验收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B\C\D\G栋桥架安装质量检查验收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全站电缆敷设隐蔽检查验收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全站防雷接地检查验收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电气设备电气试验调试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并网试运行前检查</w:t>
      </w:r>
    </w:p>
    <w:p>
      <w:pPr>
        <w:pStyle w:val="3"/>
      </w:pPr>
      <w:bookmarkStart w:id="14" w:name="_Toc129764520"/>
      <w:bookmarkStart w:id="15" w:name="_Toc46739202"/>
      <w:r>
        <w:rPr>
          <w:rFonts w:hint="eastAsia"/>
        </w:rPr>
        <w:t>安全文明施工情况</w:t>
      </w:r>
      <w:bookmarkEnd w:id="14"/>
    </w:p>
    <w:bookmarkEnd w:id="13"/>
    <w:bookmarkEnd w:id="15"/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1）安全状态</w:t>
      </w:r>
    </w:p>
    <w:p>
      <w:pPr>
        <w:ind w:firstLine="480"/>
        <w:rPr>
          <w:rFonts w:hint="eastAsia" w:ascii="仿宋" w:hAnsi="仿宋" w:eastAsia="宋体"/>
          <w:sz w:val="21"/>
          <w:szCs w:val="21"/>
          <w:lang w:eastAsia="zh-CN"/>
        </w:rPr>
      </w:pPr>
      <w:r>
        <w:rPr>
          <w:rFonts w:hint="eastAsia" w:ascii="仿宋" w:hAnsi="仿宋"/>
          <w:sz w:val="21"/>
          <w:szCs w:val="21"/>
        </w:rPr>
        <w:t>本</w:t>
      </w:r>
      <w:r>
        <w:rPr>
          <w:rFonts w:hint="eastAsia" w:ascii="仿宋" w:hAnsi="仿宋"/>
          <w:sz w:val="21"/>
          <w:szCs w:val="21"/>
          <w:lang w:eastAsia="zh-CN"/>
        </w:rPr>
        <w:t>月</w:t>
      </w:r>
      <w:r>
        <w:rPr>
          <w:rFonts w:hint="eastAsia" w:ascii="仿宋" w:hAnsi="仿宋"/>
          <w:sz w:val="21"/>
          <w:szCs w:val="21"/>
        </w:rPr>
        <w:t>项目现场无安全生产事故发生，</w:t>
      </w:r>
      <w:r>
        <w:rPr>
          <w:rFonts w:hint="eastAsia" w:ascii="仿宋" w:hAnsi="仿宋"/>
          <w:sz w:val="21"/>
          <w:szCs w:val="21"/>
          <w:lang w:eastAsia="zh-CN"/>
        </w:rPr>
        <w:t>安全施工</w:t>
      </w:r>
      <w:r>
        <w:rPr>
          <w:rFonts w:hint="eastAsia" w:ascii="仿宋" w:hAnsi="仿宋"/>
          <w:sz w:val="21"/>
          <w:szCs w:val="21"/>
          <w:lang w:val="en-US" w:eastAsia="zh-CN"/>
        </w:rPr>
        <w:t>301天，“一人一档”三级安全教育培训考试合格率100%，入场施工安全技术交底100%，安全施工方案及应急预案措施落实到位，</w:t>
      </w:r>
      <w:r>
        <w:rPr>
          <w:rFonts w:hint="eastAsia" w:ascii="仿宋" w:hAnsi="仿宋"/>
          <w:sz w:val="21"/>
          <w:szCs w:val="21"/>
          <w:lang w:eastAsia="zh-CN"/>
        </w:rPr>
        <w:t>施工</w:t>
      </w:r>
      <w:r>
        <w:rPr>
          <w:rFonts w:hint="eastAsia" w:ascii="仿宋" w:hAnsi="仿宋"/>
          <w:sz w:val="21"/>
          <w:szCs w:val="21"/>
        </w:rPr>
        <w:t>作业</w:t>
      </w:r>
      <w:r>
        <w:rPr>
          <w:rFonts w:hint="eastAsia" w:ascii="仿宋" w:hAnsi="仿宋"/>
          <w:sz w:val="21"/>
          <w:szCs w:val="21"/>
          <w:lang w:eastAsia="zh-CN"/>
        </w:rPr>
        <w:t>基本</w:t>
      </w:r>
      <w:r>
        <w:rPr>
          <w:rFonts w:hint="eastAsia" w:ascii="仿宋" w:hAnsi="仿宋"/>
          <w:sz w:val="21"/>
          <w:szCs w:val="21"/>
        </w:rPr>
        <w:t>无违章</w:t>
      </w:r>
      <w:r>
        <w:rPr>
          <w:rFonts w:hint="eastAsia" w:ascii="仿宋" w:hAnsi="仿宋"/>
          <w:sz w:val="21"/>
          <w:szCs w:val="21"/>
          <w:lang w:eastAsia="zh-CN"/>
        </w:rPr>
        <w:t>。施工手续齐全，特种作业</w:t>
      </w:r>
      <w:r>
        <w:rPr>
          <w:rFonts w:hint="eastAsia" w:ascii="仿宋" w:hAnsi="仿宋"/>
          <w:sz w:val="21"/>
          <w:szCs w:val="21"/>
          <w:lang w:val="en-US" w:eastAsia="zh-CN"/>
        </w:rPr>
        <w:t>100%持证上网，特种作业手续齐全。每日安全技术班前会交底到位，强调现场文明施工，所有进场人员必须正确配戴安全帽，穿反光背心，高处作业必须系扣安全带，现场用电必须持证人员规范操作，无证人员、超龄人员不得参与特种操作，施工作业手续必须齐全，安全措施必须到位，警示标识必须到位，严禁违章作业，现场安全监护人员必须到位。每周安委会组织成员在现场进行安全检查，监理日常巡查，施工单位加强作业区域安全监护，积极响应和处理现场检查出来的问题，并已全部整改闭环完成。项目整体安全文明施工良好，</w:t>
      </w:r>
      <w:r>
        <w:rPr>
          <w:rFonts w:hint="eastAsia" w:ascii="仿宋" w:hAnsi="仿宋"/>
          <w:sz w:val="21"/>
          <w:szCs w:val="21"/>
        </w:rPr>
        <w:t>安全</w:t>
      </w:r>
      <w:r>
        <w:rPr>
          <w:rFonts w:hint="eastAsia" w:ascii="仿宋" w:hAnsi="仿宋"/>
          <w:sz w:val="21"/>
          <w:szCs w:val="21"/>
          <w:lang w:eastAsia="zh-CN"/>
        </w:rPr>
        <w:t>基本</w:t>
      </w:r>
      <w:r>
        <w:rPr>
          <w:rFonts w:hint="eastAsia" w:ascii="仿宋" w:hAnsi="仿宋"/>
          <w:sz w:val="21"/>
          <w:szCs w:val="21"/>
        </w:rPr>
        <w:t>可控</w:t>
      </w:r>
      <w:r>
        <w:rPr>
          <w:rFonts w:hint="eastAsia" w:ascii="仿宋" w:hAnsi="仿宋"/>
          <w:sz w:val="21"/>
          <w:szCs w:val="21"/>
          <w:lang w:eastAsia="zh-CN"/>
        </w:rPr>
        <w:t>。</w:t>
      </w:r>
    </w:p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2）安全管理重要活动</w:t>
      </w:r>
    </w:p>
    <w:tbl>
      <w:tblPr>
        <w:tblStyle w:val="18"/>
        <w:tblW w:w="535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89"/>
        <w:gridCol w:w="2137"/>
        <w:gridCol w:w="5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工作名称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时间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安全检查工作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学习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9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3/10/17/24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学习高处作业、动火作业、机械伤害、临时用电等安全知识和安全防范措施。学习集团公司文件及相关事故案例。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9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重点针对现场安全文明施工情况检查，根据集团公司文件，有针对性的进行现场检查，并下发整改文件要求整改到位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例会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9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3/10/17/24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ascii="Calibri" w:hAnsi="Calibri"/>
                <w:szCs w:val="18"/>
              </w:rPr>
              <w:t>会议围绕专项检查内容展开</w:t>
            </w:r>
            <w:r>
              <w:rPr>
                <w:rFonts w:hint="eastAsia" w:ascii="Calibri" w:hAnsi="Calibri"/>
                <w:szCs w:val="18"/>
              </w:rPr>
              <w:t>，</w:t>
            </w:r>
            <w:r>
              <w:rPr>
                <w:rFonts w:ascii="Calibri" w:hAnsi="Calibri"/>
                <w:szCs w:val="18"/>
              </w:rPr>
              <w:t>对于本次专项检查整改项定时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定专人负责落实和闭环</w:t>
            </w:r>
            <w:r>
              <w:rPr>
                <w:rFonts w:hint="eastAsia" w:ascii="Calibri" w:hAnsi="Calibri"/>
                <w:szCs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下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安全管理重要活动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安全例会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1、</w:t>
            </w:r>
            <w:r>
              <w:rPr>
                <w:rFonts w:hint="eastAsia" w:ascii="Calibri" w:hAnsi="Calibri"/>
                <w:szCs w:val="18"/>
                <w:lang w:eastAsia="zh-CN"/>
              </w:rPr>
              <w:t>施工作业现场安全施工用具进行检查。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2，</w:t>
            </w:r>
            <w:r>
              <w:rPr>
                <w:rFonts w:ascii="Calibri" w:hAnsi="Calibri"/>
                <w:szCs w:val="18"/>
              </w:rPr>
              <w:t>现场防火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防盗工作进行巡查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、现场施工临时用电</w:t>
            </w:r>
            <w:r>
              <w:rPr>
                <w:rFonts w:ascii="Calibri" w:hAnsi="Calibri"/>
                <w:szCs w:val="18"/>
              </w:rPr>
              <w:t>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hint="eastAsia" w:ascii="Calibri" w:hAnsi="Calibri"/>
                <w:szCs w:val="18"/>
                <w:lang w:eastAsia="zh-CN"/>
              </w:rPr>
              <w:t>对特种作业人员持证上网情况</w:t>
            </w:r>
            <w:r>
              <w:rPr>
                <w:rFonts w:hint="eastAsia" w:ascii="Calibri" w:hAnsi="Calibri"/>
                <w:szCs w:val="18"/>
              </w:rPr>
              <w:t>每日巡查。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、施工现场、办公区文明施工、材料堆放点进行检查。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6/13/20/27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对</w:t>
            </w:r>
            <w:r>
              <w:rPr>
                <w:rFonts w:hint="eastAsia" w:ascii="Calibri" w:hAnsi="Calibri"/>
                <w:szCs w:val="18"/>
              </w:rPr>
              <w:t>现场安全设施、措施、环境、人员、工器具等进行专项检查。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安全学习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学习《25项反措》中相关安全管理要求，安全事故快报，高处作业、动火作业、机械伤害、临时用电等安全知识和安全防范措施，观看事故案例。</w:t>
            </w:r>
          </w:p>
        </w:tc>
      </w:tr>
    </w:tbl>
    <w:p>
      <w:pPr>
        <w:pStyle w:val="3"/>
      </w:pPr>
      <w:bookmarkStart w:id="16" w:name="_Toc41397242"/>
      <w:bookmarkStart w:id="17" w:name="_Toc129764521"/>
      <w:bookmarkStart w:id="18" w:name="_Toc46739204"/>
      <w:bookmarkStart w:id="19" w:name="_Toc41397243"/>
      <w:r>
        <w:rPr>
          <w:rFonts w:hint="eastAsia"/>
        </w:rPr>
        <w:t>方案评审及实施情况</w:t>
      </w:r>
      <w:bookmarkEnd w:id="16"/>
      <w:bookmarkEnd w:id="17"/>
      <w:bookmarkEnd w:id="18"/>
    </w:p>
    <w:tbl>
      <w:tblPr>
        <w:tblStyle w:val="19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032"/>
        <w:gridCol w:w="2318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bookmarkStart w:id="20" w:name="_Toc46739205"/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施工方案名称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状态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编制日期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监理大纲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监理细则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监理规划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4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施工组织设计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高空作业施工方案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021.10.12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支架、组件、电缆、逆变器安装施工方案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起重（汽车）吊装施工方案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安全专项施工方案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倒送电及并网启动调试方案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bookmarkStart w:id="21" w:name="_Toc41397245"/>
            <w:bookmarkStart w:id="22" w:name="_Toc129764522"/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盛旺项目加固施工方案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  <w:lang w:eastAsia="zh-CN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2023.5.08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11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盛旺光伏施工方案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  <w:lang w:eastAsia="zh-CN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2023.7.25</w:t>
            </w:r>
          </w:p>
        </w:tc>
      </w:tr>
      <w:bookmarkEnd w:id="19"/>
      <w:bookmarkEnd w:id="20"/>
    </w:tbl>
    <w:p>
      <w:pPr>
        <w:pStyle w:val="3"/>
      </w:pPr>
      <w:r>
        <w:rPr>
          <w:rFonts w:hint="eastAsia"/>
        </w:rPr>
        <w:t>存在问题和困难</w:t>
      </w:r>
      <w:bookmarkEnd w:id="21"/>
      <w:bookmarkEnd w:id="22"/>
    </w:p>
    <w:p>
      <w:pPr>
        <w:pStyle w:val="51"/>
        <w:widowControl/>
        <w:ind w:left="0" w:leftChars="0" w:firstLine="0" w:firstLineChars="0"/>
        <w:jc w:val="left"/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</w:pPr>
      <w:bookmarkStart w:id="23" w:name="_Toc41397247"/>
      <w:r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  <w:t>未见盛旺子项目的投决批复</w:t>
      </w:r>
    </w:p>
    <w:p>
      <w:pPr>
        <w:pStyle w:val="51"/>
        <w:widowControl/>
        <w:ind w:left="0" w:leftChars="0" w:firstLine="0" w:firstLineChars="0"/>
        <w:jc w:val="left"/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</w:pPr>
    </w:p>
    <w:p>
      <w:pPr>
        <w:pStyle w:val="51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highlight w:val="red"/>
          <w:lang w:val="en-US" w:eastAsia="zh-CN"/>
        </w:rPr>
      </w:pPr>
      <w:bookmarkStart w:id="25" w:name="_GoBack"/>
      <w:bookmarkEnd w:id="25"/>
    </w:p>
    <w:p>
      <w:pPr>
        <w:pStyle w:val="3"/>
        <w:widowControl/>
        <w:ind w:left="0" w:firstLine="0"/>
        <w:jc w:val="left"/>
      </w:pPr>
      <w:bookmarkStart w:id="24" w:name="_Toc129764523"/>
      <w:r>
        <w:rPr>
          <w:rFonts w:hint="eastAsia"/>
        </w:rPr>
        <w:t>工程照片</w:t>
      </w:r>
      <w:bookmarkEnd w:id="23"/>
      <w:bookmarkEnd w:id="24"/>
    </w:p>
    <w:tbl>
      <w:tblPr>
        <w:tblStyle w:val="19"/>
        <w:tblW w:w="936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每周项目例会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48585" cy="1820545"/>
                  <wp:effectExtent l="0" t="0" r="18415" b="8255"/>
                  <wp:docPr id="10" name="图片 1" descr="83b7a16dae4c59d6dbf965e90ecc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83b7a16dae4c59d6dbf965e90eccfe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1876425"/>
                  <wp:effectExtent l="0" t="0" r="5080" b="9525"/>
                  <wp:docPr id="11" name="图片 2" descr="f286b53b2cee054788eae8e5adcb2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f286b53b2cee054788eae8e5adcb2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观看事故案例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并网前厂方协调会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48585" cy="1845310"/>
                  <wp:effectExtent l="0" t="0" r="18415" b="2540"/>
                  <wp:docPr id="12" name="图片 3" descr="9a67df688bf3c3dda286851502a38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9a67df688bf3c3dda286851502a38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80970" cy="1853565"/>
                  <wp:effectExtent l="0" t="0" r="5080" b="13335"/>
                  <wp:docPr id="13" name="图片 4" descr="e751d8a3ed42719611a688c71b9af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e751d8a3ed42719611a688c71b9af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85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班前交底会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吊装旁站安全监护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48585" cy="1813560"/>
                  <wp:effectExtent l="0" t="0" r="18415" b="15240"/>
                  <wp:docPr id="14" name="图片 5" descr="17f2600b6c0e50721e6567d6e21c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17f2600b6c0e50721e6567d6e21ce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2011680"/>
                  <wp:effectExtent l="0" t="0" r="5080" b="7620"/>
                  <wp:docPr id="15" name="图片 6" descr="57fe2410c4f0e35333427cb479bc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57fe2410c4f0e35333427cb479bc8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高压电缆敷设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逆变器就位水平校正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1861820"/>
                  <wp:effectExtent l="0" t="0" r="5080" b="5080"/>
                  <wp:docPr id="17" name="图片 8" descr="02d533f0f05125536c8766fc5539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02d533f0f05125536c8766fc5539a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1852930"/>
                  <wp:effectExtent l="0" t="0" r="5080" b="13970"/>
                  <wp:docPr id="18" name="图片 9" descr="353518fd9ec15d1fe46fc266e85c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 descr="353518fd9ec15d1fe46fc266e85cee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箱式变压器就位完成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并网设备就位完成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1899920"/>
                  <wp:effectExtent l="0" t="0" r="5080" b="5080"/>
                  <wp:docPr id="19" name="图片 10" descr="970d601c3bfd9dc25234f442c0637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970d601c3bfd9dc25234f442c06373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48585" cy="1789430"/>
                  <wp:effectExtent l="0" t="0" r="18415" b="1270"/>
                  <wp:docPr id="20" name="图片 11" descr="472206d6a0c8f7e0ebef16553a6cb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 descr="472206d6a0c8f7e0ebef16553a6cbc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交流桥架安装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48585" cy="1931035"/>
                  <wp:effectExtent l="0" t="0" r="18415" b="12065"/>
                  <wp:docPr id="21" name="图片 12" descr="ff51aae8ace7a1bd0a1ba411512bc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2" descr="ff51aae8ace7a1bd0a1ba411512bcf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48585" cy="2082800"/>
                  <wp:effectExtent l="0" t="0" r="18415" b="12700"/>
                  <wp:docPr id="22" name="图片 13" descr="a103e7e98423e71cc086f92105c9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 descr="a103e7e98423e71cc086f92105c94a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箱变接地电阻测试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组件检测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48585" cy="1987550"/>
                  <wp:effectExtent l="0" t="0" r="18415" b="12700"/>
                  <wp:docPr id="23" name="图片 14" descr="a0aa79ce365f4595a635afabfce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 descr="a0aa79ce365f4595a635afabfce11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2011680"/>
                  <wp:effectExtent l="0" t="0" r="5080" b="7620"/>
                  <wp:docPr id="24" name="图片 15" descr="8d5c6d5015024d9678abb6e6126e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5" descr="8d5c6d5015024d9678abb6e6126e6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基础强度测试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组件设备到货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680970" cy="2011680"/>
                  <wp:effectExtent l="0" t="0" r="5080" b="7620"/>
                  <wp:docPr id="25" name="图片 16" descr="521e510ce155708e489c186eea38f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6" descr="521e510ce155708e489c186eea38f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48585" cy="1987550"/>
                  <wp:effectExtent l="0" t="0" r="18415" b="12700"/>
                  <wp:docPr id="26" name="图片 17" descr="3d7f527cf669ac1c62a87749d8877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7" descr="3d7f527cf669ac1c62a87749d88773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58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1"/>
        <w:widowControl/>
        <w:ind w:left="0" w:leftChars="0" w:firstLine="0" w:firstLineChars="0"/>
        <w:jc w:val="left"/>
      </w:pPr>
    </w:p>
    <w:sectPr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589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  <w:tabs>
        <w:tab w:val="left" w:pos="7481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AB043"/>
    <w:multiLevelType w:val="singleLevel"/>
    <w:tmpl w:val="983AB043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1">
    <w:nsid w:val="A4470111"/>
    <w:multiLevelType w:val="singleLevel"/>
    <w:tmpl w:val="A4470111"/>
    <w:lvl w:ilvl="0" w:tentative="0">
      <w:start w:val="1"/>
      <w:numFmt w:val="bullet"/>
      <w:pStyle w:val="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2">
    <w:nsid w:val="E2EA81CF"/>
    <w:multiLevelType w:val="singleLevel"/>
    <w:tmpl w:val="E2EA81CF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3">
    <w:nsid w:val="EC2D445A"/>
    <w:multiLevelType w:val="singleLevel"/>
    <w:tmpl w:val="EC2D445A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00000006"/>
    <w:multiLevelType w:val="singleLevel"/>
    <w:tmpl w:val="00000006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5">
    <w:nsid w:val="16E39585"/>
    <w:multiLevelType w:val="singleLevel"/>
    <w:tmpl w:val="16E39585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6">
    <w:nsid w:val="5DB8EF3C"/>
    <w:multiLevelType w:val="singleLevel"/>
    <w:tmpl w:val="5DB8EF3C"/>
    <w:lvl w:ilvl="0" w:tentative="0">
      <w:start w:val="1"/>
      <w:numFmt w:val="chineseCounting"/>
      <w:pStyle w:val="5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E0EF71F"/>
    <w:multiLevelType w:val="multilevel"/>
    <w:tmpl w:val="5E0EF71F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chineseCountingThousand"/>
      <w:pStyle w:val="4"/>
      <w:lvlText w:val="（%2）"/>
      <w:lvlJc w:val="left"/>
      <w:pPr>
        <w:ind w:left="575" w:hanging="575"/>
      </w:pPr>
      <w:rPr>
        <w:rFonts w:hint="default"/>
        <w:lang w:val="en-US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8">
    <w:nsid w:val="619DEDB5"/>
    <w:multiLevelType w:val="multilevel"/>
    <w:tmpl w:val="619DEDB5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08F73C3"/>
    <w:rsid w:val="000036EB"/>
    <w:rsid w:val="00005B06"/>
    <w:rsid w:val="00006613"/>
    <w:rsid w:val="00007955"/>
    <w:rsid w:val="000107AF"/>
    <w:rsid w:val="00012168"/>
    <w:rsid w:val="00012550"/>
    <w:rsid w:val="0001525E"/>
    <w:rsid w:val="0002044D"/>
    <w:rsid w:val="0002330B"/>
    <w:rsid w:val="00023C6F"/>
    <w:rsid w:val="00024336"/>
    <w:rsid w:val="00025809"/>
    <w:rsid w:val="00030139"/>
    <w:rsid w:val="000312D8"/>
    <w:rsid w:val="000365A9"/>
    <w:rsid w:val="000410E3"/>
    <w:rsid w:val="00041EB1"/>
    <w:rsid w:val="000425F4"/>
    <w:rsid w:val="00044427"/>
    <w:rsid w:val="0004616D"/>
    <w:rsid w:val="00047360"/>
    <w:rsid w:val="000474EB"/>
    <w:rsid w:val="0005198F"/>
    <w:rsid w:val="00052667"/>
    <w:rsid w:val="00054F7F"/>
    <w:rsid w:val="00055E24"/>
    <w:rsid w:val="00064458"/>
    <w:rsid w:val="000648FE"/>
    <w:rsid w:val="000649B2"/>
    <w:rsid w:val="00064C28"/>
    <w:rsid w:val="00070A15"/>
    <w:rsid w:val="00072285"/>
    <w:rsid w:val="00073A81"/>
    <w:rsid w:val="00074386"/>
    <w:rsid w:val="00074E3A"/>
    <w:rsid w:val="00077F0C"/>
    <w:rsid w:val="00081B6A"/>
    <w:rsid w:val="00081D10"/>
    <w:rsid w:val="0008347F"/>
    <w:rsid w:val="000837C1"/>
    <w:rsid w:val="00083BB4"/>
    <w:rsid w:val="00083E38"/>
    <w:rsid w:val="00085892"/>
    <w:rsid w:val="00085CBC"/>
    <w:rsid w:val="000877FB"/>
    <w:rsid w:val="0009016E"/>
    <w:rsid w:val="00090F79"/>
    <w:rsid w:val="00092BD4"/>
    <w:rsid w:val="000931DC"/>
    <w:rsid w:val="000967F6"/>
    <w:rsid w:val="000A1794"/>
    <w:rsid w:val="000A2710"/>
    <w:rsid w:val="000A48E9"/>
    <w:rsid w:val="000A7749"/>
    <w:rsid w:val="000A78D2"/>
    <w:rsid w:val="000B0026"/>
    <w:rsid w:val="000B00BF"/>
    <w:rsid w:val="000B19F9"/>
    <w:rsid w:val="000B282F"/>
    <w:rsid w:val="000B2FAD"/>
    <w:rsid w:val="000B488B"/>
    <w:rsid w:val="000B4EE9"/>
    <w:rsid w:val="000B5F43"/>
    <w:rsid w:val="000C70E9"/>
    <w:rsid w:val="000C78B0"/>
    <w:rsid w:val="000D09AF"/>
    <w:rsid w:val="000D0F96"/>
    <w:rsid w:val="000D1D78"/>
    <w:rsid w:val="000D2304"/>
    <w:rsid w:val="000D41A7"/>
    <w:rsid w:val="000D4A17"/>
    <w:rsid w:val="000D5E0E"/>
    <w:rsid w:val="000D6145"/>
    <w:rsid w:val="000D79ED"/>
    <w:rsid w:val="000E3D67"/>
    <w:rsid w:val="000E53D4"/>
    <w:rsid w:val="000E5B46"/>
    <w:rsid w:val="000F00DA"/>
    <w:rsid w:val="000F157D"/>
    <w:rsid w:val="000F1CCC"/>
    <w:rsid w:val="000F385C"/>
    <w:rsid w:val="000F3C6B"/>
    <w:rsid w:val="000F3E12"/>
    <w:rsid w:val="000F4D45"/>
    <w:rsid w:val="000F6C25"/>
    <w:rsid w:val="00100457"/>
    <w:rsid w:val="00101F38"/>
    <w:rsid w:val="00105182"/>
    <w:rsid w:val="0010688D"/>
    <w:rsid w:val="00110465"/>
    <w:rsid w:val="00114EED"/>
    <w:rsid w:val="001157E0"/>
    <w:rsid w:val="00116271"/>
    <w:rsid w:val="00117E74"/>
    <w:rsid w:val="001201AF"/>
    <w:rsid w:val="00121D06"/>
    <w:rsid w:val="0012302D"/>
    <w:rsid w:val="001263F8"/>
    <w:rsid w:val="0012764B"/>
    <w:rsid w:val="00132E16"/>
    <w:rsid w:val="0013318A"/>
    <w:rsid w:val="001344D6"/>
    <w:rsid w:val="00135C64"/>
    <w:rsid w:val="001369F7"/>
    <w:rsid w:val="00140BF1"/>
    <w:rsid w:val="00142130"/>
    <w:rsid w:val="00142F66"/>
    <w:rsid w:val="001432D3"/>
    <w:rsid w:val="00143CFA"/>
    <w:rsid w:val="00144CBC"/>
    <w:rsid w:val="00145016"/>
    <w:rsid w:val="001452F1"/>
    <w:rsid w:val="00145988"/>
    <w:rsid w:val="001469EB"/>
    <w:rsid w:val="00146A72"/>
    <w:rsid w:val="00147231"/>
    <w:rsid w:val="00151DA4"/>
    <w:rsid w:val="001533DD"/>
    <w:rsid w:val="00153632"/>
    <w:rsid w:val="00153AD2"/>
    <w:rsid w:val="001560AB"/>
    <w:rsid w:val="00160C84"/>
    <w:rsid w:val="00161F80"/>
    <w:rsid w:val="001624BB"/>
    <w:rsid w:val="001664EB"/>
    <w:rsid w:val="00167CF1"/>
    <w:rsid w:val="00171E4E"/>
    <w:rsid w:val="001724E2"/>
    <w:rsid w:val="00172767"/>
    <w:rsid w:val="0017604C"/>
    <w:rsid w:val="00181FE2"/>
    <w:rsid w:val="00182009"/>
    <w:rsid w:val="0018225D"/>
    <w:rsid w:val="001829B3"/>
    <w:rsid w:val="00183780"/>
    <w:rsid w:val="0018454C"/>
    <w:rsid w:val="00184C67"/>
    <w:rsid w:val="001879DE"/>
    <w:rsid w:val="001954EA"/>
    <w:rsid w:val="00195892"/>
    <w:rsid w:val="00195C9F"/>
    <w:rsid w:val="0019630B"/>
    <w:rsid w:val="001A0334"/>
    <w:rsid w:val="001A144B"/>
    <w:rsid w:val="001A21FA"/>
    <w:rsid w:val="001A457B"/>
    <w:rsid w:val="001A5BCF"/>
    <w:rsid w:val="001B166B"/>
    <w:rsid w:val="001B1741"/>
    <w:rsid w:val="001B2FC0"/>
    <w:rsid w:val="001B357A"/>
    <w:rsid w:val="001B58E4"/>
    <w:rsid w:val="001B5A2D"/>
    <w:rsid w:val="001B716B"/>
    <w:rsid w:val="001C388C"/>
    <w:rsid w:val="001C3FD3"/>
    <w:rsid w:val="001C4FD4"/>
    <w:rsid w:val="001D0572"/>
    <w:rsid w:val="001D1107"/>
    <w:rsid w:val="001D1483"/>
    <w:rsid w:val="001D1836"/>
    <w:rsid w:val="001D2212"/>
    <w:rsid w:val="001D55DF"/>
    <w:rsid w:val="001D73D3"/>
    <w:rsid w:val="001E140B"/>
    <w:rsid w:val="001E1F7F"/>
    <w:rsid w:val="001E3741"/>
    <w:rsid w:val="001E49DD"/>
    <w:rsid w:val="001E5053"/>
    <w:rsid w:val="001F1C40"/>
    <w:rsid w:val="001F2361"/>
    <w:rsid w:val="001F4848"/>
    <w:rsid w:val="001F75A5"/>
    <w:rsid w:val="001F77D2"/>
    <w:rsid w:val="0020105F"/>
    <w:rsid w:val="00203A4C"/>
    <w:rsid w:val="002044D3"/>
    <w:rsid w:val="00204B37"/>
    <w:rsid w:val="00211F0E"/>
    <w:rsid w:val="00212E17"/>
    <w:rsid w:val="00221E45"/>
    <w:rsid w:val="00222CC3"/>
    <w:rsid w:val="002310F0"/>
    <w:rsid w:val="00232F54"/>
    <w:rsid w:val="00233D82"/>
    <w:rsid w:val="00233F54"/>
    <w:rsid w:val="00237F5E"/>
    <w:rsid w:val="00240745"/>
    <w:rsid w:val="002414A2"/>
    <w:rsid w:val="00241C1C"/>
    <w:rsid w:val="00241FF6"/>
    <w:rsid w:val="00243A53"/>
    <w:rsid w:val="002457D8"/>
    <w:rsid w:val="00245FE7"/>
    <w:rsid w:val="0025217C"/>
    <w:rsid w:val="00252621"/>
    <w:rsid w:val="00253408"/>
    <w:rsid w:val="002534E8"/>
    <w:rsid w:val="0025388D"/>
    <w:rsid w:val="0025438D"/>
    <w:rsid w:val="00260ABF"/>
    <w:rsid w:val="00261F8A"/>
    <w:rsid w:val="0026288D"/>
    <w:rsid w:val="002628F0"/>
    <w:rsid w:val="002649DA"/>
    <w:rsid w:val="00265345"/>
    <w:rsid w:val="00265A54"/>
    <w:rsid w:val="0026787A"/>
    <w:rsid w:val="002714A7"/>
    <w:rsid w:val="00271BCE"/>
    <w:rsid w:val="00276BB2"/>
    <w:rsid w:val="0028516E"/>
    <w:rsid w:val="00286222"/>
    <w:rsid w:val="00287629"/>
    <w:rsid w:val="00291F53"/>
    <w:rsid w:val="00292708"/>
    <w:rsid w:val="00292D92"/>
    <w:rsid w:val="002949DE"/>
    <w:rsid w:val="00294F13"/>
    <w:rsid w:val="00296EC1"/>
    <w:rsid w:val="002A07C4"/>
    <w:rsid w:val="002A1C2C"/>
    <w:rsid w:val="002A3375"/>
    <w:rsid w:val="002A3576"/>
    <w:rsid w:val="002A3ABB"/>
    <w:rsid w:val="002A6BCD"/>
    <w:rsid w:val="002A7490"/>
    <w:rsid w:val="002B2E07"/>
    <w:rsid w:val="002B2F98"/>
    <w:rsid w:val="002B501E"/>
    <w:rsid w:val="002B5507"/>
    <w:rsid w:val="002B713D"/>
    <w:rsid w:val="002B71AF"/>
    <w:rsid w:val="002C0926"/>
    <w:rsid w:val="002C45D1"/>
    <w:rsid w:val="002C4809"/>
    <w:rsid w:val="002C77CE"/>
    <w:rsid w:val="002C7F0F"/>
    <w:rsid w:val="002C7F88"/>
    <w:rsid w:val="002D0A17"/>
    <w:rsid w:val="002D17A2"/>
    <w:rsid w:val="002D1933"/>
    <w:rsid w:val="002D4D36"/>
    <w:rsid w:val="002D5674"/>
    <w:rsid w:val="002E125F"/>
    <w:rsid w:val="002E14F0"/>
    <w:rsid w:val="002E392B"/>
    <w:rsid w:val="002E3C6F"/>
    <w:rsid w:val="002E4D93"/>
    <w:rsid w:val="002E4FF1"/>
    <w:rsid w:val="002E68C0"/>
    <w:rsid w:val="002E76BB"/>
    <w:rsid w:val="002F18A9"/>
    <w:rsid w:val="002F2A93"/>
    <w:rsid w:val="002F2BD3"/>
    <w:rsid w:val="002F39B0"/>
    <w:rsid w:val="002F5393"/>
    <w:rsid w:val="002F55E3"/>
    <w:rsid w:val="002F72C7"/>
    <w:rsid w:val="002F7572"/>
    <w:rsid w:val="00302163"/>
    <w:rsid w:val="003021AD"/>
    <w:rsid w:val="00302784"/>
    <w:rsid w:val="00304E72"/>
    <w:rsid w:val="00305983"/>
    <w:rsid w:val="003111EC"/>
    <w:rsid w:val="0031174F"/>
    <w:rsid w:val="003118CD"/>
    <w:rsid w:val="003119F0"/>
    <w:rsid w:val="0031365C"/>
    <w:rsid w:val="00313D47"/>
    <w:rsid w:val="00314E87"/>
    <w:rsid w:val="003203DC"/>
    <w:rsid w:val="003215DF"/>
    <w:rsid w:val="00321E07"/>
    <w:rsid w:val="00322E34"/>
    <w:rsid w:val="00324409"/>
    <w:rsid w:val="00324C6E"/>
    <w:rsid w:val="00326CAD"/>
    <w:rsid w:val="003279AF"/>
    <w:rsid w:val="00331AB7"/>
    <w:rsid w:val="003329B1"/>
    <w:rsid w:val="003335E7"/>
    <w:rsid w:val="00337305"/>
    <w:rsid w:val="00341425"/>
    <w:rsid w:val="00341A85"/>
    <w:rsid w:val="00342A19"/>
    <w:rsid w:val="00342E8B"/>
    <w:rsid w:val="00343EF7"/>
    <w:rsid w:val="00344B35"/>
    <w:rsid w:val="003461D5"/>
    <w:rsid w:val="00346E50"/>
    <w:rsid w:val="00351D44"/>
    <w:rsid w:val="003533AF"/>
    <w:rsid w:val="00353FFB"/>
    <w:rsid w:val="00354793"/>
    <w:rsid w:val="00354C9E"/>
    <w:rsid w:val="00355516"/>
    <w:rsid w:val="00355BDC"/>
    <w:rsid w:val="003564C1"/>
    <w:rsid w:val="0035690C"/>
    <w:rsid w:val="00357B23"/>
    <w:rsid w:val="003602CD"/>
    <w:rsid w:val="003629DE"/>
    <w:rsid w:val="00365FD1"/>
    <w:rsid w:val="00366383"/>
    <w:rsid w:val="00366972"/>
    <w:rsid w:val="00367496"/>
    <w:rsid w:val="00367E94"/>
    <w:rsid w:val="003725FD"/>
    <w:rsid w:val="00375AB5"/>
    <w:rsid w:val="003765BD"/>
    <w:rsid w:val="0037679C"/>
    <w:rsid w:val="00376892"/>
    <w:rsid w:val="00380E88"/>
    <w:rsid w:val="0038171C"/>
    <w:rsid w:val="00381DE5"/>
    <w:rsid w:val="00383716"/>
    <w:rsid w:val="003845A5"/>
    <w:rsid w:val="003845AE"/>
    <w:rsid w:val="00385565"/>
    <w:rsid w:val="00385C87"/>
    <w:rsid w:val="00386106"/>
    <w:rsid w:val="00391AFD"/>
    <w:rsid w:val="00392C69"/>
    <w:rsid w:val="00392E92"/>
    <w:rsid w:val="00394F8C"/>
    <w:rsid w:val="003A107F"/>
    <w:rsid w:val="003A11AA"/>
    <w:rsid w:val="003A1E36"/>
    <w:rsid w:val="003A2E7E"/>
    <w:rsid w:val="003A3647"/>
    <w:rsid w:val="003A5700"/>
    <w:rsid w:val="003A77DD"/>
    <w:rsid w:val="003B0104"/>
    <w:rsid w:val="003B0B8B"/>
    <w:rsid w:val="003B1B6C"/>
    <w:rsid w:val="003B307E"/>
    <w:rsid w:val="003B3CEC"/>
    <w:rsid w:val="003B3FE4"/>
    <w:rsid w:val="003B465A"/>
    <w:rsid w:val="003B5E87"/>
    <w:rsid w:val="003B72C5"/>
    <w:rsid w:val="003C0C13"/>
    <w:rsid w:val="003C1F85"/>
    <w:rsid w:val="003C3978"/>
    <w:rsid w:val="003C66BB"/>
    <w:rsid w:val="003D46A1"/>
    <w:rsid w:val="003E00C4"/>
    <w:rsid w:val="003E0DB8"/>
    <w:rsid w:val="003E119F"/>
    <w:rsid w:val="003E3967"/>
    <w:rsid w:val="003E3AA4"/>
    <w:rsid w:val="003E5E61"/>
    <w:rsid w:val="003E721A"/>
    <w:rsid w:val="003E751D"/>
    <w:rsid w:val="003F2289"/>
    <w:rsid w:val="003F30F9"/>
    <w:rsid w:val="003F3B40"/>
    <w:rsid w:val="003F4D50"/>
    <w:rsid w:val="003F580E"/>
    <w:rsid w:val="003F68B7"/>
    <w:rsid w:val="003F7C03"/>
    <w:rsid w:val="00401055"/>
    <w:rsid w:val="00401213"/>
    <w:rsid w:val="004020E2"/>
    <w:rsid w:val="004048BD"/>
    <w:rsid w:val="00405385"/>
    <w:rsid w:val="00407250"/>
    <w:rsid w:val="0041058E"/>
    <w:rsid w:val="00410E67"/>
    <w:rsid w:val="00411FBB"/>
    <w:rsid w:val="004125B3"/>
    <w:rsid w:val="00415004"/>
    <w:rsid w:val="00416793"/>
    <w:rsid w:val="00420796"/>
    <w:rsid w:val="0042428E"/>
    <w:rsid w:val="004243D3"/>
    <w:rsid w:val="0042448F"/>
    <w:rsid w:val="004251C7"/>
    <w:rsid w:val="0043121F"/>
    <w:rsid w:val="004319CB"/>
    <w:rsid w:val="00434548"/>
    <w:rsid w:val="00435533"/>
    <w:rsid w:val="00435898"/>
    <w:rsid w:val="00435BDD"/>
    <w:rsid w:val="00436D94"/>
    <w:rsid w:val="00441748"/>
    <w:rsid w:val="00443444"/>
    <w:rsid w:val="00443776"/>
    <w:rsid w:val="00444856"/>
    <w:rsid w:val="00445195"/>
    <w:rsid w:val="00446947"/>
    <w:rsid w:val="00446D25"/>
    <w:rsid w:val="00447453"/>
    <w:rsid w:val="004475B4"/>
    <w:rsid w:val="00447790"/>
    <w:rsid w:val="00450157"/>
    <w:rsid w:val="00450424"/>
    <w:rsid w:val="004514E8"/>
    <w:rsid w:val="00451BF9"/>
    <w:rsid w:val="00451D03"/>
    <w:rsid w:val="00455069"/>
    <w:rsid w:val="00456048"/>
    <w:rsid w:val="004561CD"/>
    <w:rsid w:val="00456602"/>
    <w:rsid w:val="00457D6F"/>
    <w:rsid w:val="004605CA"/>
    <w:rsid w:val="00460970"/>
    <w:rsid w:val="00463268"/>
    <w:rsid w:val="00464950"/>
    <w:rsid w:val="00464C5B"/>
    <w:rsid w:val="00465B03"/>
    <w:rsid w:val="00466B1F"/>
    <w:rsid w:val="00467094"/>
    <w:rsid w:val="00471DF1"/>
    <w:rsid w:val="004767BE"/>
    <w:rsid w:val="004801C0"/>
    <w:rsid w:val="00481D44"/>
    <w:rsid w:val="00482209"/>
    <w:rsid w:val="00484747"/>
    <w:rsid w:val="00487C49"/>
    <w:rsid w:val="00487D13"/>
    <w:rsid w:val="004902ED"/>
    <w:rsid w:val="004937AE"/>
    <w:rsid w:val="00494BDF"/>
    <w:rsid w:val="00495940"/>
    <w:rsid w:val="004967B3"/>
    <w:rsid w:val="004969A8"/>
    <w:rsid w:val="00496ABA"/>
    <w:rsid w:val="004A0374"/>
    <w:rsid w:val="004A1E97"/>
    <w:rsid w:val="004A2B20"/>
    <w:rsid w:val="004A2BBC"/>
    <w:rsid w:val="004A4FE7"/>
    <w:rsid w:val="004A695D"/>
    <w:rsid w:val="004A738E"/>
    <w:rsid w:val="004B18C2"/>
    <w:rsid w:val="004B1B25"/>
    <w:rsid w:val="004B3180"/>
    <w:rsid w:val="004B392F"/>
    <w:rsid w:val="004B40E2"/>
    <w:rsid w:val="004B4DA0"/>
    <w:rsid w:val="004B51E1"/>
    <w:rsid w:val="004C211F"/>
    <w:rsid w:val="004C2B7D"/>
    <w:rsid w:val="004C3CE1"/>
    <w:rsid w:val="004C4989"/>
    <w:rsid w:val="004C6C92"/>
    <w:rsid w:val="004D0068"/>
    <w:rsid w:val="004D028F"/>
    <w:rsid w:val="004D034B"/>
    <w:rsid w:val="004D074A"/>
    <w:rsid w:val="004D3056"/>
    <w:rsid w:val="004D3D72"/>
    <w:rsid w:val="004D7D13"/>
    <w:rsid w:val="004E0A9C"/>
    <w:rsid w:val="004E0E6B"/>
    <w:rsid w:val="004E3BEC"/>
    <w:rsid w:val="004E4C8E"/>
    <w:rsid w:val="004E4E04"/>
    <w:rsid w:val="004E6656"/>
    <w:rsid w:val="004E7067"/>
    <w:rsid w:val="004F0D69"/>
    <w:rsid w:val="004F28CA"/>
    <w:rsid w:val="004F3885"/>
    <w:rsid w:val="004F6A4C"/>
    <w:rsid w:val="004F7E69"/>
    <w:rsid w:val="0050107B"/>
    <w:rsid w:val="0050117A"/>
    <w:rsid w:val="00501F6E"/>
    <w:rsid w:val="00503B69"/>
    <w:rsid w:val="00510716"/>
    <w:rsid w:val="00511B88"/>
    <w:rsid w:val="00511C88"/>
    <w:rsid w:val="00511EBF"/>
    <w:rsid w:val="00513609"/>
    <w:rsid w:val="0051596B"/>
    <w:rsid w:val="00516BFF"/>
    <w:rsid w:val="00520C04"/>
    <w:rsid w:val="00523163"/>
    <w:rsid w:val="005239C7"/>
    <w:rsid w:val="00525A41"/>
    <w:rsid w:val="00530C52"/>
    <w:rsid w:val="00531C27"/>
    <w:rsid w:val="00532790"/>
    <w:rsid w:val="005332B0"/>
    <w:rsid w:val="00537E38"/>
    <w:rsid w:val="00541135"/>
    <w:rsid w:val="00542269"/>
    <w:rsid w:val="005427CB"/>
    <w:rsid w:val="00545E25"/>
    <w:rsid w:val="00546B02"/>
    <w:rsid w:val="0054705C"/>
    <w:rsid w:val="0055086D"/>
    <w:rsid w:val="00550F6E"/>
    <w:rsid w:val="00551F7D"/>
    <w:rsid w:val="00552C8E"/>
    <w:rsid w:val="00553EDE"/>
    <w:rsid w:val="00556C11"/>
    <w:rsid w:val="00557C04"/>
    <w:rsid w:val="005603C0"/>
    <w:rsid w:val="00561A4C"/>
    <w:rsid w:val="005703FC"/>
    <w:rsid w:val="0057138D"/>
    <w:rsid w:val="00575391"/>
    <w:rsid w:val="00575652"/>
    <w:rsid w:val="00577F83"/>
    <w:rsid w:val="00580C27"/>
    <w:rsid w:val="00583229"/>
    <w:rsid w:val="00584A1C"/>
    <w:rsid w:val="0058606E"/>
    <w:rsid w:val="0058738B"/>
    <w:rsid w:val="00587B64"/>
    <w:rsid w:val="00590087"/>
    <w:rsid w:val="00590CBA"/>
    <w:rsid w:val="005912E0"/>
    <w:rsid w:val="005945A8"/>
    <w:rsid w:val="005A09E4"/>
    <w:rsid w:val="005A09EE"/>
    <w:rsid w:val="005A0CC5"/>
    <w:rsid w:val="005A4CBA"/>
    <w:rsid w:val="005A4D6B"/>
    <w:rsid w:val="005A52BF"/>
    <w:rsid w:val="005B074C"/>
    <w:rsid w:val="005B1265"/>
    <w:rsid w:val="005B157E"/>
    <w:rsid w:val="005B2C32"/>
    <w:rsid w:val="005B3923"/>
    <w:rsid w:val="005B4052"/>
    <w:rsid w:val="005B6316"/>
    <w:rsid w:val="005B672C"/>
    <w:rsid w:val="005C064D"/>
    <w:rsid w:val="005C15ED"/>
    <w:rsid w:val="005C2A79"/>
    <w:rsid w:val="005C424F"/>
    <w:rsid w:val="005C67B4"/>
    <w:rsid w:val="005D082D"/>
    <w:rsid w:val="005D088E"/>
    <w:rsid w:val="005D11EA"/>
    <w:rsid w:val="005D29AE"/>
    <w:rsid w:val="005D2EFA"/>
    <w:rsid w:val="005D3E36"/>
    <w:rsid w:val="005D5311"/>
    <w:rsid w:val="005D668C"/>
    <w:rsid w:val="005D6802"/>
    <w:rsid w:val="005E0427"/>
    <w:rsid w:val="005E1E3C"/>
    <w:rsid w:val="005E28E9"/>
    <w:rsid w:val="005E3848"/>
    <w:rsid w:val="005E4600"/>
    <w:rsid w:val="005E538A"/>
    <w:rsid w:val="005F03C4"/>
    <w:rsid w:val="005F0B6E"/>
    <w:rsid w:val="005F1463"/>
    <w:rsid w:val="005F24D5"/>
    <w:rsid w:val="005F5C8B"/>
    <w:rsid w:val="005F5D27"/>
    <w:rsid w:val="005F6AA3"/>
    <w:rsid w:val="005F7D34"/>
    <w:rsid w:val="00600C4C"/>
    <w:rsid w:val="00603365"/>
    <w:rsid w:val="00603785"/>
    <w:rsid w:val="006069CA"/>
    <w:rsid w:val="00611921"/>
    <w:rsid w:val="00613D67"/>
    <w:rsid w:val="00615280"/>
    <w:rsid w:val="006172ED"/>
    <w:rsid w:val="00620E20"/>
    <w:rsid w:val="006251AE"/>
    <w:rsid w:val="00627320"/>
    <w:rsid w:val="00627459"/>
    <w:rsid w:val="0062751B"/>
    <w:rsid w:val="006310B3"/>
    <w:rsid w:val="00632630"/>
    <w:rsid w:val="00632A90"/>
    <w:rsid w:val="006333B0"/>
    <w:rsid w:val="00633781"/>
    <w:rsid w:val="006346C2"/>
    <w:rsid w:val="00634939"/>
    <w:rsid w:val="00634EAE"/>
    <w:rsid w:val="006373BA"/>
    <w:rsid w:val="00637448"/>
    <w:rsid w:val="00640517"/>
    <w:rsid w:val="00641DDC"/>
    <w:rsid w:val="00642D3A"/>
    <w:rsid w:val="00642ED6"/>
    <w:rsid w:val="00644E01"/>
    <w:rsid w:val="006460B1"/>
    <w:rsid w:val="00647750"/>
    <w:rsid w:val="00647CBA"/>
    <w:rsid w:val="006531C6"/>
    <w:rsid w:val="006577C7"/>
    <w:rsid w:val="00666C58"/>
    <w:rsid w:val="0066769D"/>
    <w:rsid w:val="0067046A"/>
    <w:rsid w:val="00672892"/>
    <w:rsid w:val="00672BCE"/>
    <w:rsid w:val="006733DC"/>
    <w:rsid w:val="00675B94"/>
    <w:rsid w:val="00676B5A"/>
    <w:rsid w:val="00680593"/>
    <w:rsid w:val="00680CA2"/>
    <w:rsid w:val="006828FA"/>
    <w:rsid w:val="006833C6"/>
    <w:rsid w:val="006840D7"/>
    <w:rsid w:val="00684EB4"/>
    <w:rsid w:val="0069226B"/>
    <w:rsid w:val="00692DB9"/>
    <w:rsid w:val="00693689"/>
    <w:rsid w:val="0069386E"/>
    <w:rsid w:val="00693FB8"/>
    <w:rsid w:val="006950EF"/>
    <w:rsid w:val="00697A97"/>
    <w:rsid w:val="006A1695"/>
    <w:rsid w:val="006A17D1"/>
    <w:rsid w:val="006A1D28"/>
    <w:rsid w:val="006A60A6"/>
    <w:rsid w:val="006A6B16"/>
    <w:rsid w:val="006A6F15"/>
    <w:rsid w:val="006B03D7"/>
    <w:rsid w:val="006B0713"/>
    <w:rsid w:val="006B29C6"/>
    <w:rsid w:val="006B2FF5"/>
    <w:rsid w:val="006B3403"/>
    <w:rsid w:val="006B3806"/>
    <w:rsid w:val="006B6FB7"/>
    <w:rsid w:val="006C401A"/>
    <w:rsid w:val="006C580F"/>
    <w:rsid w:val="006D263E"/>
    <w:rsid w:val="006D4CE7"/>
    <w:rsid w:val="006D6664"/>
    <w:rsid w:val="006D6C92"/>
    <w:rsid w:val="006D6EF3"/>
    <w:rsid w:val="006E054F"/>
    <w:rsid w:val="006E1A45"/>
    <w:rsid w:val="006E3D99"/>
    <w:rsid w:val="006E54C2"/>
    <w:rsid w:val="006E5D3A"/>
    <w:rsid w:val="006E64DA"/>
    <w:rsid w:val="006F1C9B"/>
    <w:rsid w:val="006F1D9D"/>
    <w:rsid w:val="006F23B5"/>
    <w:rsid w:val="006F26FD"/>
    <w:rsid w:val="006F3B50"/>
    <w:rsid w:val="006F4264"/>
    <w:rsid w:val="006F5B03"/>
    <w:rsid w:val="006F5B47"/>
    <w:rsid w:val="006F5EDA"/>
    <w:rsid w:val="006F67B4"/>
    <w:rsid w:val="006F67D8"/>
    <w:rsid w:val="006F6FE2"/>
    <w:rsid w:val="007000BF"/>
    <w:rsid w:val="00701FD8"/>
    <w:rsid w:val="00702818"/>
    <w:rsid w:val="00703BE7"/>
    <w:rsid w:val="007044C3"/>
    <w:rsid w:val="00704548"/>
    <w:rsid w:val="00705823"/>
    <w:rsid w:val="0071029E"/>
    <w:rsid w:val="00710D37"/>
    <w:rsid w:val="00711616"/>
    <w:rsid w:val="00711AFE"/>
    <w:rsid w:val="0071464A"/>
    <w:rsid w:val="0071524A"/>
    <w:rsid w:val="00716C46"/>
    <w:rsid w:val="00717597"/>
    <w:rsid w:val="00717B45"/>
    <w:rsid w:val="007227DC"/>
    <w:rsid w:val="00723091"/>
    <w:rsid w:val="00727443"/>
    <w:rsid w:val="007316B8"/>
    <w:rsid w:val="00731BF3"/>
    <w:rsid w:val="00732600"/>
    <w:rsid w:val="0073325B"/>
    <w:rsid w:val="0073453C"/>
    <w:rsid w:val="0073568E"/>
    <w:rsid w:val="0073623E"/>
    <w:rsid w:val="007368BC"/>
    <w:rsid w:val="00737522"/>
    <w:rsid w:val="007408C6"/>
    <w:rsid w:val="00741344"/>
    <w:rsid w:val="00743054"/>
    <w:rsid w:val="007435C1"/>
    <w:rsid w:val="00743B98"/>
    <w:rsid w:val="007446E2"/>
    <w:rsid w:val="0074665C"/>
    <w:rsid w:val="00751D69"/>
    <w:rsid w:val="0075755F"/>
    <w:rsid w:val="0075783D"/>
    <w:rsid w:val="0076043B"/>
    <w:rsid w:val="00760E3B"/>
    <w:rsid w:val="0076266C"/>
    <w:rsid w:val="00765146"/>
    <w:rsid w:val="00766FE6"/>
    <w:rsid w:val="0077088A"/>
    <w:rsid w:val="007710C5"/>
    <w:rsid w:val="00772B4E"/>
    <w:rsid w:val="00780C16"/>
    <w:rsid w:val="007814CB"/>
    <w:rsid w:val="00782B1E"/>
    <w:rsid w:val="00782FF7"/>
    <w:rsid w:val="0078351A"/>
    <w:rsid w:val="00785197"/>
    <w:rsid w:val="00785746"/>
    <w:rsid w:val="00785BC2"/>
    <w:rsid w:val="007867D4"/>
    <w:rsid w:val="00790E45"/>
    <w:rsid w:val="0079143B"/>
    <w:rsid w:val="0079270E"/>
    <w:rsid w:val="0079305A"/>
    <w:rsid w:val="00793995"/>
    <w:rsid w:val="00794511"/>
    <w:rsid w:val="00794BF0"/>
    <w:rsid w:val="00794CB9"/>
    <w:rsid w:val="00794EB2"/>
    <w:rsid w:val="007958F9"/>
    <w:rsid w:val="007A01EF"/>
    <w:rsid w:val="007A2BAB"/>
    <w:rsid w:val="007A4C97"/>
    <w:rsid w:val="007A6666"/>
    <w:rsid w:val="007B11EB"/>
    <w:rsid w:val="007B1FDB"/>
    <w:rsid w:val="007B2A37"/>
    <w:rsid w:val="007B3B7A"/>
    <w:rsid w:val="007B4815"/>
    <w:rsid w:val="007B4E48"/>
    <w:rsid w:val="007C0211"/>
    <w:rsid w:val="007C120B"/>
    <w:rsid w:val="007C15CE"/>
    <w:rsid w:val="007C2E07"/>
    <w:rsid w:val="007C4D01"/>
    <w:rsid w:val="007C4EAC"/>
    <w:rsid w:val="007C525B"/>
    <w:rsid w:val="007D257F"/>
    <w:rsid w:val="007D2D58"/>
    <w:rsid w:val="007D48D5"/>
    <w:rsid w:val="007D5755"/>
    <w:rsid w:val="007D6207"/>
    <w:rsid w:val="007D72B3"/>
    <w:rsid w:val="007D749B"/>
    <w:rsid w:val="007E01BA"/>
    <w:rsid w:val="007E0258"/>
    <w:rsid w:val="007E2B65"/>
    <w:rsid w:val="007E354C"/>
    <w:rsid w:val="007E4548"/>
    <w:rsid w:val="007E4835"/>
    <w:rsid w:val="007E5329"/>
    <w:rsid w:val="007E58E7"/>
    <w:rsid w:val="007E7778"/>
    <w:rsid w:val="007E7C89"/>
    <w:rsid w:val="007F4EB7"/>
    <w:rsid w:val="007F59C6"/>
    <w:rsid w:val="00805A30"/>
    <w:rsid w:val="00811CE5"/>
    <w:rsid w:val="0081328E"/>
    <w:rsid w:val="008143D9"/>
    <w:rsid w:val="00814FE1"/>
    <w:rsid w:val="008205EE"/>
    <w:rsid w:val="00822204"/>
    <w:rsid w:val="00822F7E"/>
    <w:rsid w:val="008232FA"/>
    <w:rsid w:val="0082355B"/>
    <w:rsid w:val="00823717"/>
    <w:rsid w:val="00827B16"/>
    <w:rsid w:val="00830579"/>
    <w:rsid w:val="0083284B"/>
    <w:rsid w:val="00832F66"/>
    <w:rsid w:val="00835F38"/>
    <w:rsid w:val="00837BB7"/>
    <w:rsid w:val="008400AE"/>
    <w:rsid w:val="00841EE1"/>
    <w:rsid w:val="00844BD9"/>
    <w:rsid w:val="0084526A"/>
    <w:rsid w:val="008472EC"/>
    <w:rsid w:val="008517E6"/>
    <w:rsid w:val="008519DE"/>
    <w:rsid w:val="008523A8"/>
    <w:rsid w:val="008567BD"/>
    <w:rsid w:val="00857514"/>
    <w:rsid w:val="00860CFA"/>
    <w:rsid w:val="0086342C"/>
    <w:rsid w:val="00863875"/>
    <w:rsid w:val="00863978"/>
    <w:rsid w:val="008645EE"/>
    <w:rsid w:val="008731B2"/>
    <w:rsid w:val="00873D27"/>
    <w:rsid w:val="00873D6D"/>
    <w:rsid w:val="00873DAB"/>
    <w:rsid w:val="00876BE5"/>
    <w:rsid w:val="00876C57"/>
    <w:rsid w:val="00877929"/>
    <w:rsid w:val="008823AD"/>
    <w:rsid w:val="00882F87"/>
    <w:rsid w:val="0088313B"/>
    <w:rsid w:val="00884594"/>
    <w:rsid w:val="00884F12"/>
    <w:rsid w:val="00885F06"/>
    <w:rsid w:val="00887E9B"/>
    <w:rsid w:val="0089327E"/>
    <w:rsid w:val="0089489F"/>
    <w:rsid w:val="008968A6"/>
    <w:rsid w:val="008A134D"/>
    <w:rsid w:val="008A2258"/>
    <w:rsid w:val="008A486F"/>
    <w:rsid w:val="008A6E3D"/>
    <w:rsid w:val="008B0B14"/>
    <w:rsid w:val="008B13BB"/>
    <w:rsid w:val="008B2AE8"/>
    <w:rsid w:val="008B2B44"/>
    <w:rsid w:val="008B2B66"/>
    <w:rsid w:val="008B2DA6"/>
    <w:rsid w:val="008B3DA0"/>
    <w:rsid w:val="008C0493"/>
    <w:rsid w:val="008C12F2"/>
    <w:rsid w:val="008C12FF"/>
    <w:rsid w:val="008C22C5"/>
    <w:rsid w:val="008C25D5"/>
    <w:rsid w:val="008C3201"/>
    <w:rsid w:val="008C3F82"/>
    <w:rsid w:val="008C79FA"/>
    <w:rsid w:val="008D1B02"/>
    <w:rsid w:val="008D1D2F"/>
    <w:rsid w:val="008D6A41"/>
    <w:rsid w:val="008D7950"/>
    <w:rsid w:val="008D7AE1"/>
    <w:rsid w:val="008E415C"/>
    <w:rsid w:val="008E5A40"/>
    <w:rsid w:val="008E6DBD"/>
    <w:rsid w:val="008E7001"/>
    <w:rsid w:val="008F2AB3"/>
    <w:rsid w:val="008F33B9"/>
    <w:rsid w:val="008F47D9"/>
    <w:rsid w:val="008F6907"/>
    <w:rsid w:val="008F708F"/>
    <w:rsid w:val="008F7311"/>
    <w:rsid w:val="008F73C3"/>
    <w:rsid w:val="009017B4"/>
    <w:rsid w:val="0090212E"/>
    <w:rsid w:val="00902BB6"/>
    <w:rsid w:val="00904724"/>
    <w:rsid w:val="00905CC8"/>
    <w:rsid w:val="00906300"/>
    <w:rsid w:val="009070EF"/>
    <w:rsid w:val="00910773"/>
    <w:rsid w:val="00911645"/>
    <w:rsid w:val="00914C9F"/>
    <w:rsid w:val="00921C76"/>
    <w:rsid w:val="00922491"/>
    <w:rsid w:val="00924D87"/>
    <w:rsid w:val="00925698"/>
    <w:rsid w:val="00925D57"/>
    <w:rsid w:val="00927626"/>
    <w:rsid w:val="00930625"/>
    <w:rsid w:val="009306EB"/>
    <w:rsid w:val="00931285"/>
    <w:rsid w:val="00931CCD"/>
    <w:rsid w:val="00931F9B"/>
    <w:rsid w:val="00933A98"/>
    <w:rsid w:val="0093450E"/>
    <w:rsid w:val="0093742A"/>
    <w:rsid w:val="009425FC"/>
    <w:rsid w:val="00942BEF"/>
    <w:rsid w:val="00943D96"/>
    <w:rsid w:val="0094607C"/>
    <w:rsid w:val="00947004"/>
    <w:rsid w:val="00950FA2"/>
    <w:rsid w:val="00952E22"/>
    <w:rsid w:val="00953752"/>
    <w:rsid w:val="009548DD"/>
    <w:rsid w:val="00956AC3"/>
    <w:rsid w:val="0096042F"/>
    <w:rsid w:val="00961949"/>
    <w:rsid w:val="00961C4F"/>
    <w:rsid w:val="009648F4"/>
    <w:rsid w:val="009663FF"/>
    <w:rsid w:val="00971565"/>
    <w:rsid w:val="0097177B"/>
    <w:rsid w:val="00976CD5"/>
    <w:rsid w:val="0098164C"/>
    <w:rsid w:val="00982943"/>
    <w:rsid w:val="00986CA6"/>
    <w:rsid w:val="00987132"/>
    <w:rsid w:val="00991FEF"/>
    <w:rsid w:val="0099310F"/>
    <w:rsid w:val="0099314E"/>
    <w:rsid w:val="00993277"/>
    <w:rsid w:val="00994274"/>
    <w:rsid w:val="009948D8"/>
    <w:rsid w:val="00995705"/>
    <w:rsid w:val="009A04B5"/>
    <w:rsid w:val="009A0564"/>
    <w:rsid w:val="009A0B28"/>
    <w:rsid w:val="009A3025"/>
    <w:rsid w:val="009A51F3"/>
    <w:rsid w:val="009A5B06"/>
    <w:rsid w:val="009A6DC7"/>
    <w:rsid w:val="009A79AC"/>
    <w:rsid w:val="009A7A09"/>
    <w:rsid w:val="009A7D4A"/>
    <w:rsid w:val="009B3E72"/>
    <w:rsid w:val="009B52B3"/>
    <w:rsid w:val="009B6315"/>
    <w:rsid w:val="009B754F"/>
    <w:rsid w:val="009C00D4"/>
    <w:rsid w:val="009C123F"/>
    <w:rsid w:val="009C4194"/>
    <w:rsid w:val="009C4847"/>
    <w:rsid w:val="009C5598"/>
    <w:rsid w:val="009C6386"/>
    <w:rsid w:val="009C7B75"/>
    <w:rsid w:val="009D374A"/>
    <w:rsid w:val="009D46CF"/>
    <w:rsid w:val="009D495D"/>
    <w:rsid w:val="009D4F5D"/>
    <w:rsid w:val="009D5ADA"/>
    <w:rsid w:val="009E0FAF"/>
    <w:rsid w:val="009E22ED"/>
    <w:rsid w:val="009E2912"/>
    <w:rsid w:val="009E364B"/>
    <w:rsid w:val="009E38D9"/>
    <w:rsid w:val="009E5316"/>
    <w:rsid w:val="009E5DB3"/>
    <w:rsid w:val="009E61F2"/>
    <w:rsid w:val="009E7095"/>
    <w:rsid w:val="009E7363"/>
    <w:rsid w:val="009E7A03"/>
    <w:rsid w:val="009F06F0"/>
    <w:rsid w:val="009F5709"/>
    <w:rsid w:val="00A013D6"/>
    <w:rsid w:val="00A01C44"/>
    <w:rsid w:val="00A02A7F"/>
    <w:rsid w:val="00A04F8E"/>
    <w:rsid w:val="00A1102D"/>
    <w:rsid w:val="00A11FF5"/>
    <w:rsid w:val="00A16670"/>
    <w:rsid w:val="00A22219"/>
    <w:rsid w:val="00A23603"/>
    <w:rsid w:val="00A24596"/>
    <w:rsid w:val="00A25BF9"/>
    <w:rsid w:val="00A26EB1"/>
    <w:rsid w:val="00A30E34"/>
    <w:rsid w:val="00A329DA"/>
    <w:rsid w:val="00A34001"/>
    <w:rsid w:val="00A35C7C"/>
    <w:rsid w:val="00A363FA"/>
    <w:rsid w:val="00A378BD"/>
    <w:rsid w:val="00A4287C"/>
    <w:rsid w:val="00A432EE"/>
    <w:rsid w:val="00A4478D"/>
    <w:rsid w:val="00A46D8D"/>
    <w:rsid w:val="00A50E8E"/>
    <w:rsid w:val="00A51215"/>
    <w:rsid w:val="00A536BB"/>
    <w:rsid w:val="00A55050"/>
    <w:rsid w:val="00A564A0"/>
    <w:rsid w:val="00A609A1"/>
    <w:rsid w:val="00A61AC8"/>
    <w:rsid w:val="00A64C4A"/>
    <w:rsid w:val="00A64F46"/>
    <w:rsid w:val="00A6598D"/>
    <w:rsid w:val="00A65C64"/>
    <w:rsid w:val="00A66424"/>
    <w:rsid w:val="00A70665"/>
    <w:rsid w:val="00A71B91"/>
    <w:rsid w:val="00A72030"/>
    <w:rsid w:val="00A724B8"/>
    <w:rsid w:val="00A736EF"/>
    <w:rsid w:val="00A760B3"/>
    <w:rsid w:val="00A84357"/>
    <w:rsid w:val="00A8455F"/>
    <w:rsid w:val="00A848A7"/>
    <w:rsid w:val="00A85345"/>
    <w:rsid w:val="00A85937"/>
    <w:rsid w:val="00A86B24"/>
    <w:rsid w:val="00A86DE4"/>
    <w:rsid w:val="00A87AB8"/>
    <w:rsid w:val="00A90F5F"/>
    <w:rsid w:val="00A91B0C"/>
    <w:rsid w:val="00A95EE1"/>
    <w:rsid w:val="00A9716C"/>
    <w:rsid w:val="00A9763A"/>
    <w:rsid w:val="00AA234F"/>
    <w:rsid w:val="00AA3B52"/>
    <w:rsid w:val="00AA4A98"/>
    <w:rsid w:val="00AA750E"/>
    <w:rsid w:val="00AA7902"/>
    <w:rsid w:val="00AB0CBA"/>
    <w:rsid w:val="00AB21AD"/>
    <w:rsid w:val="00AB3423"/>
    <w:rsid w:val="00AB3720"/>
    <w:rsid w:val="00AB6D27"/>
    <w:rsid w:val="00AC04D2"/>
    <w:rsid w:val="00AC1B13"/>
    <w:rsid w:val="00AC4182"/>
    <w:rsid w:val="00AC7033"/>
    <w:rsid w:val="00AC735C"/>
    <w:rsid w:val="00AC7CFD"/>
    <w:rsid w:val="00AD01F4"/>
    <w:rsid w:val="00AD186A"/>
    <w:rsid w:val="00AD4891"/>
    <w:rsid w:val="00AD4BED"/>
    <w:rsid w:val="00AD5919"/>
    <w:rsid w:val="00AD6BFA"/>
    <w:rsid w:val="00AD71D6"/>
    <w:rsid w:val="00AD7B40"/>
    <w:rsid w:val="00AD7DB9"/>
    <w:rsid w:val="00AE0435"/>
    <w:rsid w:val="00AE0C8F"/>
    <w:rsid w:val="00AE230E"/>
    <w:rsid w:val="00AE3D51"/>
    <w:rsid w:val="00AE4740"/>
    <w:rsid w:val="00AE7732"/>
    <w:rsid w:val="00AE7C85"/>
    <w:rsid w:val="00AF2E13"/>
    <w:rsid w:val="00AF3FAB"/>
    <w:rsid w:val="00AF7DE9"/>
    <w:rsid w:val="00B003DA"/>
    <w:rsid w:val="00B0208E"/>
    <w:rsid w:val="00B04169"/>
    <w:rsid w:val="00B06029"/>
    <w:rsid w:val="00B1024F"/>
    <w:rsid w:val="00B10607"/>
    <w:rsid w:val="00B115CA"/>
    <w:rsid w:val="00B12312"/>
    <w:rsid w:val="00B12404"/>
    <w:rsid w:val="00B12F18"/>
    <w:rsid w:val="00B13CFA"/>
    <w:rsid w:val="00B14874"/>
    <w:rsid w:val="00B16A70"/>
    <w:rsid w:val="00B175B2"/>
    <w:rsid w:val="00B17C8B"/>
    <w:rsid w:val="00B22D99"/>
    <w:rsid w:val="00B231F9"/>
    <w:rsid w:val="00B236B5"/>
    <w:rsid w:val="00B31656"/>
    <w:rsid w:val="00B34832"/>
    <w:rsid w:val="00B35679"/>
    <w:rsid w:val="00B3718B"/>
    <w:rsid w:val="00B40463"/>
    <w:rsid w:val="00B40476"/>
    <w:rsid w:val="00B40AD4"/>
    <w:rsid w:val="00B4136B"/>
    <w:rsid w:val="00B41976"/>
    <w:rsid w:val="00B41CCD"/>
    <w:rsid w:val="00B438DD"/>
    <w:rsid w:val="00B46BB1"/>
    <w:rsid w:val="00B51220"/>
    <w:rsid w:val="00B51A6A"/>
    <w:rsid w:val="00B53001"/>
    <w:rsid w:val="00B53797"/>
    <w:rsid w:val="00B54F46"/>
    <w:rsid w:val="00B5547E"/>
    <w:rsid w:val="00B60511"/>
    <w:rsid w:val="00B624DC"/>
    <w:rsid w:val="00B625AB"/>
    <w:rsid w:val="00B62C62"/>
    <w:rsid w:val="00B63923"/>
    <w:rsid w:val="00B64F75"/>
    <w:rsid w:val="00B650D1"/>
    <w:rsid w:val="00B66ABE"/>
    <w:rsid w:val="00B725FB"/>
    <w:rsid w:val="00B77207"/>
    <w:rsid w:val="00B776A6"/>
    <w:rsid w:val="00B778A7"/>
    <w:rsid w:val="00B82302"/>
    <w:rsid w:val="00B83D9C"/>
    <w:rsid w:val="00B847E3"/>
    <w:rsid w:val="00B85CE9"/>
    <w:rsid w:val="00B85D2A"/>
    <w:rsid w:val="00B86060"/>
    <w:rsid w:val="00B8674D"/>
    <w:rsid w:val="00B903FD"/>
    <w:rsid w:val="00B90B56"/>
    <w:rsid w:val="00B911A8"/>
    <w:rsid w:val="00B92C93"/>
    <w:rsid w:val="00B93ECE"/>
    <w:rsid w:val="00B95788"/>
    <w:rsid w:val="00BA3D64"/>
    <w:rsid w:val="00BA4621"/>
    <w:rsid w:val="00BA543B"/>
    <w:rsid w:val="00BA7DEC"/>
    <w:rsid w:val="00BB051E"/>
    <w:rsid w:val="00BB0B99"/>
    <w:rsid w:val="00BB2242"/>
    <w:rsid w:val="00BB4183"/>
    <w:rsid w:val="00BB4545"/>
    <w:rsid w:val="00BB4F10"/>
    <w:rsid w:val="00BC27E1"/>
    <w:rsid w:val="00BC2985"/>
    <w:rsid w:val="00BC3211"/>
    <w:rsid w:val="00BC3C83"/>
    <w:rsid w:val="00BC3E79"/>
    <w:rsid w:val="00BC42D5"/>
    <w:rsid w:val="00BC4694"/>
    <w:rsid w:val="00BC5DA4"/>
    <w:rsid w:val="00BD0039"/>
    <w:rsid w:val="00BD0528"/>
    <w:rsid w:val="00BD26EC"/>
    <w:rsid w:val="00BD291E"/>
    <w:rsid w:val="00BD3ED8"/>
    <w:rsid w:val="00BD40AB"/>
    <w:rsid w:val="00BE0CCD"/>
    <w:rsid w:val="00BE30CD"/>
    <w:rsid w:val="00BE393D"/>
    <w:rsid w:val="00BE7328"/>
    <w:rsid w:val="00BF314A"/>
    <w:rsid w:val="00BF5B7F"/>
    <w:rsid w:val="00BF7AA2"/>
    <w:rsid w:val="00C00A37"/>
    <w:rsid w:val="00C013B9"/>
    <w:rsid w:val="00C01C99"/>
    <w:rsid w:val="00C023EE"/>
    <w:rsid w:val="00C03628"/>
    <w:rsid w:val="00C04E3F"/>
    <w:rsid w:val="00C05874"/>
    <w:rsid w:val="00C06466"/>
    <w:rsid w:val="00C074A2"/>
    <w:rsid w:val="00C11B40"/>
    <w:rsid w:val="00C1332D"/>
    <w:rsid w:val="00C1402B"/>
    <w:rsid w:val="00C14595"/>
    <w:rsid w:val="00C16ECB"/>
    <w:rsid w:val="00C178DE"/>
    <w:rsid w:val="00C17F50"/>
    <w:rsid w:val="00C21EF8"/>
    <w:rsid w:val="00C22806"/>
    <w:rsid w:val="00C2474D"/>
    <w:rsid w:val="00C26AD3"/>
    <w:rsid w:val="00C30745"/>
    <w:rsid w:val="00C312CB"/>
    <w:rsid w:val="00C33A32"/>
    <w:rsid w:val="00C41C4A"/>
    <w:rsid w:val="00C433AF"/>
    <w:rsid w:val="00C46D8A"/>
    <w:rsid w:val="00C501F8"/>
    <w:rsid w:val="00C50275"/>
    <w:rsid w:val="00C50357"/>
    <w:rsid w:val="00C50549"/>
    <w:rsid w:val="00C555A5"/>
    <w:rsid w:val="00C56384"/>
    <w:rsid w:val="00C615B4"/>
    <w:rsid w:val="00C62FC3"/>
    <w:rsid w:val="00C647E0"/>
    <w:rsid w:val="00C649E6"/>
    <w:rsid w:val="00C66799"/>
    <w:rsid w:val="00C668F1"/>
    <w:rsid w:val="00C71490"/>
    <w:rsid w:val="00C74F70"/>
    <w:rsid w:val="00C7541C"/>
    <w:rsid w:val="00C762BB"/>
    <w:rsid w:val="00C763C2"/>
    <w:rsid w:val="00C77713"/>
    <w:rsid w:val="00C8460B"/>
    <w:rsid w:val="00C85334"/>
    <w:rsid w:val="00C85BB3"/>
    <w:rsid w:val="00C90683"/>
    <w:rsid w:val="00C9215B"/>
    <w:rsid w:val="00C9261A"/>
    <w:rsid w:val="00C92E1F"/>
    <w:rsid w:val="00C93061"/>
    <w:rsid w:val="00C958FC"/>
    <w:rsid w:val="00C962C9"/>
    <w:rsid w:val="00C96DA9"/>
    <w:rsid w:val="00C97347"/>
    <w:rsid w:val="00CA07B8"/>
    <w:rsid w:val="00CA14CD"/>
    <w:rsid w:val="00CA20CD"/>
    <w:rsid w:val="00CA5896"/>
    <w:rsid w:val="00CA6031"/>
    <w:rsid w:val="00CA71C4"/>
    <w:rsid w:val="00CA7533"/>
    <w:rsid w:val="00CA7AD4"/>
    <w:rsid w:val="00CB237D"/>
    <w:rsid w:val="00CB3C0D"/>
    <w:rsid w:val="00CB4FEA"/>
    <w:rsid w:val="00CB555C"/>
    <w:rsid w:val="00CB7255"/>
    <w:rsid w:val="00CC221D"/>
    <w:rsid w:val="00CC32E2"/>
    <w:rsid w:val="00CC47EA"/>
    <w:rsid w:val="00CC4936"/>
    <w:rsid w:val="00CC7B4F"/>
    <w:rsid w:val="00CD0FC8"/>
    <w:rsid w:val="00CD1DB0"/>
    <w:rsid w:val="00CD336C"/>
    <w:rsid w:val="00CE4EC7"/>
    <w:rsid w:val="00CE51B0"/>
    <w:rsid w:val="00CE617A"/>
    <w:rsid w:val="00CF3507"/>
    <w:rsid w:val="00CF3959"/>
    <w:rsid w:val="00CF4C5F"/>
    <w:rsid w:val="00D00F5D"/>
    <w:rsid w:val="00D01BC8"/>
    <w:rsid w:val="00D03F65"/>
    <w:rsid w:val="00D0518C"/>
    <w:rsid w:val="00D052BE"/>
    <w:rsid w:val="00D108B6"/>
    <w:rsid w:val="00D111D6"/>
    <w:rsid w:val="00D12CD4"/>
    <w:rsid w:val="00D13459"/>
    <w:rsid w:val="00D14F49"/>
    <w:rsid w:val="00D1748C"/>
    <w:rsid w:val="00D1795A"/>
    <w:rsid w:val="00D2102F"/>
    <w:rsid w:val="00D22F9A"/>
    <w:rsid w:val="00D234C0"/>
    <w:rsid w:val="00D250FD"/>
    <w:rsid w:val="00D25CFB"/>
    <w:rsid w:val="00D26F2D"/>
    <w:rsid w:val="00D30C8C"/>
    <w:rsid w:val="00D3334C"/>
    <w:rsid w:val="00D3377A"/>
    <w:rsid w:val="00D34919"/>
    <w:rsid w:val="00D34A30"/>
    <w:rsid w:val="00D36696"/>
    <w:rsid w:val="00D40417"/>
    <w:rsid w:val="00D42938"/>
    <w:rsid w:val="00D43EFB"/>
    <w:rsid w:val="00D44472"/>
    <w:rsid w:val="00D44814"/>
    <w:rsid w:val="00D44D24"/>
    <w:rsid w:val="00D471D0"/>
    <w:rsid w:val="00D479C5"/>
    <w:rsid w:val="00D5169E"/>
    <w:rsid w:val="00D51D6C"/>
    <w:rsid w:val="00D51DF5"/>
    <w:rsid w:val="00D52155"/>
    <w:rsid w:val="00D523E2"/>
    <w:rsid w:val="00D539B3"/>
    <w:rsid w:val="00D5485A"/>
    <w:rsid w:val="00D5545D"/>
    <w:rsid w:val="00D562D2"/>
    <w:rsid w:val="00D6047B"/>
    <w:rsid w:val="00D6145B"/>
    <w:rsid w:val="00D63BE6"/>
    <w:rsid w:val="00D645C2"/>
    <w:rsid w:val="00D67AFD"/>
    <w:rsid w:val="00D72C8F"/>
    <w:rsid w:val="00D73475"/>
    <w:rsid w:val="00D75150"/>
    <w:rsid w:val="00D77D32"/>
    <w:rsid w:val="00D81063"/>
    <w:rsid w:val="00D81399"/>
    <w:rsid w:val="00D82156"/>
    <w:rsid w:val="00D84118"/>
    <w:rsid w:val="00D846A8"/>
    <w:rsid w:val="00D8629B"/>
    <w:rsid w:val="00D86315"/>
    <w:rsid w:val="00D86B08"/>
    <w:rsid w:val="00D87D5B"/>
    <w:rsid w:val="00D9486D"/>
    <w:rsid w:val="00D94EF4"/>
    <w:rsid w:val="00D956A4"/>
    <w:rsid w:val="00D95C1F"/>
    <w:rsid w:val="00D96F8F"/>
    <w:rsid w:val="00DA1E7F"/>
    <w:rsid w:val="00DA22BE"/>
    <w:rsid w:val="00DA2FAF"/>
    <w:rsid w:val="00DB0103"/>
    <w:rsid w:val="00DB1786"/>
    <w:rsid w:val="00DB4C35"/>
    <w:rsid w:val="00DB66FD"/>
    <w:rsid w:val="00DB6CEB"/>
    <w:rsid w:val="00DC093C"/>
    <w:rsid w:val="00DC2E34"/>
    <w:rsid w:val="00DC44BD"/>
    <w:rsid w:val="00DC58E5"/>
    <w:rsid w:val="00DC6B56"/>
    <w:rsid w:val="00DC6BE9"/>
    <w:rsid w:val="00DD3173"/>
    <w:rsid w:val="00DD48F2"/>
    <w:rsid w:val="00DD55C0"/>
    <w:rsid w:val="00DD5933"/>
    <w:rsid w:val="00DE002D"/>
    <w:rsid w:val="00DE10C4"/>
    <w:rsid w:val="00DE1BA9"/>
    <w:rsid w:val="00DF000B"/>
    <w:rsid w:val="00DF08C7"/>
    <w:rsid w:val="00DF130E"/>
    <w:rsid w:val="00DF13C3"/>
    <w:rsid w:val="00DF1896"/>
    <w:rsid w:val="00DF5D56"/>
    <w:rsid w:val="00DF7452"/>
    <w:rsid w:val="00E00488"/>
    <w:rsid w:val="00E01423"/>
    <w:rsid w:val="00E02716"/>
    <w:rsid w:val="00E027AA"/>
    <w:rsid w:val="00E0361E"/>
    <w:rsid w:val="00E1485C"/>
    <w:rsid w:val="00E166C9"/>
    <w:rsid w:val="00E21676"/>
    <w:rsid w:val="00E21EE1"/>
    <w:rsid w:val="00E31223"/>
    <w:rsid w:val="00E31774"/>
    <w:rsid w:val="00E3415B"/>
    <w:rsid w:val="00E35F2B"/>
    <w:rsid w:val="00E3650E"/>
    <w:rsid w:val="00E400DE"/>
    <w:rsid w:val="00E43D60"/>
    <w:rsid w:val="00E442BD"/>
    <w:rsid w:val="00E46D22"/>
    <w:rsid w:val="00E519A9"/>
    <w:rsid w:val="00E542C4"/>
    <w:rsid w:val="00E60D03"/>
    <w:rsid w:val="00E60D66"/>
    <w:rsid w:val="00E6144F"/>
    <w:rsid w:val="00E61F72"/>
    <w:rsid w:val="00E6322E"/>
    <w:rsid w:val="00E63CF1"/>
    <w:rsid w:val="00E643D1"/>
    <w:rsid w:val="00E66064"/>
    <w:rsid w:val="00E7071C"/>
    <w:rsid w:val="00E718F3"/>
    <w:rsid w:val="00E71AC7"/>
    <w:rsid w:val="00E730D1"/>
    <w:rsid w:val="00E7317F"/>
    <w:rsid w:val="00E748C3"/>
    <w:rsid w:val="00E75B57"/>
    <w:rsid w:val="00E86DD5"/>
    <w:rsid w:val="00E90C46"/>
    <w:rsid w:val="00E910B7"/>
    <w:rsid w:val="00E93F55"/>
    <w:rsid w:val="00E97DDA"/>
    <w:rsid w:val="00EA46D1"/>
    <w:rsid w:val="00EB18E3"/>
    <w:rsid w:val="00EB24E1"/>
    <w:rsid w:val="00EB3954"/>
    <w:rsid w:val="00EB3A14"/>
    <w:rsid w:val="00EB414C"/>
    <w:rsid w:val="00EC0FE0"/>
    <w:rsid w:val="00EC1856"/>
    <w:rsid w:val="00EC4886"/>
    <w:rsid w:val="00EC4A67"/>
    <w:rsid w:val="00EC5406"/>
    <w:rsid w:val="00ED2569"/>
    <w:rsid w:val="00ED25A3"/>
    <w:rsid w:val="00ED25D1"/>
    <w:rsid w:val="00ED36C8"/>
    <w:rsid w:val="00ED398D"/>
    <w:rsid w:val="00ED4393"/>
    <w:rsid w:val="00ED441D"/>
    <w:rsid w:val="00ED6442"/>
    <w:rsid w:val="00ED64C0"/>
    <w:rsid w:val="00ED7A7F"/>
    <w:rsid w:val="00EE3ABB"/>
    <w:rsid w:val="00EE7B72"/>
    <w:rsid w:val="00EF187C"/>
    <w:rsid w:val="00EF1D57"/>
    <w:rsid w:val="00EF2C2B"/>
    <w:rsid w:val="00EF6C3C"/>
    <w:rsid w:val="00F019A8"/>
    <w:rsid w:val="00F02926"/>
    <w:rsid w:val="00F031C7"/>
    <w:rsid w:val="00F03AE5"/>
    <w:rsid w:val="00F04B64"/>
    <w:rsid w:val="00F10297"/>
    <w:rsid w:val="00F110B8"/>
    <w:rsid w:val="00F11ABE"/>
    <w:rsid w:val="00F12F10"/>
    <w:rsid w:val="00F13F6A"/>
    <w:rsid w:val="00F140B2"/>
    <w:rsid w:val="00F17079"/>
    <w:rsid w:val="00F17EC9"/>
    <w:rsid w:val="00F20562"/>
    <w:rsid w:val="00F212DF"/>
    <w:rsid w:val="00F217AF"/>
    <w:rsid w:val="00F25BFF"/>
    <w:rsid w:val="00F2738F"/>
    <w:rsid w:val="00F273BE"/>
    <w:rsid w:val="00F27A68"/>
    <w:rsid w:val="00F27E9F"/>
    <w:rsid w:val="00F32601"/>
    <w:rsid w:val="00F32A07"/>
    <w:rsid w:val="00F32E97"/>
    <w:rsid w:val="00F3542C"/>
    <w:rsid w:val="00F400A8"/>
    <w:rsid w:val="00F44E87"/>
    <w:rsid w:val="00F51387"/>
    <w:rsid w:val="00F518EA"/>
    <w:rsid w:val="00F52E1B"/>
    <w:rsid w:val="00F53509"/>
    <w:rsid w:val="00F614A4"/>
    <w:rsid w:val="00F61F5C"/>
    <w:rsid w:val="00F62149"/>
    <w:rsid w:val="00F63C65"/>
    <w:rsid w:val="00F64C6F"/>
    <w:rsid w:val="00F66993"/>
    <w:rsid w:val="00F71A23"/>
    <w:rsid w:val="00F74200"/>
    <w:rsid w:val="00F76F9B"/>
    <w:rsid w:val="00F812D1"/>
    <w:rsid w:val="00F81A2F"/>
    <w:rsid w:val="00F84679"/>
    <w:rsid w:val="00F85329"/>
    <w:rsid w:val="00F85789"/>
    <w:rsid w:val="00F86D44"/>
    <w:rsid w:val="00F940D3"/>
    <w:rsid w:val="00F94D73"/>
    <w:rsid w:val="00F95649"/>
    <w:rsid w:val="00F96DB0"/>
    <w:rsid w:val="00FA0007"/>
    <w:rsid w:val="00FA0D2B"/>
    <w:rsid w:val="00FA1CDE"/>
    <w:rsid w:val="00FA1ECE"/>
    <w:rsid w:val="00FA2683"/>
    <w:rsid w:val="00FA65B2"/>
    <w:rsid w:val="00FA6AF1"/>
    <w:rsid w:val="00FB02B6"/>
    <w:rsid w:val="00FB1695"/>
    <w:rsid w:val="00FB16A5"/>
    <w:rsid w:val="00FB2C37"/>
    <w:rsid w:val="00FB3FA3"/>
    <w:rsid w:val="00FB581A"/>
    <w:rsid w:val="00FC2F57"/>
    <w:rsid w:val="00FC3ADE"/>
    <w:rsid w:val="00FD1BA4"/>
    <w:rsid w:val="00FD1E81"/>
    <w:rsid w:val="00FD3745"/>
    <w:rsid w:val="00FD4F9C"/>
    <w:rsid w:val="00FD7137"/>
    <w:rsid w:val="00FD7BD1"/>
    <w:rsid w:val="00FE649F"/>
    <w:rsid w:val="00FE6B82"/>
    <w:rsid w:val="00FE72E0"/>
    <w:rsid w:val="00FE77DB"/>
    <w:rsid w:val="00FE7E59"/>
    <w:rsid w:val="00FF34FA"/>
    <w:rsid w:val="00FF39F7"/>
    <w:rsid w:val="00FF504F"/>
    <w:rsid w:val="00FF566A"/>
    <w:rsid w:val="00FF5FF7"/>
    <w:rsid w:val="027230F1"/>
    <w:rsid w:val="02C66BAA"/>
    <w:rsid w:val="034258CD"/>
    <w:rsid w:val="03A37CBF"/>
    <w:rsid w:val="03CB5A78"/>
    <w:rsid w:val="04140617"/>
    <w:rsid w:val="045D2B61"/>
    <w:rsid w:val="04862B1D"/>
    <w:rsid w:val="04DA5E01"/>
    <w:rsid w:val="04EB3DF0"/>
    <w:rsid w:val="056D52E8"/>
    <w:rsid w:val="059C72F7"/>
    <w:rsid w:val="06AE03C0"/>
    <w:rsid w:val="070159BE"/>
    <w:rsid w:val="07396426"/>
    <w:rsid w:val="079835C8"/>
    <w:rsid w:val="07FB307F"/>
    <w:rsid w:val="08826DD6"/>
    <w:rsid w:val="08C47915"/>
    <w:rsid w:val="096E5556"/>
    <w:rsid w:val="09873AF1"/>
    <w:rsid w:val="09FB680A"/>
    <w:rsid w:val="0A0752AD"/>
    <w:rsid w:val="0A0D1F8E"/>
    <w:rsid w:val="0AD15FE2"/>
    <w:rsid w:val="0B406603"/>
    <w:rsid w:val="0B5820AC"/>
    <w:rsid w:val="0CCD2C02"/>
    <w:rsid w:val="0D0F75C5"/>
    <w:rsid w:val="0E001085"/>
    <w:rsid w:val="0FDF77E6"/>
    <w:rsid w:val="100C397B"/>
    <w:rsid w:val="100D5E74"/>
    <w:rsid w:val="104206C9"/>
    <w:rsid w:val="1179564F"/>
    <w:rsid w:val="118869B5"/>
    <w:rsid w:val="12035A07"/>
    <w:rsid w:val="123700D9"/>
    <w:rsid w:val="124B3601"/>
    <w:rsid w:val="12D76B5B"/>
    <w:rsid w:val="132D144E"/>
    <w:rsid w:val="133D5F33"/>
    <w:rsid w:val="14233499"/>
    <w:rsid w:val="14852DA4"/>
    <w:rsid w:val="14D30D88"/>
    <w:rsid w:val="15730448"/>
    <w:rsid w:val="15921697"/>
    <w:rsid w:val="15DB6BB8"/>
    <w:rsid w:val="16141F51"/>
    <w:rsid w:val="16DE63E2"/>
    <w:rsid w:val="17226AA0"/>
    <w:rsid w:val="178120FB"/>
    <w:rsid w:val="184011DA"/>
    <w:rsid w:val="188C3105"/>
    <w:rsid w:val="1AE437FE"/>
    <w:rsid w:val="1AEA3526"/>
    <w:rsid w:val="1BBC182D"/>
    <w:rsid w:val="1C783766"/>
    <w:rsid w:val="1CC607F0"/>
    <w:rsid w:val="1D45266F"/>
    <w:rsid w:val="1E0B2DEC"/>
    <w:rsid w:val="1FFF0BCF"/>
    <w:rsid w:val="202D3B9A"/>
    <w:rsid w:val="205C0F0C"/>
    <w:rsid w:val="20B73FEF"/>
    <w:rsid w:val="20B742FF"/>
    <w:rsid w:val="21BD1FBE"/>
    <w:rsid w:val="220C684A"/>
    <w:rsid w:val="221329B6"/>
    <w:rsid w:val="22714E0C"/>
    <w:rsid w:val="230D5405"/>
    <w:rsid w:val="23576DD0"/>
    <w:rsid w:val="25091A4E"/>
    <w:rsid w:val="252C0350"/>
    <w:rsid w:val="253A614E"/>
    <w:rsid w:val="25692868"/>
    <w:rsid w:val="25C4599B"/>
    <w:rsid w:val="25ED2054"/>
    <w:rsid w:val="26585CDB"/>
    <w:rsid w:val="265A6D6B"/>
    <w:rsid w:val="26EF3470"/>
    <w:rsid w:val="27002AF8"/>
    <w:rsid w:val="270A0F8D"/>
    <w:rsid w:val="270A6FA9"/>
    <w:rsid w:val="27AD107F"/>
    <w:rsid w:val="28D031FC"/>
    <w:rsid w:val="28E941A5"/>
    <w:rsid w:val="2917192F"/>
    <w:rsid w:val="29EE672A"/>
    <w:rsid w:val="2AA05BAA"/>
    <w:rsid w:val="2B135390"/>
    <w:rsid w:val="2B1A7348"/>
    <w:rsid w:val="2B21410A"/>
    <w:rsid w:val="2B3C5AD1"/>
    <w:rsid w:val="2B4957A6"/>
    <w:rsid w:val="2C830C19"/>
    <w:rsid w:val="2CBE2DC2"/>
    <w:rsid w:val="2D5B470B"/>
    <w:rsid w:val="2EC40E1B"/>
    <w:rsid w:val="2EF61931"/>
    <w:rsid w:val="2F136507"/>
    <w:rsid w:val="2F255F58"/>
    <w:rsid w:val="2F7470EF"/>
    <w:rsid w:val="2F8E03F9"/>
    <w:rsid w:val="2FBC3872"/>
    <w:rsid w:val="30381A74"/>
    <w:rsid w:val="30450DCB"/>
    <w:rsid w:val="304C3B34"/>
    <w:rsid w:val="30FB03BA"/>
    <w:rsid w:val="31084043"/>
    <w:rsid w:val="31B636B6"/>
    <w:rsid w:val="32F96100"/>
    <w:rsid w:val="33050277"/>
    <w:rsid w:val="337334C0"/>
    <w:rsid w:val="34E24AFB"/>
    <w:rsid w:val="3505317D"/>
    <w:rsid w:val="355C43F8"/>
    <w:rsid w:val="360A3C70"/>
    <w:rsid w:val="37296F7B"/>
    <w:rsid w:val="38316D4E"/>
    <w:rsid w:val="38F35D0A"/>
    <w:rsid w:val="39A01C75"/>
    <w:rsid w:val="39E031AC"/>
    <w:rsid w:val="3A1F399C"/>
    <w:rsid w:val="3A684AEF"/>
    <w:rsid w:val="3A721E06"/>
    <w:rsid w:val="3A8124CB"/>
    <w:rsid w:val="3C0D24FF"/>
    <w:rsid w:val="3CA66433"/>
    <w:rsid w:val="3EF26D60"/>
    <w:rsid w:val="3F2524F9"/>
    <w:rsid w:val="3F407CAA"/>
    <w:rsid w:val="3FA14A6D"/>
    <w:rsid w:val="400F1280"/>
    <w:rsid w:val="406550E2"/>
    <w:rsid w:val="4067383A"/>
    <w:rsid w:val="40B530C4"/>
    <w:rsid w:val="40E45605"/>
    <w:rsid w:val="40EE04CE"/>
    <w:rsid w:val="413C5F6D"/>
    <w:rsid w:val="417B55BA"/>
    <w:rsid w:val="41FF6CEC"/>
    <w:rsid w:val="42126D7A"/>
    <w:rsid w:val="432B3375"/>
    <w:rsid w:val="44137602"/>
    <w:rsid w:val="448528FB"/>
    <w:rsid w:val="44D453CB"/>
    <w:rsid w:val="4507246C"/>
    <w:rsid w:val="45441906"/>
    <w:rsid w:val="45BD2D9A"/>
    <w:rsid w:val="45E45545"/>
    <w:rsid w:val="4645509B"/>
    <w:rsid w:val="466F0D1D"/>
    <w:rsid w:val="46B12D36"/>
    <w:rsid w:val="479C6669"/>
    <w:rsid w:val="4891578E"/>
    <w:rsid w:val="49AE321E"/>
    <w:rsid w:val="49D97E23"/>
    <w:rsid w:val="49F61F79"/>
    <w:rsid w:val="4A3B0ADD"/>
    <w:rsid w:val="4AAD3566"/>
    <w:rsid w:val="4BBC4727"/>
    <w:rsid w:val="4C080F8B"/>
    <w:rsid w:val="4C5A1273"/>
    <w:rsid w:val="4CCF6755"/>
    <w:rsid w:val="4CD84FFC"/>
    <w:rsid w:val="4D66002D"/>
    <w:rsid w:val="4D8E280D"/>
    <w:rsid w:val="4DCB0EC9"/>
    <w:rsid w:val="4E6F51FA"/>
    <w:rsid w:val="4EC5349D"/>
    <w:rsid w:val="4F325BCC"/>
    <w:rsid w:val="4FF87508"/>
    <w:rsid w:val="5028497D"/>
    <w:rsid w:val="50335E1F"/>
    <w:rsid w:val="50336C4F"/>
    <w:rsid w:val="509F6170"/>
    <w:rsid w:val="5151616B"/>
    <w:rsid w:val="52434124"/>
    <w:rsid w:val="530E4733"/>
    <w:rsid w:val="53A416B9"/>
    <w:rsid w:val="53EB2E98"/>
    <w:rsid w:val="54045AC4"/>
    <w:rsid w:val="55021991"/>
    <w:rsid w:val="55EE0E2D"/>
    <w:rsid w:val="56101068"/>
    <w:rsid w:val="56FB3E4C"/>
    <w:rsid w:val="570C2D92"/>
    <w:rsid w:val="57D651FD"/>
    <w:rsid w:val="58A42221"/>
    <w:rsid w:val="58ED4B14"/>
    <w:rsid w:val="59160476"/>
    <w:rsid w:val="591C23D1"/>
    <w:rsid w:val="594B6810"/>
    <w:rsid w:val="59A00F13"/>
    <w:rsid w:val="5A923FF8"/>
    <w:rsid w:val="5AB04BD0"/>
    <w:rsid w:val="5AEA017A"/>
    <w:rsid w:val="5B4206C3"/>
    <w:rsid w:val="5B6B52F0"/>
    <w:rsid w:val="5B7A511B"/>
    <w:rsid w:val="5B8F44F9"/>
    <w:rsid w:val="5C0E51BB"/>
    <w:rsid w:val="5C2615A9"/>
    <w:rsid w:val="5C997F61"/>
    <w:rsid w:val="5CA563DB"/>
    <w:rsid w:val="5CC63A7D"/>
    <w:rsid w:val="5DAC291A"/>
    <w:rsid w:val="5DE51912"/>
    <w:rsid w:val="5ED822D8"/>
    <w:rsid w:val="5FD45E20"/>
    <w:rsid w:val="60362520"/>
    <w:rsid w:val="60502185"/>
    <w:rsid w:val="60552D99"/>
    <w:rsid w:val="60806FF9"/>
    <w:rsid w:val="60BE049A"/>
    <w:rsid w:val="6162603B"/>
    <w:rsid w:val="61A7026E"/>
    <w:rsid w:val="61AA0684"/>
    <w:rsid w:val="63426B6F"/>
    <w:rsid w:val="63A008F3"/>
    <w:rsid w:val="63DA64B4"/>
    <w:rsid w:val="63F4739F"/>
    <w:rsid w:val="641B1ED6"/>
    <w:rsid w:val="64502154"/>
    <w:rsid w:val="64DD2A65"/>
    <w:rsid w:val="650F51C2"/>
    <w:rsid w:val="65373283"/>
    <w:rsid w:val="65B012F7"/>
    <w:rsid w:val="65B56455"/>
    <w:rsid w:val="663C7742"/>
    <w:rsid w:val="670358B8"/>
    <w:rsid w:val="676B40F0"/>
    <w:rsid w:val="67922F56"/>
    <w:rsid w:val="67AB6D2B"/>
    <w:rsid w:val="68052A74"/>
    <w:rsid w:val="686C6FE8"/>
    <w:rsid w:val="688E70F0"/>
    <w:rsid w:val="68AB341C"/>
    <w:rsid w:val="68D77967"/>
    <w:rsid w:val="6A8872FE"/>
    <w:rsid w:val="6AB74458"/>
    <w:rsid w:val="6B1E007E"/>
    <w:rsid w:val="6B7F524F"/>
    <w:rsid w:val="6BC432F4"/>
    <w:rsid w:val="6C225202"/>
    <w:rsid w:val="6C6464CF"/>
    <w:rsid w:val="6CAA3967"/>
    <w:rsid w:val="6CE800DE"/>
    <w:rsid w:val="6D8D33D8"/>
    <w:rsid w:val="6D8F6281"/>
    <w:rsid w:val="6EA70A0C"/>
    <w:rsid w:val="6EFA6075"/>
    <w:rsid w:val="6F3E39A4"/>
    <w:rsid w:val="6F82535A"/>
    <w:rsid w:val="701A163D"/>
    <w:rsid w:val="7034744E"/>
    <w:rsid w:val="705C24EA"/>
    <w:rsid w:val="70741494"/>
    <w:rsid w:val="70D14A6F"/>
    <w:rsid w:val="710F002F"/>
    <w:rsid w:val="716A0BA8"/>
    <w:rsid w:val="72604B83"/>
    <w:rsid w:val="72E503E5"/>
    <w:rsid w:val="72E77B96"/>
    <w:rsid w:val="72EE3A65"/>
    <w:rsid w:val="73057A17"/>
    <w:rsid w:val="73867B82"/>
    <w:rsid w:val="73964AB3"/>
    <w:rsid w:val="73CC11DB"/>
    <w:rsid w:val="744A0538"/>
    <w:rsid w:val="752B0106"/>
    <w:rsid w:val="756F36F4"/>
    <w:rsid w:val="758B7414"/>
    <w:rsid w:val="75D07FC5"/>
    <w:rsid w:val="762119C5"/>
    <w:rsid w:val="7637211C"/>
    <w:rsid w:val="76B24DF0"/>
    <w:rsid w:val="77334767"/>
    <w:rsid w:val="77441CA8"/>
    <w:rsid w:val="775006C1"/>
    <w:rsid w:val="77817C09"/>
    <w:rsid w:val="78113211"/>
    <w:rsid w:val="786D2BE8"/>
    <w:rsid w:val="7B054BE9"/>
    <w:rsid w:val="7B4E6481"/>
    <w:rsid w:val="7C01078C"/>
    <w:rsid w:val="7C2A5E32"/>
    <w:rsid w:val="7C760A21"/>
    <w:rsid w:val="7D3467A1"/>
    <w:rsid w:val="7D510F6E"/>
    <w:rsid w:val="7DA51C55"/>
    <w:rsid w:val="7E305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="宋体" w:hAnsi="宋体" w:cs="宋体"/>
      <w:b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3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5">
    <w:name w:val="Body Text"/>
    <w:basedOn w:val="1"/>
    <w:link w:val="53"/>
    <w:unhideWhenUsed/>
    <w:qFormat/>
    <w:uiPriority w:val="99"/>
    <w:pPr>
      <w:spacing w:after="120"/>
    </w:p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 Indent"/>
    <w:basedOn w:val="1"/>
    <w:link w:val="36"/>
    <w:unhideWhenUsed/>
    <w:qFormat/>
    <w:uiPriority w:val="99"/>
    <w:pPr>
      <w:spacing w:after="120"/>
      <w:ind w:left="420" w:leftChars="200"/>
    </w:pPr>
  </w:style>
  <w:style w:type="paragraph" w:styleId="9">
    <w:name w:val="toc 8"/>
    <w:basedOn w:val="1"/>
    <w:next w:val="1"/>
    <w:qFormat/>
    <w:uiPriority w:val="0"/>
    <w:pPr>
      <w:ind w:left="2940" w:leftChars="1400"/>
    </w:pPr>
    <w:rPr>
      <w:rFonts w:asciiTheme="minorHAnsi" w:hAnsiTheme="minorHAnsi" w:eastAsiaTheme="minorEastAsia" w:cstheme="minorBidi"/>
      <w:szCs w:val="24"/>
    </w:rPr>
  </w:style>
  <w:style w:type="paragraph" w:styleId="10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5"/>
    <w:link w:val="54"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8"/>
    <w:link w:val="37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 (3)_"/>
    <w:basedOn w:val="20"/>
    <w:link w:val="24"/>
    <w:qFormat/>
    <w:uiPriority w:val="0"/>
    <w:rPr>
      <w:rFonts w:ascii="MS Mincho" w:hAnsi="MS Mincho" w:eastAsia="MS Mincho" w:cs="MS Mincho"/>
      <w:sz w:val="27"/>
      <w:szCs w:val="27"/>
      <w:shd w:val="clear" w:color="auto" w:fill="FFFFFF"/>
    </w:rPr>
  </w:style>
  <w:style w:type="paragraph" w:customStyle="1" w:styleId="24">
    <w:name w:val="正文文本 (3)"/>
    <w:basedOn w:val="1"/>
    <w:link w:val="23"/>
    <w:qFormat/>
    <w:uiPriority w:val="0"/>
    <w:pPr>
      <w:shd w:val="clear" w:color="auto" w:fill="FFFFFF"/>
      <w:spacing w:before="900" w:after="780" w:line="0" w:lineRule="atLeast"/>
      <w:jc w:val="center"/>
    </w:pPr>
    <w:rPr>
      <w:rFonts w:ascii="MS Mincho" w:hAnsi="MS Mincho" w:eastAsia="MS Mincho" w:cs="MS Mincho"/>
      <w:sz w:val="27"/>
      <w:szCs w:val="27"/>
    </w:rPr>
  </w:style>
  <w:style w:type="character" w:customStyle="1" w:styleId="25">
    <w:name w:val="正文文本 (3) + MingLiU"/>
    <w:basedOn w:val="23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5"/>
      <w:szCs w:val="25"/>
      <w:shd w:val="clear" w:color="auto" w:fill="FFFFFF"/>
      <w:lang w:val="zh-TW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未处理的提及1"/>
    <w:basedOn w:val="20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标题 #1_"/>
    <w:basedOn w:val="20"/>
    <w:link w:val="29"/>
    <w:qFormat/>
    <w:uiPriority w:val="0"/>
    <w:rPr>
      <w:rFonts w:ascii="MingLiU" w:hAnsi="MingLiU" w:eastAsia="MingLiU" w:cs="MingLiU"/>
      <w:sz w:val="43"/>
      <w:szCs w:val="43"/>
      <w:shd w:val="clear" w:color="auto" w:fill="FFFFFF"/>
    </w:rPr>
  </w:style>
  <w:style w:type="paragraph" w:customStyle="1" w:styleId="29">
    <w:name w:val="标题 #1"/>
    <w:basedOn w:val="1"/>
    <w:link w:val="28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hAnsi="MingLiU" w:eastAsia="MingLiU" w:cs="MingLiU"/>
      <w:sz w:val="43"/>
      <w:szCs w:val="43"/>
    </w:rPr>
  </w:style>
  <w:style w:type="paragraph" w:customStyle="1" w:styleId="30">
    <w:name w:val="列表段落1"/>
    <w:basedOn w:val="1"/>
    <w:qFormat/>
    <w:uiPriority w:val="34"/>
    <w:pPr>
      <w:ind w:firstLine="420" w:firstLineChars="200"/>
    </w:pPr>
  </w:style>
  <w:style w:type="character" w:customStyle="1" w:styleId="31">
    <w:name w:val="表格标题 + MS Mincho"/>
    <w:basedOn w:val="20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2">
    <w:name w:val="正文文本 + 10.5 pt"/>
    <w:basedOn w:val="20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1"/>
      <w:szCs w:val="21"/>
      <w:u w:val="none"/>
      <w:lang w:val="zh-TW"/>
    </w:rPr>
  </w:style>
  <w:style w:type="character" w:customStyle="1" w:styleId="33">
    <w:name w:val="页眉 Char"/>
    <w:basedOn w:val="20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页脚 Char"/>
    <w:basedOn w:val="20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5">
    <w:name w:val="_Style 20"/>
    <w:basedOn w:val="8"/>
    <w:next w:val="17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36">
    <w:name w:val="正文文本缩进 Char"/>
    <w:basedOn w:val="20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7">
    <w:name w:val="正文首行缩进 2 Char"/>
    <w:basedOn w:val="36"/>
    <w:link w:val="17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8">
    <w:name w:val="标题 1 Char"/>
    <w:basedOn w:val="20"/>
    <w:link w:val="3"/>
    <w:qFormat/>
    <w:uiPriority w:val="9"/>
    <w:rPr>
      <w:b/>
      <w:bCs/>
      <w:kern w:val="44"/>
      <w:sz w:val="28"/>
      <w:szCs w:val="44"/>
    </w:rPr>
  </w:style>
  <w:style w:type="paragraph" w:customStyle="1" w:styleId="39">
    <w:name w:val="列表段落2"/>
    <w:basedOn w:val="1"/>
    <w:qFormat/>
    <w:uiPriority w:val="99"/>
    <w:pPr>
      <w:ind w:firstLine="420" w:firstLineChars="200"/>
    </w:pPr>
  </w:style>
  <w:style w:type="character" w:customStyle="1" w:styleId="40">
    <w:name w:val="font21"/>
    <w:basedOn w:val="20"/>
    <w:qFormat/>
    <w:uiPriority w:val="0"/>
    <w:rPr>
      <w:rFonts w:hint="default" w:ascii="Times New Roman" w:hAnsi="Times New Roman" w:cs="Times New Roman"/>
      <w:strike/>
      <w:color w:val="000000"/>
      <w:sz w:val="21"/>
      <w:szCs w:val="21"/>
    </w:rPr>
  </w:style>
  <w:style w:type="character" w:customStyle="1" w:styleId="41">
    <w:name w:val="font01"/>
    <w:basedOn w:val="20"/>
    <w:qFormat/>
    <w:uiPriority w:val="0"/>
    <w:rPr>
      <w:rFonts w:hint="eastAsia" w:ascii="宋体" w:hAnsi="宋体" w:eastAsia="宋体" w:cs="宋体"/>
      <w:strike/>
      <w:color w:val="000000"/>
      <w:sz w:val="21"/>
      <w:szCs w:val="21"/>
    </w:rPr>
  </w:style>
  <w:style w:type="character" w:customStyle="1" w:styleId="42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3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5">
    <w:name w:val="列表段落3"/>
    <w:basedOn w:val="1"/>
    <w:qFormat/>
    <w:uiPriority w:val="34"/>
    <w:pPr>
      <w:ind w:firstLine="420" w:firstLineChars="200"/>
    </w:pPr>
  </w:style>
  <w:style w:type="paragraph" w:customStyle="1" w:styleId="46">
    <w:name w:val="_Style 3"/>
    <w:basedOn w:val="1"/>
    <w:qFormat/>
    <w:uiPriority w:val="34"/>
    <w:pPr>
      <w:spacing w:line="500" w:lineRule="exact"/>
      <w:ind w:right="52" w:firstLine="420" w:firstLineChars="200"/>
    </w:pPr>
    <w:rPr>
      <w:rFonts w:ascii="Calibri" w:hAnsi="Calibri"/>
      <w:szCs w:val="20"/>
    </w:rPr>
  </w:style>
  <w:style w:type="paragraph" w:customStyle="1" w:styleId="47">
    <w:name w:val="列表段落4"/>
    <w:basedOn w:val="1"/>
    <w:qFormat/>
    <w:uiPriority w:val="34"/>
    <w:pPr>
      <w:ind w:firstLine="420" w:firstLineChars="200"/>
    </w:pPr>
  </w:style>
  <w:style w:type="paragraph" w:customStyle="1" w:styleId="48">
    <w:name w:val="列表段落5"/>
    <w:basedOn w:val="1"/>
    <w:link w:val="49"/>
    <w:qFormat/>
    <w:uiPriority w:val="34"/>
    <w:pPr>
      <w:ind w:firstLine="420" w:firstLineChars="200"/>
    </w:pPr>
  </w:style>
  <w:style w:type="character" w:customStyle="1" w:styleId="49">
    <w:name w:val="列表段落 字符"/>
    <w:link w:val="48"/>
    <w:qFormat/>
    <w:uiPriority w:val="34"/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50">
    <w:name w:val="列表段落6"/>
    <w:basedOn w:val="1"/>
    <w:qFormat/>
    <w:uiPriority w:val="0"/>
    <w:pPr>
      <w:ind w:firstLine="420" w:firstLineChars="200"/>
    </w:pPr>
  </w:style>
  <w:style w:type="paragraph" w:customStyle="1" w:styleId="51">
    <w:name w:val="列表段落7"/>
    <w:basedOn w:val="1"/>
    <w:qFormat/>
    <w:uiPriority w:val="34"/>
    <w:pPr>
      <w:ind w:firstLine="420" w:firstLineChars="200"/>
    </w:p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character" w:customStyle="1" w:styleId="53">
    <w:name w:val="正文文本 Char"/>
    <w:basedOn w:val="20"/>
    <w:link w:val="5"/>
    <w:semiHidden/>
    <w:qFormat/>
    <w:uiPriority w:val="99"/>
    <w:rPr>
      <w:kern w:val="2"/>
      <w:sz w:val="21"/>
      <w:szCs w:val="22"/>
    </w:rPr>
  </w:style>
  <w:style w:type="character" w:customStyle="1" w:styleId="54">
    <w:name w:val="正文首行缩进 Char"/>
    <w:basedOn w:val="53"/>
    <w:link w:val="16"/>
    <w:semiHidden/>
    <w:qFormat/>
    <w:uiPriority w:val="99"/>
    <w:rPr>
      <w:kern w:val="2"/>
      <w:sz w:val="21"/>
      <w:szCs w:val="22"/>
    </w:rPr>
  </w:style>
  <w:style w:type="paragraph" w:customStyle="1" w:styleId="55">
    <w:name w:val="列表段落8"/>
    <w:basedOn w:val="1"/>
    <w:qFormat/>
    <w:uiPriority w:val="99"/>
    <w:pPr>
      <w:ind w:firstLine="420" w:firstLineChars="200"/>
    </w:pPr>
  </w:style>
  <w:style w:type="paragraph" w:customStyle="1" w:styleId="56">
    <w:name w:val="列表段落9"/>
    <w:basedOn w:val="1"/>
    <w:qFormat/>
    <w:uiPriority w:val="34"/>
    <w:pPr>
      <w:ind w:firstLine="420" w:firstLineChars="200"/>
    </w:pPr>
  </w:style>
  <w:style w:type="paragraph" w:customStyle="1" w:styleId="57">
    <w:name w:val="样式3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ind w:firstLine="0" w:firstLineChars="200"/>
      <w:jc w:val="left"/>
      <w:outlineLvl w:val="2"/>
    </w:pPr>
    <w:rPr>
      <w:rFonts w:ascii="宋体" w:hAnsi="宋体" w:cs="宋体" w:eastAsiaTheme="majorEastAsia"/>
      <w:kern w:val="0"/>
      <w:sz w:val="24"/>
      <w:szCs w:val="24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0">
    <w:name w:val="List Paragraph"/>
    <w:basedOn w:val="1"/>
    <w:qFormat/>
    <w:uiPriority w:val="99"/>
    <w:pPr>
      <w:ind w:firstLine="420" w:firstLineChars="200"/>
    </w:pPr>
  </w:style>
  <w:style w:type="paragraph" w:customStyle="1" w:styleId="61">
    <w:name w:val="三级条标题"/>
    <w:basedOn w:val="62"/>
    <w:next w:val="1"/>
    <w:qFormat/>
    <w:uiPriority w:val="0"/>
    <w:pPr>
      <w:outlineLvl w:val="4"/>
    </w:pPr>
  </w:style>
  <w:style w:type="paragraph" w:customStyle="1" w:styleId="62">
    <w:name w:val="二级条标题"/>
    <w:basedOn w:val="1"/>
    <w:next w:val="6"/>
    <w:qFormat/>
    <w:uiPriority w:val="0"/>
    <w:pPr>
      <w:widowControl/>
      <w:outlineLvl w:val="3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3864-0B9A-44DB-86DA-A8D54E263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6298</Words>
  <Characters>9460</Characters>
  <Lines>14</Lines>
  <Paragraphs>4</Paragraphs>
  <TotalTime>8</TotalTime>
  <ScaleCrop>false</ScaleCrop>
  <LinksUpToDate>false</LinksUpToDate>
  <CharactersWithSpaces>10791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2022-08-26T00:45:00Z</dcterms:created>
  <dc:creator>xh wang</dc:creator>
  <cp:lastModifiedBy>木头</cp:lastModifiedBy>
  <cp:lastPrinted>2021-01-28T02:10:00Z</cp:lastPrinted>
  <dcterms:modified xsi:type="dcterms:W3CDTF">2023-09-25T11:26:04Z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331DB93D211D4A26B0587C7DEEA658D7_13</vt:lpwstr>
  </property>
  <property fmtid="{D5CDD505-2E9C-101B-9397-08002B2CF9AE}" pid="4" name="commondata">
    <vt:lpwstr>eyJoZGlkIjoiM2RkNjdmY2FjYTFmOTM5MmM5NDg4MDliM2Y5OWQzNzQifQ==</vt:lpwstr>
  </property>
</Properties>
</file>