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4" w:firstLineChars="1000"/>
        <w:jc w:val="both"/>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监理月报</w:t>
      </w:r>
    </w:p>
    <w:p>
      <w:pPr>
        <w:spacing w:line="360" w:lineRule="auto"/>
        <w:rPr>
          <w:rFonts w:hint="default" w:eastAsiaTheme="minorEastAsia"/>
          <w:sz w:val="24"/>
          <w:u w:val="single"/>
          <w:lang w:val="en-US" w:eastAsia="zh-CN"/>
        </w:rPr>
      </w:pPr>
      <w:r>
        <w:rPr>
          <w:rFonts w:hint="eastAsia"/>
          <w:sz w:val="24"/>
        </w:rPr>
        <w:t>报告日期：</w:t>
      </w:r>
      <w:r>
        <w:rPr>
          <w:rFonts w:hint="eastAsia"/>
          <w:sz w:val="24"/>
          <w:u w:val="single"/>
        </w:rPr>
        <w:t>202</w:t>
      </w:r>
      <w:r>
        <w:rPr>
          <w:rFonts w:hint="eastAsia"/>
          <w:sz w:val="24"/>
          <w:u w:val="single"/>
          <w:lang w:val="en-US" w:eastAsia="zh-CN"/>
        </w:rPr>
        <w:t>4.4.27</w:t>
      </w:r>
      <w:r>
        <w:rPr>
          <w:rFonts w:hint="eastAsia"/>
          <w:sz w:val="24"/>
        </w:rPr>
        <w:t xml:space="preserve">                                       编号</w:t>
      </w:r>
      <w:r>
        <w:rPr>
          <w:rFonts w:hint="eastAsia"/>
          <w:sz w:val="24"/>
          <w:lang w:val="en-US" w:eastAsia="zh-CN"/>
        </w:rPr>
        <w:t>；MZCN-ZH-JLYR-001</w:t>
      </w:r>
    </w:p>
    <w:tbl>
      <w:tblPr>
        <w:tblStyle w:val="5"/>
        <w:tblW w:w="9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2834"/>
        <w:gridCol w:w="1456"/>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项目名称</w:t>
            </w:r>
          </w:p>
        </w:tc>
        <w:tc>
          <w:tcPr>
            <w:tcW w:w="2834" w:type="dxa"/>
          </w:tcPr>
          <w:p>
            <w:pPr>
              <w:spacing w:line="360" w:lineRule="auto"/>
              <w:jc w:val="both"/>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梅州综合保税区100MW－200MWh独立储能项目</w:t>
            </w:r>
          </w:p>
        </w:tc>
        <w:tc>
          <w:tcPr>
            <w:tcW w:w="1456" w:type="dxa"/>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业主单位</w:t>
            </w:r>
          </w:p>
        </w:tc>
        <w:tc>
          <w:tcPr>
            <w:tcW w:w="4028" w:type="dxa"/>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梅州市睿储新能源有限公司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项目规模</w:t>
            </w:r>
          </w:p>
        </w:tc>
        <w:tc>
          <w:tcPr>
            <w:tcW w:w="2834" w:type="dxa"/>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100MW－200MWh独立储能项目</w:t>
            </w:r>
          </w:p>
        </w:tc>
        <w:tc>
          <w:tcPr>
            <w:tcW w:w="145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项目地址</w:t>
            </w:r>
          </w:p>
        </w:tc>
        <w:tc>
          <w:tcPr>
            <w:tcW w:w="4028" w:type="dxa"/>
          </w:tcPr>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梅州市梅县区畲江镇综合保税区围网内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监理负责人</w:t>
            </w:r>
          </w:p>
        </w:tc>
        <w:tc>
          <w:tcPr>
            <w:tcW w:w="2834" w:type="dxa"/>
          </w:tcPr>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王登营</w:t>
            </w:r>
          </w:p>
        </w:tc>
        <w:tc>
          <w:tcPr>
            <w:tcW w:w="145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监理人数</w:t>
            </w:r>
          </w:p>
        </w:tc>
        <w:tc>
          <w:tcPr>
            <w:tcW w:w="4028" w:type="dxa"/>
          </w:tcPr>
          <w:p>
            <w:p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2</w:t>
            </w:r>
            <w:r>
              <w:rPr>
                <w:rFonts w:hint="eastAsia" w:asciiTheme="minorEastAsia" w:hAnsiTheme="minorEastAsia" w:cs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进场时间</w:t>
            </w:r>
          </w:p>
        </w:tc>
        <w:tc>
          <w:tcPr>
            <w:tcW w:w="2834" w:type="dxa"/>
          </w:tcPr>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rPr>
              <w:t>20</w:t>
            </w:r>
            <w:r>
              <w:rPr>
                <w:rFonts w:hint="eastAsia" w:asciiTheme="minorEastAsia" w:hAnsiTheme="minorEastAsia" w:cstheme="minorEastAsia"/>
                <w:sz w:val="24"/>
                <w:lang w:val="en-US" w:eastAsia="zh-CN"/>
              </w:rPr>
              <w:t>24.3.26</w:t>
            </w:r>
          </w:p>
        </w:tc>
        <w:tc>
          <w:tcPr>
            <w:tcW w:w="1456" w:type="dxa"/>
          </w:tcPr>
          <w:p>
            <w:pPr>
              <w:spacing w:line="360" w:lineRule="auto"/>
              <w:rPr>
                <w:rFonts w:asciiTheme="minorEastAsia" w:hAnsiTheme="minorEastAsia" w:cstheme="minorEastAsia"/>
                <w:sz w:val="24"/>
              </w:rPr>
            </w:pPr>
            <w:r>
              <w:rPr>
                <w:rFonts w:hint="eastAsia" w:asciiTheme="minorEastAsia" w:hAnsiTheme="minorEastAsia" w:cstheme="minorEastAsia"/>
                <w:sz w:val="24"/>
              </w:rPr>
              <w:t>工期</w:t>
            </w:r>
          </w:p>
        </w:tc>
        <w:tc>
          <w:tcPr>
            <w:tcW w:w="4028" w:type="dxa"/>
          </w:tcPr>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26" w:type="dxa"/>
          </w:tcPr>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r>
              <w:rPr>
                <w:rFonts w:hint="eastAsia" w:asciiTheme="minorEastAsia" w:hAnsiTheme="minorEastAsia" w:cstheme="minorEastAsia"/>
                <w:sz w:val="24"/>
              </w:rPr>
              <w:t>参建单位</w:t>
            </w:r>
          </w:p>
        </w:tc>
        <w:tc>
          <w:tcPr>
            <w:tcW w:w="8318" w:type="dxa"/>
            <w:gridSpan w:val="3"/>
          </w:tcPr>
          <w:p>
            <w:pPr>
              <w:adjustRightInd w:val="0"/>
              <w:snapToGrid w:val="0"/>
              <w:spacing w:line="360" w:lineRule="auto"/>
              <w:rPr>
                <w:rFonts w:hint="default" w:ascii="宋体" w:hAnsi="宋体" w:eastAsia="宋体" w:cs="Times New Roman"/>
                <w:sz w:val="24"/>
                <w:lang w:val="en-US" w:eastAsia="zh-CN"/>
              </w:rPr>
            </w:pPr>
            <w:r>
              <w:rPr>
                <w:rFonts w:hint="eastAsia" w:ascii="宋体" w:hAnsi="宋体" w:eastAsia="宋体" w:cs="Times New Roman"/>
                <w:color w:val="000000"/>
                <w:sz w:val="24"/>
              </w:rPr>
              <w:t>建设单位：</w:t>
            </w:r>
            <w:r>
              <w:rPr>
                <w:rFonts w:hint="eastAsia" w:ascii="宋体" w:hAnsi="宋体" w:eastAsia="宋体" w:cs="Times New Roman"/>
                <w:color w:val="000000"/>
                <w:sz w:val="24"/>
                <w:lang w:val="en-US" w:eastAsia="zh-CN"/>
              </w:rPr>
              <w:t>梅州市睿储新能源有限公司</w:t>
            </w:r>
          </w:p>
          <w:p>
            <w:pPr>
              <w:adjustRightInd w:val="0"/>
              <w:snapToGrid w:val="0"/>
              <w:spacing w:line="360" w:lineRule="auto"/>
              <w:rPr>
                <w:rFonts w:ascii="宋体" w:hAnsi="宋体" w:eastAsia="宋体" w:cs="Times New Roman"/>
                <w:color w:val="000000"/>
                <w:sz w:val="24"/>
              </w:rPr>
            </w:pPr>
            <w:r>
              <w:rPr>
                <w:rFonts w:hint="eastAsia" w:ascii="宋体" w:hAnsi="宋体" w:eastAsia="宋体" w:cs="Times New Roman"/>
                <w:color w:val="000000"/>
                <w:sz w:val="24"/>
              </w:rPr>
              <w:t xml:space="preserve">监理单位：常州正衡电力工程监理有限公司 </w:t>
            </w:r>
          </w:p>
          <w:p>
            <w:pPr>
              <w:adjustRightInd w:val="0"/>
              <w:snapToGrid w:val="0"/>
              <w:spacing w:line="360" w:lineRule="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总包单位：</w:t>
            </w:r>
            <w:r>
              <w:rPr>
                <w:rFonts w:hint="eastAsia" w:ascii="宋体" w:hAnsi="宋体" w:eastAsia="宋体" w:cs="Times New Roman"/>
                <w:color w:val="000000"/>
                <w:sz w:val="24"/>
                <w:lang w:val="en-US" w:eastAsia="zh-CN"/>
              </w:rPr>
              <w:t>中国电建贵州工程有限公司。</w:t>
            </w:r>
          </w:p>
          <w:p>
            <w:pPr>
              <w:spacing w:line="360" w:lineRule="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设计单位：</w:t>
            </w:r>
            <w:r>
              <w:rPr>
                <w:rFonts w:hint="eastAsia" w:ascii="宋体" w:hAnsi="宋体" w:eastAsia="宋体" w:cs="Times New Roman"/>
                <w:color w:val="000000"/>
                <w:sz w:val="24"/>
                <w:lang w:val="en-US" w:eastAsia="zh-CN"/>
              </w:rPr>
              <w:t>中国轻工业广州工程有限公司。</w:t>
            </w:r>
          </w:p>
          <w:p>
            <w:pPr>
              <w:spacing w:line="360" w:lineRule="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1"/>
              </w:numPr>
              <w:spacing w:line="360" w:lineRule="auto"/>
              <w:jc w:val="left"/>
              <w:rPr>
                <w:rFonts w:asciiTheme="minorEastAsia" w:hAnsiTheme="minorEastAsia" w:cstheme="minorEastAsia"/>
                <w:sz w:val="24"/>
              </w:rPr>
            </w:pPr>
            <w:r>
              <w:rPr>
                <w:rFonts w:hint="eastAsia" w:asciiTheme="minorEastAsia" w:hAnsiTheme="minorEastAsia" w:cstheme="minorEastAsia"/>
                <w:sz w:val="24"/>
              </w:rPr>
              <w:t>项目概况</w:t>
            </w:r>
          </w:p>
          <w:p>
            <w:pPr>
              <w:ind w:firstLine="560"/>
              <w:rPr>
                <w:rFonts w:hint="default" w:eastAsia="宋体" w:asciiTheme="minorEastAsia" w:hAnsiTheme="minorEastAsia" w:cstheme="minorEastAsia"/>
                <w:sz w:val="24"/>
                <w:lang w:val="en-US" w:eastAsia="zh-CN"/>
              </w:rPr>
            </w:pPr>
            <w:r>
              <w:rPr>
                <w:rFonts w:hint="eastAsia" w:ascii="宋体" w:hAnsi="宋体" w:eastAsia="宋体" w:cs="Times New Roman"/>
                <w:sz w:val="24"/>
                <w:lang w:val="en-US" w:eastAsia="zh-CN"/>
              </w:rPr>
              <w:t>本项目为梅州综合保税区100MW-200MWh</w:t>
            </w:r>
            <w:r>
              <w:rPr>
                <w:rFonts w:hint="eastAsia" w:ascii="宋体" w:hAnsi="宋体" w:eastAsia="宋体" w:cs="Times New Roman"/>
                <w:sz w:val="24"/>
              </w:rPr>
              <w:t xml:space="preserve"> </w:t>
            </w:r>
            <w:r>
              <w:rPr>
                <w:rFonts w:hint="eastAsia" w:ascii="宋体" w:hAnsi="宋体" w:eastAsia="宋体" w:cs="Times New Roman"/>
                <w:sz w:val="24"/>
                <w:lang w:val="en-US" w:eastAsia="zh-CN"/>
              </w:rPr>
              <w:t>独立储能项目，拟新建构筑物储能区、升压站、消防泵房、综合楼及围墙等配套设施。海拔高度107.5米，占地22179平米。由19套10.031MWh+1套9.613MWh电池舱组成，采用20套5MW的PCS升压成套设备接至35KV集线线路，容量为了100MW-200MWh.</w:t>
            </w:r>
            <w:r>
              <w:rPr>
                <w:rFonts w:hint="eastAsia" w:ascii="宋体" w:hAnsi="宋体" w:eastAsia="宋体" w:cs="Times New Roman"/>
                <w:sz w:val="24"/>
              </w:rPr>
              <w:t xml:space="preserve"> </w:t>
            </w:r>
            <w:r>
              <w:rPr>
                <w:rFonts w:hint="eastAsia" w:ascii="宋体" w:hAnsi="宋体" w:eastAsia="宋体" w:cs="Times New Roman"/>
                <w:sz w:val="24"/>
                <w:lang w:val="en-US" w:eastAsia="zh-CN"/>
              </w:rPr>
              <w:t>新建立1座110KV电站，设置1台主变线路，1台100MVA有载调压变压器。采用出线1回路35KV集电线路接入220KV再接入110KV畲江站交流侧。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业主单位情况</w:t>
            </w:r>
          </w:p>
          <w:p>
            <w:pPr>
              <w:spacing w:line="360" w:lineRule="auto"/>
              <w:ind w:firstLine="240" w:firstLineChars="100"/>
              <w:rPr>
                <w:rFonts w:asciiTheme="minorEastAsia" w:hAnsiTheme="minorEastAsia" w:cstheme="minorEastAsia"/>
                <w:sz w:val="24"/>
              </w:rPr>
            </w:pPr>
          </w:p>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项目部业主方</w:t>
            </w:r>
            <w:r>
              <w:rPr>
                <w:rFonts w:hint="eastAsia" w:asciiTheme="minorEastAsia" w:hAnsiTheme="minorEastAsia" w:cstheme="minorEastAsia"/>
                <w:sz w:val="24"/>
                <w:lang w:val="en-US" w:eastAsia="zh-CN"/>
              </w:rPr>
              <w:t>；</w:t>
            </w:r>
            <w:r>
              <w:rPr>
                <w:rFonts w:hint="eastAsia" w:asciiTheme="minorEastAsia" w:hAnsiTheme="minorEastAsia" w:cstheme="minorEastAsia"/>
                <w:sz w:val="24"/>
              </w:rPr>
              <w:t>项目联系人：</w:t>
            </w:r>
            <w:r>
              <w:rPr>
                <w:rFonts w:hint="eastAsia" w:asciiTheme="minorEastAsia" w:hAnsiTheme="minorEastAsia" w:cstheme="minorEastAsia"/>
                <w:sz w:val="24"/>
                <w:lang w:val="en-US" w:eastAsia="zh-CN"/>
              </w:rPr>
              <w:t>廖家豪</w:t>
            </w:r>
            <w:r>
              <w:rPr>
                <w:rFonts w:hint="eastAsia" w:asciiTheme="minorEastAsia" w:hAnsiTheme="minorEastAsia" w:cstheme="minorEastAsia"/>
                <w:sz w:val="24"/>
              </w:rPr>
              <w:t>。</w:t>
            </w:r>
          </w:p>
          <w:p>
            <w:pPr>
              <w:spacing w:line="360" w:lineRule="auto"/>
              <w:ind w:firstLine="240" w:firstLineChars="100"/>
              <w:rPr>
                <w:rFonts w:asciiTheme="minorEastAsia" w:hAnsiTheme="minorEastAsia" w:cstheme="minorEastAsia"/>
                <w:sz w:val="24"/>
              </w:rPr>
            </w:pPr>
            <w:r>
              <w:rPr>
                <w:rFonts w:hint="eastAsia" w:asciiTheme="minorEastAsia"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1"/>
              </w:numPr>
              <w:spacing w:line="360" w:lineRule="auto"/>
              <w:rPr>
                <w:rFonts w:asciiTheme="minorEastAsia" w:hAnsiTheme="minorEastAsia" w:cstheme="minorEastAsia"/>
                <w:sz w:val="24"/>
              </w:rPr>
            </w:pPr>
            <w:r>
              <w:rPr>
                <w:rFonts w:hint="eastAsia" w:asciiTheme="minorEastAsia" w:hAnsiTheme="minorEastAsia" w:cstheme="minorEastAsia"/>
                <w:sz w:val="24"/>
              </w:rPr>
              <w:t>设计单位情况</w:t>
            </w:r>
          </w:p>
          <w:p>
            <w:pPr>
              <w:spacing w:line="360" w:lineRule="auto"/>
              <w:ind w:firstLine="480" w:firstLineChars="2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升压站正负零下图纸、水泵房图纸已出。其它电气及土建图纸未进行设计完善。</w:t>
            </w:r>
          </w:p>
          <w:p>
            <w:pPr>
              <w:spacing w:line="360" w:lineRule="auto"/>
              <w:ind w:firstLine="480" w:firstLineChars="200"/>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储能电站技术规范书评审已完成。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2"/>
              </w:numPr>
              <w:spacing w:line="360" w:lineRule="auto"/>
              <w:rPr>
                <w:rFonts w:asciiTheme="minorEastAsia" w:hAnsiTheme="minorEastAsia" w:cstheme="minorEastAsia"/>
                <w:sz w:val="24"/>
              </w:rPr>
            </w:pPr>
            <w:r>
              <w:rPr>
                <w:rFonts w:hint="eastAsia" w:asciiTheme="minorEastAsia" w:hAnsiTheme="minorEastAsia" w:cstheme="minorEastAsia"/>
                <w:sz w:val="24"/>
              </w:rPr>
              <w:t>供应商材料、设备进场情况</w:t>
            </w:r>
          </w:p>
          <w:p>
            <w:pPr>
              <w:spacing w:line="360" w:lineRule="auto"/>
              <w:ind w:firstLine="48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升压站独立基础钢筋、木料、商砼进场并施工。</w:t>
            </w:r>
          </w:p>
          <w:p>
            <w:pPr>
              <w:spacing w:line="360" w:lineRule="auto"/>
              <w:ind w:firstLine="480"/>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钢筋已取样送检工作。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sz w:val="24"/>
              </w:rPr>
              <w:t>施工情况</w:t>
            </w:r>
          </w:p>
          <w:p>
            <w:pPr>
              <w:spacing w:line="360" w:lineRule="auto"/>
              <w:ind w:firstLine="480" w:firstLineChars="2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目前从3月27日业主单位、总包单位、监理单位等相关单位参加了现场本项目开工典礼仪式。及总包单位的开工前准备工作。</w:t>
            </w:r>
          </w:p>
          <w:p>
            <w:pPr>
              <w:spacing w:line="360" w:lineRule="auto"/>
              <w:ind w:firstLine="480" w:firstLineChars="200"/>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升压站的场地平整、定位放线、土方开挖、钢筋材料进场加工及邦扎、木工制模、浇砼、养护及抽水施工。独立基础柱已完成浇筑施工。</w:t>
            </w:r>
          </w:p>
          <w:p>
            <w:pPr>
              <w:spacing w:line="360" w:lineRule="auto"/>
              <w:ind w:firstLine="480" w:firstLineChars="200"/>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本项目已完成备案、电网接入批复、项目选址意见、林业等相关文件。及环境评估报告等续。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4"/>
              </w:numPr>
              <w:spacing w:line="360" w:lineRule="auto"/>
              <w:rPr>
                <w:rFonts w:asciiTheme="minorEastAsia" w:hAnsiTheme="minorEastAsia" w:cstheme="minorEastAsia"/>
                <w:sz w:val="24"/>
              </w:rPr>
            </w:pPr>
            <w:r>
              <w:rPr>
                <w:rFonts w:hint="eastAsia" w:asciiTheme="minorEastAsia" w:hAnsiTheme="minorEastAsia" w:cstheme="minorEastAsia"/>
                <w:sz w:val="24"/>
              </w:rPr>
              <w:t>监理工作情况</w:t>
            </w:r>
          </w:p>
          <w:p>
            <w:pPr>
              <w:numPr>
                <w:ilvl w:val="0"/>
                <w:numId w:val="5"/>
              </w:numPr>
              <w:spacing w:line="360" w:lineRule="auto"/>
              <w:rPr>
                <w:rFonts w:asciiTheme="minorEastAsia" w:hAnsiTheme="minorEastAsia" w:cstheme="minorEastAsia"/>
                <w:sz w:val="24"/>
              </w:rPr>
            </w:pPr>
            <w:r>
              <w:rPr>
                <w:rFonts w:hint="eastAsia" w:asciiTheme="minorEastAsia" w:hAnsiTheme="minorEastAsia" w:cstheme="minorEastAsia"/>
                <w:sz w:val="24"/>
              </w:rPr>
              <w:t>20</w:t>
            </w:r>
            <w:r>
              <w:rPr>
                <w:rFonts w:hint="eastAsia" w:asciiTheme="minorEastAsia" w:hAnsiTheme="minorEastAsia" w:cstheme="minorEastAsia"/>
                <w:sz w:val="24"/>
                <w:lang w:val="en-US" w:eastAsia="zh-CN"/>
              </w:rPr>
              <w:t>24</w:t>
            </w:r>
            <w:r>
              <w:rPr>
                <w:rFonts w:hint="eastAsia" w:asciiTheme="minorEastAsia" w:hAnsiTheme="minorEastAsia" w:cstheme="minorEastAsia"/>
                <w:sz w:val="24"/>
              </w:rPr>
              <w:t>年</w:t>
            </w:r>
            <w:r>
              <w:rPr>
                <w:rFonts w:hint="eastAsia" w:asciiTheme="minorEastAsia" w:hAnsiTheme="minorEastAsia" w:cstheme="minorEastAsia"/>
                <w:sz w:val="24"/>
                <w:lang w:val="en-US" w:eastAsia="zh-CN"/>
              </w:rPr>
              <w:t>3月26日进场，及27参加项目开工典礼。参加业主第一次现场会议成立监理项目部，上报监理人员进场确认单，业主已签名盖章。上报监理规划文件给业主单位。</w:t>
            </w:r>
          </w:p>
          <w:p>
            <w:pPr>
              <w:numPr>
                <w:ilvl w:val="0"/>
                <w:numId w:val="5"/>
              </w:num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巡查光伏场区的安全、质量、进度控制等事项。</w:t>
            </w:r>
          </w:p>
          <w:p>
            <w:pPr>
              <w:numPr>
                <w:ilvl w:val="0"/>
                <w:numId w:val="5"/>
              </w:num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监理例会召开4次，联系单下发一份。要求总包单位注意现场防火、及车辆使用安全工作。及现场安全用电、成品保护等工作。要求总包单位做好施工资料。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4" w:type="dxa"/>
            <w:gridSpan w:val="4"/>
          </w:tcPr>
          <w:p>
            <w:pPr>
              <w:numPr>
                <w:ilvl w:val="0"/>
                <w:numId w:val="6"/>
              </w:numPr>
              <w:rPr>
                <w:rFonts w:asciiTheme="minorEastAsia" w:hAnsiTheme="minorEastAsia" w:cstheme="minorEastAsia"/>
                <w:sz w:val="24"/>
              </w:rPr>
            </w:pPr>
            <w:r>
              <w:rPr>
                <w:rFonts w:hint="eastAsia" w:asciiTheme="minorEastAsia" w:hAnsiTheme="minorEastAsia" w:cstheme="minorEastAsia"/>
                <w:sz w:val="24"/>
              </w:rPr>
              <w:t>总结</w:t>
            </w:r>
          </w:p>
          <w:p>
            <w:pPr>
              <w:numPr>
                <w:ilvl w:val="0"/>
                <w:numId w:val="7"/>
              </w:numPr>
              <w:spacing w:line="360" w:lineRule="auto"/>
              <w:rPr>
                <w:rFonts w:asciiTheme="minorEastAsia" w:hAnsiTheme="minorEastAsia" w:cstheme="minorEastAsia"/>
                <w:sz w:val="24"/>
              </w:rPr>
            </w:pPr>
            <w:r>
              <w:rPr>
                <w:rFonts w:hint="eastAsia" w:asciiTheme="minorEastAsia" w:hAnsiTheme="minorEastAsia" w:cstheme="minorEastAsia"/>
                <w:sz w:val="24"/>
              </w:rPr>
              <w:t>目前进场监理人员</w:t>
            </w:r>
            <w:r>
              <w:rPr>
                <w:rFonts w:hint="eastAsia" w:asciiTheme="minorEastAsia" w:hAnsiTheme="minorEastAsia" w:cstheme="minorEastAsia"/>
                <w:sz w:val="24"/>
                <w:lang w:val="en-US" w:eastAsia="zh-CN"/>
              </w:rPr>
              <w:t>2</w:t>
            </w:r>
            <w:r>
              <w:rPr>
                <w:rFonts w:hint="eastAsia" w:asciiTheme="minorEastAsia" w:hAnsiTheme="minorEastAsia" w:cstheme="minorEastAsia"/>
                <w:sz w:val="24"/>
              </w:rPr>
              <w:t>名。</w:t>
            </w:r>
          </w:p>
          <w:p>
            <w:pPr>
              <w:numPr>
                <w:ilvl w:val="0"/>
                <w:numId w:val="7"/>
              </w:numPr>
              <w:spacing w:line="360" w:lineRule="auto"/>
              <w:rPr>
                <w:rFonts w:asciiTheme="minorEastAsia" w:hAnsiTheme="minorEastAsia" w:cstheme="minorEastAsia"/>
                <w:sz w:val="24"/>
              </w:rPr>
            </w:pPr>
            <w:r>
              <w:rPr>
                <w:rFonts w:hint="eastAsia" w:asciiTheme="minorEastAsia" w:hAnsiTheme="minorEastAsia" w:cstheme="minorEastAsia"/>
                <w:sz w:val="24"/>
                <w:lang w:val="en-US" w:eastAsia="zh-CN"/>
              </w:rPr>
              <w:t>要求总包单位及相关单位抓紧落实电气设备的厂商对接及图纸设计工作。以及储能项目的整体规划工作。避免出现本项目的工期滞后工作。</w:t>
            </w:r>
          </w:p>
          <w:p>
            <w:pPr>
              <w:numPr>
                <w:ilvl w:val="0"/>
                <w:numId w:val="7"/>
              </w:numPr>
              <w:spacing w:line="360" w:lineRule="auto"/>
              <w:rPr>
                <w:rFonts w:asciiTheme="minorEastAsia" w:hAnsiTheme="minorEastAsia" w:cstheme="minorEastAsia"/>
                <w:sz w:val="24"/>
              </w:rPr>
            </w:pPr>
            <w:r>
              <w:rPr>
                <w:rFonts w:hint="eastAsia" w:asciiTheme="minorEastAsia" w:hAnsiTheme="minorEastAsia" w:cstheme="minorEastAsia"/>
                <w:sz w:val="24"/>
              </w:rPr>
              <w:t>做</w:t>
            </w:r>
            <w:r>
              <w:rPr>
                <w:rFonts w:hint="eastAsia" w:asciiTheme="minorEastAsia" w:hAnsiTheme="minorEastAsia" w:cstheme="minorEastAsia"/>
                <w:sz w:val="24"/>
                <w:lang w:val="en-US" w:eastAsia="zh-CN"/>
              </w:rPr>
              <w:t>好监理本职工作，提出施工良好建议，按照法律、法规、设计图纸及相关规范进行监理工作。</w:t>
            </w:r>
          </w:p>
        </w:tc>
      </w:tr>
    </w:tbl>
    <w:p>
      <w:pPr>
        <w:rPr>
          <w:rFonts w:asciiTheme="minorEastAsia" w:hAnsiTheme="minorEastAsia" w:cstheme="minorEastAsia"/>
          <w:sz w:val="24"/>
          <w:u w:val="single"/>
        </w:rPr>
      </w:pPr>
    </w:p>
    <w:p>
      <w:pPr>
        <w:rPr>
          <w:rFonts w:asciiTheme="minorEastAsia" w:hAnsiTheme="minorEastAsia" w:cstheme="minorEastAsia"/>
          <w:sz w:val="24"/>
          <w:u w:val="single"/>
        </w:rPr>
      </w:pPr>
    </w:p>
    <w:p>
      <w:pPr>
        <w:ind w:firstLine="240" w:firstLineChars="100"/>
        <w:jc w:val="both"/>
        <w:rPr>
          <w:sz w:val="24"/>
        </w:rPr>
      </w:pPr>
      <w:r>
        <w:rPr>
          <w:rFonts w:hint="eastAsia"/>
          <w:sz w:val="24"/>
          <w:u w:val="single"/>
          <w:lang w:val="en-US" w:eastAsia="zh-CN"/>
        </w:rPr>
        <w:t>梅州综合保税区100MW-200MWh独立储能项目</w:t>
      </w:r>
      <w:r>
        <w:rPr>
          <w:rFonts w:hint="eastAsia"/>
          <w:sz w:val="24"/>
          <w:u w:val="single"/>
        </w:rPr>
        <w:t>监理项目部</w:t>
      </w:r>
      <w:r>
        <w:rPr>
          <w:rFonts w:hint="eastAsia"/>
          <w:sz w:val="24"/>
        </w:rPr>
        <w:t xml:space="preserve">   </w:t>
      </w:r>
    </w:p>
    <w:p>
      <w:pPr>
        <w:rPr>
          <w:sz w:val="24"/>
        </w:rPr>
      </w:pPr>
    </w:p>
    <w:p>
      <w:pPr>
        <w:ind w:firstLine="5520" w:firstLineChars="2300"/>
        <w:rPr>
          <w:rFonts w:hint="default" w:eastAsiaTheme="minorEastAsia"/>
          <w:lang w:val="en-US" w:eastAsia="zh-CN"/>
        </w:rPr>
      </w:pPr>
      <w:r>
        <w:rPr>
          <w:rFonts w:hint="eastAsia"/>
          <w:sz w:val="24"/>
        </w:rPr>
        <w:t>日期：</w:t>
      </w:r>
      <w:r>
        <w:rPr>
          <w:rFonts w:hint="eastAsia"/>
          <w:sz w:val="24"/>
          <w:u w:val="single"/>
        </w:rPr>
        <w:t>20</w:t>
      </w:r>
      <w:r>
        <w:rPr>
          <w:rFonts w:hint="eastAsia"/>
          <w:sz w:val="24"/>
          <w:u w:val="single"/>
          <w:lang w:val="en-US" w:eastAsia="zh-CN"/>
        </w:rPr>
        <w:t>24</w:t>
      </w:r>
      <w:r>
        <w:rPr>
          <w:rFonts w:hint="eastAsia"/>
          <w:sz w:val="24"/>
          <w:u w:val="single"/>
        </w:rPr>
        <w:t>、</w:t>
      </w:r>
      <w:r>
        <w:rPr>
          <w:rFonts w:hint="eastAsia"/>
          <w:sz w:val="24"/>
          <w:u w:val="single"/>
          <w:lang w:val="en-US" w:eastAsia="zh-CN"/>
        </w:rPr>
        <w:t>4</w:t>
      </w:r>
      <w:r>
        <w:rPr>
          <w:rFonts w:hint="eastAsia"/>
          <w:sz w:val="24"/>
          <w:u w:val="single"/>
        </w:rPr>
        <w:t>、</w:t>
      </w:r>
      <w:r>
        <w:rPr>
          <w:rFonts w:hint="eastAsia"/>
          <w:sz w:val="24"/>
          <w:u w:val="single"/>
          <w:lang w:val="en-US" w:eastAsia="zh-CN"/>
        </w:rPr>
        <w:t>30</w:t>
      </w:r>
      <w:bookmarkStart w:id="0" w:name="_GoBack"/>
      <w:bookmarkEnd w:id="0"/>
    </w:p>
    <w:sectPr>
      <w:footerReference r:id="rId3" w:type="default"/>
      <w:pgSz w:w="11906" w:h="16838"/>
      <w:pgMar w:top="1417" w:right="850"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6D879"/>
    <w:multiLevelType w:val="singleLevel"/>
    <w:tmpl w:val="5796D879"/>
    <w:lvl w:ilvl="0" w:tentative="0">
      <w:start w:val="1"/>
      <w:numFmt w:val="chineseCounting"/>
      <w:suff w:val="nothing"/>
      <w:lvlText w:val="%1、"/>
      <w:lvlJc w:val="left"/>
    </w:lvl>
  </w:abstractNum>
  <w:abstractNum w:abstractNumId="1">
    <w:nsid w:val="5796E4D3"/>
    <w:multiLevelType w:val="singleLevel"/>
    <w:tmpl w:val="5796E4D3"/>
    <w:lvl w:ilvl="0" w:tentative="0">
      <w:start w:val="4"/>
      <w:numFmt w:val="chineseCounting"/>
      <w:suff w:val="nothing"/>
      <w:lvlText w:val="%1、"/>
      <w:lvlJc w:val="left"/>
    </w:lvl>
  </w:abstractNum>
  <w:abstractNum w:abstractNumId="2">
    <w:nsid w:val="5796E5CB"/>
    <w:multiLevelType w:val="singleLevel"/>
    <w:tmpl w:val="5796E5CB"/>
    <w:lvl w:ilvl="0" w:tentative="0">
      <w:start w:val="5"/>
      <w:numFmt w:val="chineseCounting"/>
      <w:suff w:val="nothing"/>
      <w:lvlText w:val="%1、"/>
      <w:lvlJc w:val="left"/>
    </w:lvl>
  </w:abstractNum>
  <w:abstractNum w:abstractNumId="3">
    <w:nsid w:val="5796E708"/>
    <w:multiLevelType w:val="singleLevel"/>
    <w:tmpl w:val="5796E708"/>
    <w:lvl w:ilvl="0" w:tentative="0">
      <w:start w:val="6"/>
      <w:numFmt w:val="chineseCounting"/>
      <w:suff w:val="nothing"/>
      <w:lvlText w:val="%1、"/>
      <w:lvlJc w:val="left"/>
    </w:lvl>
  </w:abstractNum>
  <w:abstractNum w:abstractNumId="4">
    <w:nsid w:val="5796EBCF"/>
    <w:multiLevelType w:val="singleLevel"/>
    <w:tmpl w:val="5796EBCF"/>
    <w:lvl w:ilvl="0" w:tentative="0">
      <w:start w:val="7"/>
      <w:numFmt w:val="chineseCounting"/>
      <w:suff w:val="nothing"/>
      <w:lvlText w:val="%1、"/>
      <w:lvlJc w:val="left"/>
    </w:lvl>
  </w:abstractNum>
  <w:abstractNum w:abstractNumId="5">
    <w:nsid w:val="59BD41E3"/>
    <w:multiLevelType w:val="singleLevel"/>
    <w:tmpl w:val="59BD41E3"/>
    <w:lvl w:ilvl="0" w:tentative="0">
      <w:start w:val="1"/>
      <w:numFmt w:val="decimal"/>
      <w:suff w:val="nothing"/>
      <w:lvlText w:val="%1、"/>
      <w:lvlJc w:val="left"/>
    </w:lvl>
  </w:abstractNum>
  <w:abstractNum w:abstractNumId="6">
    <w:nsid w:val="59C8771B"/>
    <w:multiLevelType w:val="singleLevel"/>
    <w:tmpl w:val="59C8771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2ZGE2ZTQwOWM2NDY1ZWJlZWZjZWI1M2RkOTYyYTYifQ=="/>
  </w:docVars>
  <w:rsids>
    <w:rsidRoot w:val="6780630A"/>
    <w:rsid w:val="004D4F52"/>
    <w:rsid w:val="00A2188A"/>
    <w:rsid w:val="00C1747A"/>
    <w:rsid w:val="021C7BF3"/>
    <w:rsid w:val="036E0A46"/>
    <w:rsid w:val="039C24A8"/>
    <w:rsid w:val="09100EFC"/>
    <w:rsid w:val="09FA1704"/>
    <w:rsid w:val="0CDE0703"/>
    <w:rsid w:val="0DFF101D"/>
    <w:rsid w:val="149A4A2C"/>
    <w:rsid w:val="171A5F45"/>
    <w:rsid w:val="182E3B52"/>
    <w:rsid w:val="18AF301E"/>
    <w:rsid w:val="1DA944D5"/>
    <w:rsid w:val="1ED63222"/>
    <w:rsid w:val="22B25923"/>
    <w:rsid w:val="23590689"/>
    <w:rsid w:val="251C2CDA"/>
    <w:rsid w:val="276B7E62"/>
    <w:rsid w:val="2E453D24"/>
    <w:rsid w:val="2EAA1C07"/>
    <w:rsid w:val="2F395FB8"/>
    <w:rsid w:val="318A4182"/>
    <w:rsid w:val="343907D4"/>
    <w:rsid w:val="3B730001"/>
    <w:rsid w:val="420D125D"/>
    <w:rsid w:val="45D53A0A"/>
    <w:rsid w:val="49C851CE"/>
    <w:rsid w:val="536B33CD"/>
    <w:rsid w:val="54D9121C"/>
    <w:rsid w:val="559C457B"/>
    <w:rsid w:val="57BD7CC3"/>
    <w:rsid w:val="58C64553"/>
    <w:rsid w:val="5D9E4042"/>
    <w:rsid w:val="5EE212A3"/>
    <w:rsid w:val="644A3B14"/>
    <w:rsid w:val="6780630A"/>
    <w:rsid w:val="6A837511"/>
    <w:rsid w:val="71361942"/>
    <w:rsid w:val="713F2615"/>
    <w:rsid w:val="72E433D4"/>
    <w:rsid w:val="736156BF"/>
    <w:rsid w:val="73B37903"/>
    <w:rsid w:val="7654693F"/>
    <w:rsid w:val="7D3B24ED"/>
    <w:rsid w:val="7DAE11A7"/>
    <w:rsid w:val="7F19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992</Words>
  <Characters>1105</Characters>
  <Lines>8</Lines>
  <Paragraphs>2</Paragraphs>
  <TotalTime>334</TotalTime>
  <ScaleCrop>false</ScaleCrop>
  <LinksUpToDate>false</LinksUpToDate>
  <CharactersWithSpaces>1162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2017-09-23T03:17:00Z</dcterms:created>
  <dc:creator>Administrator</dc:creator>
  <cp:lastModifiedBy>云游群说</cp:lastModifiedBy>
  <dcterms:modified xsi:type="dcterms:W3CDTF">2024-04-27T06:20:58Z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13B4C7A87EE349E59C5F08A62DDD955D_12</vt:lpwstr>
  </property>
</Properties>
</file>