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color w:val="000000"/>
          <w:sz w:val="24"/>
          <w:szCs w:val="24"/>
        </w:rPr>
      </w:pPr>
      <w:r>
        <w:pict>
          <v:shape id="_x0000_s1026" o:spid="_x0000_s1026" o:spt="75" type="#_x0000_t75" style="position:absolute;left:0pt;margin-left:12.9pt;margin-top:91.5pt;height:26.15pt;width:85.35pt;mso-wrap-distance-bottom:0pt;mso-wrap-distance-left:9pt;mso-wrap-distance-right:9pt;mso-wrap-distance-top:0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square"/>
          </v:shape>
        </w:pict>
      </w:r>
      <w:r>
        <w:pict>
          <v:shape id="图片 5" o:spid="_x0000_s1027" o:spt="75" type="#_x0000_t75" style="position:absolute;left:0pt;margin-left:12.9pt;margin-top:7.5pt;height:84pt;width:84pt;mso-wrap-distance-bottom:0pt;mso-wrap-distance-left:9pt;mso-wrap-distance-right:9pt;mso-wrap-distance-top:0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square"/>
          </v:shape>
        </w:pict>
      </w:r>
    </w:p>
    <w:p>
      <w:pPr>
        <w:rPr>
          <w:color w:val="000000"/>
          <w:sz w:val="24"/>
          <w:szCs w:val="24"/>
        </w:rPr>
      </w:pPr>
    </w:p>
    <w:p>
      <w:pPr>
        <w:rPr>
          <w:color w:val="000000"/>
          <w:sz w:val="24"/>
          <w:szCs w:val="24"/>
        </w:rPr>
      </w:pPr>
    </w:p>
    <w:p>
      <w:pPr>
        <w:rPr>
          <w:color w:val="000000"/>
          <w:sz w:val="24"/>
          <w:szCs w:val="24"/>
        </w:rPr>
      </w:pPr>
    </w:p>
    <w:p>
      <w:pPr>
        <w:rPr>
          <w:color w:val="000000"/>
          <w:sz w:val="24"/>
          <w:szCs w:val="24"/>
        </w:rPr>
      </w:pPr>
    </w:p>
    <w:p>
      <w:pPr>
        <w:rPr>
          <w:color w:val="000000"/>
          <w:sz w:val="24"/>
          <w:szCs w:val="24"/>
        </w:rPr>
      </w:pPr>
    </w:p>
    <w:p>
      <w:pPr>
        <w:rPr>
          <w:color w:val="000000"/>
          <w:sz w:val="24"/>
          <w:szCs w:val="24"/>
        </w:rPr>
      </w:pPr>
    </w:p>
    <w:p>
      <w:pPr>
        <w:rPr>
          <w:color w:val="000000"/>
          <w:sz w:val="24"/>
          <w:szCs w:val="24"/>
        </w:rPr>
      </w:pPr>
    </w:p>
    <w:p>
      <w:pPr>
        <w:jc w:val="right"/>
        <w:rPr>
          <w:rFonts w:hint="default"/>
          <w:color w:val="000000"/>
          <w:sz w:val="24"/>
          <w:szCs w:val="24"/>
          <w:lang w:val="en-US"/>
        </w:rPr>
      </w:pPr>
      <w:r>
        <w:rPr>
          <w:rFonts w:hint="eastAsia"/>
          <w:color w:val="000000"/>
          <w:sz w:val="24"/>
          <w:szCs w:val="24"/>
        </w:rPr>
        <w:t>编号：</w:t>
      </w:r>
      <w:r>
        <w:rPr>
          <w:rFonts w:hint="eastAsia"/>
          <w:color w:val="000000"/>
          <w:sz w:val="24"/>
          <w:szCs w:val="24"/>
          <w:lang w:val="en-US" w:eastAsia="zh-CN"/>
        </w:rPr>
        <w:t>MZCN-ZHJL-JLYR-002</w:t>
      </w:r>
    </w:p>
    <w:p>
      <w:pPr>
        <w:spacing w:beforeLines="400" w:afterLines="150" w:line="480" w:lineRule="auto"/>
        <w:jc w:val="center"/>
        <w:rPr>
          <w:rFonts w:ascii="黑体" w:hAnsi="黑体" w:eastAsia="黑体"/>
          <w:color w:val="000000"/>
          <w:sz w:val="52"/>
          <w:szCs w:val="52"/>
        </w:rPr>
      </w:pPr>
      <w:r>
        <w:rPr>
          <w:rFonts w:hint="eastAsia" w:ascii="黑体" w:hAnsi="黑体" w:eastAsia="黑体"/>
          <w:color w:val="000000"/>
          <w:sz w:val="52"/>
          <w:szCs w:val="52"/>
        </w:rPr>
        <w:t>监</w:t>
      </w:r>
      <w:r>
        <w:rPr>
          <w:rFonts w:ascii="黑体" w:hAnsi="黑体" w:eastAsia="黑体"/>
          <w:color w:val="000000"/>
          <w:sz w:val="52"/>
          <w:szCs w:val="52"/>
        </w:rPr>
        <w:t xml:space="preserve">  </w:t>
      </w:r>
      <w:r>
        <w:rPr>
          <w:rFonts w:hint="eastAsia" w:ascii="黑体" w:hAnsi="黑体" w:eastAsia="黑体"/>
          <w:color w:val="000000"/>
          <w:sz w:val="52"/>
          <w:szCs w:val="52"/>
        </w:rPr>
        <w:t>理</w:t>
      </w:r>
      <w:r>
        <w:rPr>
          <w:rFonts w:ascii="黑体" w:hAnsi="黑体" w:eastAsia="黑体"/>
          <w:color w:val="000000"/>
          <w:sz w:val="52"/>
          <w:szCs w:val="52"/>
        </w:rPr>
        <w:t xml:space="preserve">  </w:t>
      </w:r>
      <w:r>
        <w:rPr>
          <w:rFonts w:hint="eastAsia" w:ascii="黑体" w:hAnsi="黑体" w:eastAsia="黑体"/>
          <w:color w:val="000000"/>
          <w:sz w:val="52"/>
          <w:szCs w:val="52"/>
        </w:rPr>
        <w:t>月</w:t>
      </w:r>
      <w:r>
        <w:rPr>
          <w:rFonts w:ascii="黑体" w:hAnsi="黑体" w:eastAsia="黑体"/>
          <w:color w:val="000000"/>
          <w:sz w:val="52"/>
          <w:szCs w:val="52"/>
        </w:rPr>
        <w:t xml:space="preserve">  </w:t>
      </w:r>
      <w:r>
        <w:rPr>
          <w:rFonts w:hint="eastAsia" w:ascii="黑体" w:hAnsi="黑体" w:eastAsia="黑体"/>
          <w:color w:val="000000"/>
          <w:sz w:val="52"/>
          <w:szCs w:val="52"/>
        </w:rPr>
        <w:t>报</w:t>
      </w:r>
    </w:p>
    <w:p>
      <w:pPr>
        <w:spacing w:beforeLines="100" w:afterLines="150" w:line="480" w:lineRule="auto"/>
        <w:jc w:val="center"/>
        <w:rPr>
          <w:rFonts w:hint="default" w:ascii="宋体" w:eastAsia="宋体"/>
          <w:b/>
          <w:bCs/>
          <w:color w:val="000000"/>
          <w:sz w:val="32"/>
          <w:szCs w:val="36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32"/>
          <w:szCs w:val="36"/>
        </w:rPr>
        <w:t>工程名称：</w:t>
      </w:r>
      <w:r>
        <w:rPr>
          <w:rFonts w:hint="eastAsia" w:ascii="宋体" w:hAnsi="宋体"/>
          <w:b/>
          <w:bCs/>
          <w:color w:val="000000"/>
          <w:sz w:val="32"/>
          <w:szCs w:val="36"/>
          <w:lang w:val="en-US" w:eastAsia="zh-CN"/>
        </w:rPr>
        <w:t>梅州综合保税区100MW-200MWh独立储能项目</w:t>
      </w:r>
    </w:p>
    <w:p>
      <w:pPr>
        <w:spacing w:beforeLines="50" w:afterLines="50"/>
        <w:jc w:val="center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u w:val="single"/>
        </w:rPr>
        <w:t>20</w:t>
      </w:r>
      <w:r>
        <w:rPr>
          <w:rFonts w:hint="eastAsia"/>
          <w:color w:val="000000"/>
          <w:sz w:val="30"/>
          <w:szCs w:val="30"/>
          <w:u w:val="single"/>
        </w:rPr>
        <w:t>2</w:t>
      </w:r>
      <w:r>
        <w:rPr>
          <w:rFonts w:hint="eastAsia"/>
          <w:color w:val="000000"/>
          <w:sz w:val="30"/>
          <w:szCs w:val="30"/>
          <w:u w:val="single"/>
          <w:lang w:val="en-US" w:eastAsia="zh-CN"/>
        </w:rPr>
        <w:t>4</w:t>
      </w:r>
      <w:r>
        <w:rPr>
          <w:rFonts w:hint="eastAsia"/>
          <w:color w:val="000000"/>
          <w:sz w:val="30"/>
          <w:szCs w:val="30"/>
        </w:rPr>
        <w:t>年</w:t>
      </w:r>
      <w:r>
        <w:rPr>
          <w:rFonts w:hint="eastAsia"/>
          <w:color w:val="000000"/>
          <w:sz w:val="30"/>
          <w:szCs w:val="30"/>
          <w:lang w:val="en-US" w:eastAsia="zh-CN"/>
        </w:rPr>
        <w:t>5</w:t>
      </w:r>
      <w:r>
        <w:rPr>
          <w:rFonts w:hint="eastAsia"/>
          <w:color w:val="000000"/>
          <w:sz w:val="30"/>
          <w:szCs w:val="30"/>
        </w:rPr>
        <w:t>月第</w:t>
      </w:r>
      <w:r>
        <w:rPr>
          <w:rFonts w:hint="eastAsia"/>
          <w:color w:val="000000"/>
          <w:sz w:val="30"/>
          <w:szCs w:val="30"/>
          <w:lang w:val="en-US" w:eastAsia="zh-CN"/>
        </w:rPr>
        <w:t>2</w:t>
      </w:r>
      <w:r>
        <w:rPr>
          <w:rFonts w:hint="eastAsia"/>
          <w:color w:val="000000"/>
          <w:sz w:val="30"/>
          <w:szCs w:val="30"/>
        </w:rPr>
        <w:t>期</w:t>
      </w:r>
    </w:p>
    <w:p>
      <w:pPr>
        <w:spacing w:beforeLines="800"/>
        <w:jc w:val="center"/>
        <w:rPr>
          <w:color w:val="000000"/>
          <w:sz w:val="30"/>
          <w:szCs w:val="30"/>
        </w:rPr>
      </w:pPr>
      <w:r>
        <w:rPr>
          <w:rFonts w:hint="eastAsia"/>
          <w:color w:val="000000"/>
          <w:sz w:val="30"/>
          <w:szCs w:val="30"/>
        </w:rPr>
        <w:t>项目监理部（章）：</w:t>
      </w:r>
    </w:p>
    <w:p>
      <w:pPr>
        <w:spacing w:beforeLines="150" w:afterLines="150"/>
        <w:ind w:firstLine="2850" w:firstLineChars="950"/>
        <w:rPr>
          <w:color w:val="000000"/>
          <w:sz w:val="30"/>
          <w:szCs w:val="30"/>
        </w:rPr>
      </w:pPr>
      <w:r>
        <w:rPr>
          <w:rFonts w:hint="eastAsia"/>
          <w:color w:val="000000"/>
          <w:sz w:val="30"/>
          <w:szCs w:val="30"/>
        </w:rPr>
        <w:t>总监理工程师：</w:t>
      </w:r>
    </w:p>
    <w:p>
      <w:pPr>
        <w:jc w:val="center"/>
        <w:rPr>
          <w:color w:val="000000"/>
          <w:sz w:val="30"/>
          <w:szCs w:val="30"/>
        </w:rPr>
      </w:pPr>
      <w:r>
        <w:rPr>
          <w:rFonts w:hint="eastAsia"/>
          <w:color w:val="000000"/>
          <w:sz w:val="30"/>
          <w:szCs w:val="30"/>
        </w:rPr>
        <w:t>报告日期：</w:t>
      </w:r>
      <w:r>
        <w:rPr>
          <w:color w:val="000000"/>
          <w:sz w:val="30"/>
          <w:szCs w:val="30"/>
        </w:rPr>
        <w:t>20</w:t>
      </w:r>
      <w:r>
        <w:rPr>
          <w:rFonts w:hint="eastAsia"/>
          <w:color w:val="000000"/>
          <w:sz w:val="30"/>
          <w:szCs w:val="30"/>
        </w:rPr>
        <w:t>2</w:t>
      </w:r>
      <w:r>
        <w:rPr>
          <w:rFonts w:hint="eastAsia"/>
          <w:color w:val="000000"/>
          <w:sz w:val="30"/>
          <w:szCs w:val="30"/>
          <w:lang w:val="en-US" w:eastAsia="zh-CN"/>
        </w:rPr>
        <w:t>4</w:t>
      </w:r>
      <w:r>
        <w:rPr>
          <w:rFonts w:hint="eastAsia"/>
          <w:color w:val="000000"/>
          <w:sz w:val="30"/>
          <w:szCs w:val="30"/>
        </w:rPr>
        <w:t>年0</w:t>
      </w:r>
      <w:r>
        <w:rPr>
          <w:rFonts w:hint="eastAsia"/>
          <w:color w:val="000000"/>
          <w:sz w:val="30"/>
          <w:szCs w:val="30"/>
          <w:lang w:val="en-US" w:eastAsia="zh-CN"/>
        </w:rPr>
        <w:t>5</w:t>
      </w:r>
      <w:r>
        <w:rPr>
          <w:rFonts w:hint="eastAsia"/>
          <w:color w:val="000000"/>
          <w:sz w:val="30"/>
          <w:szCs w:val="30"/>
        </w:rPr>
        <w:t>月</w:t>
      </w:r>
      <w:r>
        <w:rPr>
          <w:color w:val="000000"/>
          <w:sz w:val="30"/>
          <w:szCs w:val="30"/>
        </w:rPr>
        <w:t>3</w:t>
      </w:r>
      <w:r>
        <w:rPr>
          <w:rFonts w:hint="eastAsia"/>
          <w:color w:val="000000"/>
          <w:sz w:val="30"/>
          <w:szCs w:val="30"/>
        </w:rPr>
        <w:t>0日</w:t>
      </w:r>
    </w:p>
    <w:p>
      <w:pPr>
        <w:widowControl/>
        <w:jc w:val="left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br w:type="page"/>
      </w:r>
    </w:p>
    <w:p>
      <w:pPr>
        <w:jc w:val="center"/>
        <w:rPr>
          <w:color w:val="000000"/>
          <w:sz w:val="36"/>
          <w:szCs w:val="36"/>
        </w:rPr>
      </w:pPr>
      <w:r>
        <w:rPr>
          <w:rFonts w:hint="eastAsia"/>
          <w:color w:val="000000"/>
          <w:sz w:val="36"/>
          <w:szCs w:val="36"/>
        </w:rPr>
        <w:t>监</w:t>
      </w:r>
      <w:r>
        <w:rPr>
          <w:color w:val="000000"/>
          <w:sz w:val="36"/>
          <w:szCs w:val="36"/>
        </w:rPr>
        <w:t xml:space="preserve">  </w:t>
      </w:r>
      <w:r>
        <w:rPr>
          <w:rFonts w:hint="eastAsia"/>
          <w:color w:val="000000"/>
          <w:sz w:val="36"/>
          <w:szCs w:val="36"/>
        </w:rPr>
        <w:t>理</w:t>
      </w:r>
      <w:r>
        <w:rPr>
          <w:color w:val="000000"/>
          <w:sz w:val="36"/>
          <w:szCs w:val="36"/>
        </w:rPr>
        <w:t xml:space="preserve">  </w:t>
      </w:r>
      <w:r>
        <w:rPr>
          <w:rFonts w:hint="eastAsia"/>
          <w:color w:val="000000"/>
          <w:sz w:val="36"/>
          <w:szCs w:val="36"/>
        </w:rPr>
        <w:t>月</w:t>
      </w:r>
      <w:r>
        <w:rPr>
          <w:color w:val="000000"/>
          <w:sz w:val="36"/>
          <w:szCs w:val="36"/>
        </w:rPr>
        <w:t xml:space="preserve">  </w:t>
      </w:r>
      <w:r>
        <w:rPr>
          <w:rFonts w:hint="eastAsia"/>
          <w:color w:val="000000"/>
          <w:sz w:val="36"/>
          <w:szCs w:val="36"/>
        </w:rPr>
        <w:t>报</w:t>
      </w:r>
    </w:p>
    <w:p>
      <w:pPr>
        <w:spacing w:beforeLines="100" w:afterLines="150"/>
        <w:rPr>
          <w:rFonts w:hint="default" w:eastAsia="宋体"/>
          <w:color w:val="000000"/>
          <w:sz w:val="28"/>
          <w:szCs w:val="28"/>
          <w:lang w:val="en-US" w:eastAsia="zh-CN"/>
        </w:rPr>
      </w:pPr>
      <w:r>
        <w:rPr>
          <w:rFonts w:hint="eastAsia"/>
          <w:color w:val="000000"/>
          <w:sz w:val="28"/>
          <w:szCs w:val="28"/>
        </w:rPr>
        <w:t>工程名称</w:t>
      </w:r>
      <w:r>
        <w:rPr>
          <w:rFonts w:hint="eastAsia" w:ascii="宋体" w:hAnsi="宋体"/>
          <w:b/>
          <w:bCs/>
          <w:color w:val="000000"/>
          <w:sz w:val="32"/>
          <w:szCs w:val="36"/>
        </w:rPr>
        <w:t>：</w:t>
      </w:r>
      <w:r>
        <w:rPr>
          <w:rFonts w:hint="eastAsia" w:ascii="宋体" w:hAnsi="宋体"/>
          <w:b/>
          <w:bCs/>
          <w:color w:val="000000"/>
          <w:sz w:val="32"/>
          <w:szCs w:val="36"/>
          <w:lang w:val="en-US" w:eastAsia="zh-CN"/>
        </w:rPr>
        <w:t>梅州综合保税区100MW-200MWh独立储能项目</w:t>
      </w:r>
    </w:p>
    <w:p>
      <w:pPr>
        <w:numPr>
          <w:ilvl w:val="0"/>
          <w:numId w:val="1"/>
        </w:numPr>
        <w:spacing w:beforeLines="100" w:afterLines="15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工程概况：</w:t>
      </w:r>
    </w:p>
    <w:p>
      <w:pPr>
        <w:numPr>
          <w:ilvl w:val="0"/>
          <w:numId w:val="0"/>
        </w:numPr>
        <w:spacing w:beforeLines="100" w:afterLines="150"/>
        <w:ind w:leftChars="0"/>
        <w:rPr>
          <w:rFonts w:hint="default" w:ascii="宋体" w:hAnsi="宋体" w:eastAsia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/>
          <w:color w:val="000000"/>
          <w:sz w:val="28"/>
          <w:szCs w:val="28"/>
          <w:lang w:val="en-US" w:eastAsia="zh-CN"/>
        </w:rPr>
        <w:t>本工程实施工100MW-200MWh独立储能项目，总投资者10亿元计划用地址34亩。拟新建100MW-200MWh独立储能区域、升压站、水泵房、综合楼、围墙及道路等配套工程。储能系统单元汇集就地升压站接至升压站点5KV母线，通过主变升力压至110KV线路，最终以1回路110KV集电线路接至于200KV畲江变电站的话110KV交流侧。</w:t>
      </w:r>
    </w:p>
    <w:p>
      <w:pPr>
        <w:numPr>
          <w:ilvl w:val="0"/>
          <w:numId w:val="1"/>
        </w:numPr>
        <w:spacing w:beforeLines="100" w:afterLines="15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参建单位名称：</w:t>
      </w:r>
    </w:p>
    <w:p>
      <w:pPr>
        <w:numPr>
          <w:ilvl w:val="0"/>
          <w:numId w:val="2"/>
        </w:numPr>
        <w:spacing w:beforeLines="100" w:afterLines="150"/>
        <w:ind w:left="359" w:leftChars="171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  <w:lang w:val="en-US" w:eastAsia="zh-CN"/>
        </w:rPr>
        <w:t>建设单位；梅州市睿储新能源有限公司</w:t>
      </w:r>
    </w:p>
    <w:p>
      <w:pPr>
        <w:numPr>
          <w:ilvl w:val="0"/>
          <w:numId w:val="2"/>
        </w:numPr>
        <w:spacing w:beforeLines="100" w:afterLines="150"/>
        <w:ind w:left="359" w:leftChars="171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  <w:lang w:val="en-US" w:eastAsia="zh-CN"/>
        </w:rPr>
        <w:t>设计单位；中国轻工业广州工程有限公司</w:t>
      </w:r>
    </w:p>
    <w:p>
      <w:pPr>
        <w:numPr>
          <w:ilvl w:val="0"/>
          <w:numId w:val="2"/>
        </w:numPr>
        <w:spacing w:beforeLines="100" w:afterLines="15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总包单位：</w:t>
      </w:r>
      <w:r>
        <w:rPr>
          <w:rFonts w:hint="eastAsia" w:ascii="宋体" w:hAnsi="宋体"/>
          <w:color w:val="000000"/>
          <w:sz w:val="28"/>
          <w:szCs w:val="28"/>
          <w:lang w:val="en-US" w:eastAsia="zh-CN"/>
        </w:rPr>
        <w:t>中国电建集团贵州工程有限公司</w:t>
      </w:r>
    </w:p>
    <w:p>
      <w:pPr>
        <w:numPr>
          <w:ilvl w:val="0"/>
          <w:numId w:val="2"/>
        </w:numPr>
        <w:spacing w:beforeLines="100" w:afterLines="15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监理单位；常州正衡电力工程监理有限公司</w:t>
      </w:r>
    </w:p>
    <w:p>
      <w:pPr>
        <w:numPr>
          <w:ilvl w:val="0"/>
          <w:numId w:val="0"/>
        </w:numPr>
        <w:spacing w:beforeLines="100" w:afterLines="150"/>
        <w:ind w:left="360" w:leftChars="0"/>
        <w:rPr>
          <w:rFonts w:ascii="宋体" w:hAnsi="宋体"/>
          <w:color w:val="000000"/>
          <w:sz w:val="28"/>
          <w:szCs w:val="28"/>
        </w:rPr>
      </w:pPr>
    </w:p>
    <w:p>
      <w:pPr>
        <w:numPr>
          <w:ilvl w:val="0"/>
          <w:numId w:val="1"/>
        </w:numPr>
        <w:spacing w:beforeLines="100" w:afterLines="15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本月工程实际情况</w:t>
      </w:r>
    </w:p>
    <w:p>
      <w:pPr>
        <w:numPr>
          <w:ilvl w:val="0"/>
          <w:numId w:val="3"/>
        </w:numPr>
        <w:spacing w:beforeLines="100" w:afterLines="15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本</w:t>
      </w:r>
      <w:r>
        <w:rPr>
          <w:rFonts w:hint="eastAsia" w:ascii="宋体" w:hAnsi="宋体"/>
          <w:color w:val="000000"/>
          <w:sz w:val="28"/>
          <w:szCs w:val="28"/>
          <w:lang w:val="en-US" w:eastAsia="zh-CN"/>
        </w:rPr>
        <w:t>工程梅州综合保税区100MW-200MWh独立储能</w:t>
      </w:r>
      <w:r>
        <w:rPr>
          <w:rFonts w:hint="eastAsia" w:ascii="宋体" w:hAnsi="宋体"/>
          <w:color w:val="000000"/>
          <w:sz w:val="28"/>
          <w:szCs w:val="28"/>
        </w:rPr>
        <w:t>项目应业主单位要</w:t>
      </w:r>
      <w:r>
        <w:rPr>
          <w:rFonts w:hint="eastAsia" w:ascii="宋体" w:hAnsi="宋体"/>
          <w:color w:val="000000"/>
          <w:sz w:val="28"/>
          <w:szCs w:val="28"/>
          <w:lang w:val="en-US" w:eastAsia="zh-CN"/>
        </w:rPr>
        <w:t>求本工程进行优化增容量，因此项目暂停施工。总包单位现场留下2人值班。</w:t>
      </w:r>
      <w:bookmarkStart w:id="0" w:name="_GoBack"/>
      <w:bookmarkEnd w:id="0"/>
    </w:p>
    <w:p>
      <w:pPr>
        <w:numPr>
          <w:ilvl w:val="0"/>
          <w:numId w:val="3"/>
        </w:numPr>
        <w:spacing w:beforeLines="100" w:afterLines="15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本月</w:t>
      </w:r>
      <w:r>
        <w:rPr>
          <w:rFonts w:hint="eastAsia" w:ascii="宋体" w:hAnsi="宋体"/>
          <w:color w:val="000000"/>
          <w:sz w:val="28"/>
          <w:szCs w:val="28"/>
          <w:lang w:val="en-US" w:eastAsia="zh-CN"/>
        </w:rPr>
        <w:t>下发暂停令（4月22日)开始暂停施工。后续等项目优化后动工。</w:t>
      </w:r>
    </w:p>
    <w:p>
      <w:pPr>
        <w:numPr>
          <w:ilvl w:val="0"/>
          <w:numId w:val="1"/>
        </w:numPr>
        <w:spacing w:beforeLines="100" w:afterLines="150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本月工程建设内容</w:t>
      </w:r>
    </w:p>
    <w:p>
      <w:pPr>
        <w:numPr>
          <w:ilvl w:val="0"/>
          <w:numId w:val="4"/>
        </w:numPr>
        <w:spacing w:beforeLines="100" w:afterLines="150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本月施工场</w:t>
      </w:r>
      <w:r>
        <w:rPr>
          <w:rFonts w:hint="eastAsia"/>
          <w:color w:val="000000"/>
          <w:sz w:val="28"/>
          <w:szCs w:val="28"/>
          <w:lang w:val="en-US" w:eastAsia="zh-CN"/>
        </w:rPr>
        <w:t>升压站独立基础上月完成。后面因增加容量需要重新设计及各方面电气对接等工作。</w:t>
      </w:r>
    </w:p>
    <w:p>
      <w:pPr>
        <w:numPr>
          <w:ilvl w:val="0"/>
          <w:numId w:val="4"/>
        </w:numPr>
        <w:spacing w:beforeLines="100" w:afterLines="150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t>本月天气变化多端雨水较多，升压站独立基坑排水施工。并要求总包单位预防雷雨大风及用电安全工作。</w:t>
      </w:r>
    </w:p>
    <w:p>
      <w:pPr>
        <w:numPr>
          <w:ilvl w:val="0"/>
          <w:numId w:val="1"/>
        </w:numPr>
        <w:spacing w:beforeLines="100" w:afterLines="150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本月工程质量管控方面的措施</w:t>
      </w:r>
    </w:p>
    <w:p>
      <w:pPr>
        <w:numPr>
          <w:ilvl w:val="0"/>
          <w:numId w:val="5"/>
        </w:numPr>
        <w:spacing w:beforeLines="100" w:afterLines="150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本月监理项目部</w:t>
      </w:r>
      <w:r>
        <w:rPr>
          <w:rFonts w:hint="eastAsia"/>
          <w:color w:val="000000"/>
          <w:sz w:val="28"/>
          <w:szCs w:val="28"/>
          <w:lang w:val="en-US" w:eastAsia="zh-CN"/>
        </w:rPr>
        <w:t>因为本项目暂停工，升压站机坑积水要求总包单位做好排水工作。保证基础砼质量。及现场材料覆盖工作。</w:t>
      </w:r>
    </w:p>
    <w:p>
      <w:pPr>
        <w:numPr>
          <w:ilvl w:val="0"/>
          <w:numId w:val="5"/>
        </w:numPr>
        <w:spacing w:beforeLines="100" w:afterLines="150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 xml:space="preserve"> </w:t>
      </w:r>
      <w:r>
        <w:rPr>
          <w:rFonts w:hint="eastAsia"/>
          <w:color w:val="000000"/>
          <w:sz w:val="28"/>
          <w:szCs w:val="28"/>
          <w:lang w:val="en-US" w:eastAsia="zh-CN"/>
        </w:rPr>
        <w:t>监理人员每天通过现场巡视，</w:t>
      </w:r>
      <w:r>
        <w:rPr>
          <w:color w:val="000000"/>
          <w:sz w:val="28"/>
          <w:szCs w:val="28"/>
        </w:rPr>
        <w:t xml:space="preserve"> </w:t>
      </w:r>
      <w:r>
        <w:rPr>
          <w:rFonts w:hint="eastAsia"/>
          <w:color w:val="000000"/>
          <w:sz w:val="28"/>
          <w:szCs w:val="28"/>
          <w:lang w:val="en-US" w:eastAsia="zh-CN"/>
        </w:rPr>
        <w:t>并</w:t>
      </w:r>
      <w:r>
        <w:rPr>
          <w:rFonts w:hint="eastAsia"/>
          <w:color w:val="000000"/>
          <w:sz w:val="28"/>
          <w:szCs w:val="28"/>
        </w:rPr>
        <w:t>对各个</w:t>
      </w:r>
      <w:r>
        <w:rPr>
          <w:rFonts w:hint="eastAsia"/>
          <w:color w:val="000000"/>
          <w:sz w:val="28"/>
          <w:szCs w:val="28"/>
          <w:lang w:val="en-US" w:eastAsia="zh-CN"/>
        </w:rPr>
        <w:t>关键部位</w:t>
      </w:r>
      <w:r>
        <w:rPr>
          <w:rFonts w:hint="eastAsia"/>
          <w:color w:val="000000"/>
          <w:sz w:val="28"/>
          <w:szCs w:val="28"/>
        </w:rPr>
        <w:t>需要旁站的工序进行监督及记录，对发现的问题立即要求施工单位进行整</w:t>
      </w:r>
      <w:r>
        <w:rPr>
          <w:rFonts w:hint="eastAsia"/>
          <w:color w:val="000000"/>
          <w:sz w:val="28"/>
          <w:szCs w:val="28"/>
          <w:lang w:val="en-US" w:eastAsia="zh-CN"/>
        </w:rPr>
        <w:t>改。</w:t>
      </w:r>
    </w:p>
    <w:p>
      <w:pPr>
        <w:numPr>
          <w:ilvl w:val="0"/>
          <w:numId w:val="1"/>
        </w:numPr>
        <w:spacing w:beforeLines="100" w:afterLines="150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工程进度控制方面工作情况</w:t>
      </w:r>
    </w:p>
    <w:p>
      <w:pPr>
        <w:numPr>
          <w:ilvl w:val="0"/>
          <w:numId w:val="6"/>
        </w:numPr>
        <w:spacing w:beforeLines="100" w:afterLines="150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>
        <w:rPr>
          <w:rFonts w:hint="eastAsia"/>
          <w:color w:val="000000"/>
          <w:sz w:val="28"/>
          <w:szCs w:val="28"/>
        </w:rPr>
        <w:t>本月此项目</w:t>
      </w:r>
      <w:r>
        <w:rPr>
          <w:rFonts w:hint="eastAsia"/>
          <w:color w:val="000000"/>
          <w:sz w:val="28"/>
          <w:szCs w:val="28"/>
          <w:lang w:val="en-US" w:eastAsia="zh-CN"/>
        </w:rPr>
        <w:t>因为增容量暂停施工。</w:t>
      </w:r>
    </w:p>
    <w:p>
      <w:pPr>
        <w:numPr>
          <w:ilvl w:val="0"/>
          <w:numId w:val="0"/>
        </w:numPr>
        <w:spacing w:beforeLines="100" w:afterLines="150"/>
        <w:ind w:left="360" w:leftChars="0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t>2、要求总包单位做好复工后的准备工作，为后续工程开工打下基础。</w:t>
      </w:r>
    </w:p>
    <w:p>
      <w:pPr>
        <w:numPr>
          <w:ilvl w:val="0"/>
          <w:numId w:val="1"/>
        </w:numPr>
        <w:spacing w:beforeLines="100" w:afterLines="150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本月工程建设总</w:t>
      </w:r>
    </w:p>
    <w:p>
      <w:pPr>
        <w:numPr>
          <w:ilvl w:val="0"/>
          <w:numId w:val="7"/>
        </w:numPr>
        <w:spacing w:beforeLines="100" w:afterLines="150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本月</w:t>
      </w:r>
      <w:r>
        <w:rPr>
          <w:rFonts w:hint="eastAsia"/>
          <w:color w:val="000000"/>
          <w:sz w:val="28"/>
          <w:szCs w:val="28"/>
          <w:lang w:val="en-US" w:eastAsia="zh-CN"/>
        </w:rPr>
        <w:t>梅州综合保税区100MW-200MWh独立储能项目</w:t>
      </w:r>
      <w:r>
        <w:rPr>
          <w:rFonts w:hint="eastAsia"/>
          <w:color w:val="000000"/>
          <w:sz w:val="28"/>
          <w:szCs w:val="28"/>
        </w:rPr>
        <w:t>现场安全文明施工良好，无安全事故发生。</w:t>
      </w:r>
    </w:p>
    <w:p>
      <w:pPr>
        <w:numPr>
          <w:ilvl w:val="0"/>
          <w:numId w:val="7"/>
        </w:numPr>
        <w:spacing w:beforeLines="100" w:afterLines="150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本月施工基本符合现场要求，在工程施工过程中，我监理人员以认真的态度对待自己的工作，在从事的各项工作中，都能尽职尽责</w:t>
      </w:r>
      <w:r>
        <w:rPr>
          <w:rFonts w:hint="eastAsia"/>
          <w:color w:val="000000"/>
          <w:sz w:val="28"/>
          <w:szCs w:val="28"/>
          <w:lang w:val="en-US" w:eastAsia="zh-CN"/>
        </w:rPr>
        <w:t>按照法律法规、相关规范及监理合同进行监理工作</w:t>
      </w:r>
      <w:r>
        <w:rPr>
          <w:rFonts w:hint="eastAsia"/>
          <w:color w:val="000000"/>
          <w:sz w:val="28"/>
          <w:szCs w:val="28"/>
        </w:rPr>
        <w:t>。并现场提醒施工单位的</w:t>
      </w:r>
      <w:r>
        <w:rPr>
          <w:rFonts w:hint="eastAsia"/>
          <w:color w:val="000000"/>
          <w:sz w:val="28"/>
          <w:szCs w:val="28"/>
          <w:lang w:val="en-US" w:eastAsia="zh-CN"/>
        </w:rPr>
        <w:t>安全、</w:t>
      </w:r>
      <w:r>
        <w:rPr>
          <w:rFonts w:hint="eastAsia"/>
          <w:color w:val="000000"/>
          <w:sz w:val="28"/>
          <w:szCs w:val="28"/>
        </w:rPr>
        <w:t>质量</w:t>
      </w:r>
      <w:r>
        <w:rPr>
          <w:rFonts w:hint="eastAsia"/>
          <w:color w:val="000000"/>
          <w:sz w:val="28"/>
          <w:szCs w:val="28"/>
          <w:lang w:val="en-US" w:eastAsia="zh-CN"/>
        </w:rPr>
        <w:t>及</w:t>
      </w:r>
      <w:r>
        <w:rPr>
          <w:rFonts w:hint="eastAsia"/>
          <w:color w:val="000000"/>
          <w:sz w:val="28"/>
          <w:szCs w:val="28"/>
        </w:rPr>
        <w:t>进度</w:t>
      </w:r>
      <w:r>
        <w:rPr>
          <w:rFonts w:hint="eastAsia"/>
          <w:color w:val="000000"/>
          <w:sz w:val="28"/>
          <w:szCs w:val="28"/>
          <w:lang w:val="en-US" w:eastAsia="zh-CN"/>
        </w:rPr>
        <w:t>的</w:t>
      </w:r>
      <w:r>
        <w:rPr>
          <w:rFonts w:hint="eastAsia"/>
          <w:color w:val="000000"/>
          <w:sz w:val="28"/>
          <w:szCs w:val="28"/>
        </w:rPr>
        <w:t>管控</w:t>
      </w:r>
      <w:r>
        <w:rPr>
          <w:rFonts w:hint="eastAsia"/>
          <w:color w:val="000000"/>
          <w:sz w:val="28"/>
          <w:szCs w:val="28"/>
          <w:lang w:val="en-US" w:eastAsia="zh-CN"/>
        </w:rPr>
        <w:t>工作</w:t>
      </w:r>
    </w:p>
    <w:p>
      <w:pPr>
        <w:numPr>
          <w:ilvl w:val="0"/>
          <w:numId w:val="7"/>
        </w:numPr>
        <w:spacing w:beforeLines="100" w:afterLines="150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t>与业主保持联系沟通随时提供相关资料，及监理资料编制工作。</w:t>
      </w:r>
    </w:p>
    <w:p>
      <w:pPr>
        <w:numPr>
          <w:ilvl w:val="0"/>
          <w:numId w:val="1"/>
        </w:numPr>
        <w:spacing w:beforeLines="100" w:afterLines="150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下月监理工作重点</w:t>
      </w:r>
    </w:p>
    <w:p>
      <w:pPr>
        <w:numPr>
          <w:ilvl w:val="0"/>
          <w:numId w:val="8"/>
        </w:numPr>
        <w:spacing w:beforeLines="100" w:afterLines="150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下月工作重点是</w:t>
      </w:r>
      <w:r>
        <w:rPr>
          <w:rFonts w:hint="eastAsia"/>
          <w:color w:val="000000"/>
          <w:sz w:val="28"/>
          <w:szCs w:val="28"/>
          <w:lang w:val="en-US" w:eastAsia="zh-CN"/>
        </w:rPr>
        <w:t>EPC总包单位及相关单位的设计图纸到位并会审。以及电气图纸的设计与变更情况的落实工作。</w:t>
      </w:r>
    </w:p>
    <w:p>
      <w:pPr>
        <w:numPr>
          <w:ilvl w:val="0"/>
          <w:numId w:val="8"/>
        </w:numPr>
        <w:spacing w:beforeLines="100" w:afterLines="150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本工程</w:t>
      </w:r>
      <w:r>
        <w:rPr>
          <w:rFonts w:hint="eastAsia"/>
          <w:color w:val="000000"/>
          <w:sz w:val="28"/>
          <w:szCs w:val="28"/>
          <w:lang w:val="en-US" w:eastAsia="zh-CN"/>
        </w:rPr>
        <w:t>业主</w:t>
      </w:r>
      <w:r>
        <w:rPr>
          <w:rFonts w:hint="eastAsia"/>
          <w:color w:val="000000"/>
          <w:sz w:val="28"/>
          <w:szCs w:val="28"/>
        </w:rPr>
        <w:t>单位及</w:t>
      </w:r>
      <w:r>
        <w:rPr>
          <w:rFonts w:hint="eastAsia"/>
          <w:color w:val="000000"/>
          <w:sz w:val="28"/>
          <w:szCs w:val="28"/>
          <w:lang w:val="en-US" w:eastAsia="zh-CN"/>
        </w:rPr>
        <w:t>设计</w:t>
      </w:r>
      <w:r>
        <w:rPr>
          <w:rFonts w:hint="eastAsia"/>
          <w:color w:val="000000"/>
          <w:sz w:val="28"/>
          <w:szCs w:val="28"/>
        </w:rPr>
        <w:t>单位</w:t>
      </w:r>
      <w:r>
        <w:rPr>
          <w:rFonts w:hint="eastAsia"/>
          <w:color w:val="000000"/>
          <w:sz w:val="28"/>
          <w:szCs w:val="28"/>
          <w:lang w:eastAsia="zh-CN"/>
        </w:rPr>
        <w:t>、</w:t>
      </w:r>
      <w:r>
        <w:rPr>
          <w:rFonts w:hint="eastAsia"/>
          <w:color w:val="000000"/>
          <w:sz w:val="28"/>
          <w:szCs w:val="28"/>
          <w:lang w:val="en-US" w:eastAsia="zh-CN"/>
        </w:rPr>
        <w:t>总包</w:t>
      </w:r>
      <w:r>
        <w:rPr>
          <w:rFonts w:hint="eastAsia"/>
          <w:color w:val="000000"/>
          <w:sz w:val="28"/>
          <w:szCs w:val="28"/>
        </w:rPr>
        <w:t>单位</w:t>
      </w:r>
      <w:r>
        <w:rPr>
          <w:rFonts w:hint="eastAsia"/>
          <w:color w:val="000000"/>
          <w:sz w:val="28"/>
          <w:szCs w:val="28"/>
          <w:lang w:val="en-US" w:eastAsia="zh-CN"/>
        </w:rPr>
        <w:t>共同落实沟通本项目的电气、土建、设备安装图纸的对接工作。并</w:t>
      </w:r>
      <w:r>
        <w:rPr>
          <w:rFonts w:hint="eastAsia"/>
          <w:color w:val="000000"/>
          <w:sz w:val="28"/>
          <w:szCs w:val="28"/>
        </w:rPr>
        <w:t>到场进行图纸会审进行施工。</w:t>
      </w:r>
    </w:p>
    <w:p>
      <w:pPr>
        <w:numPr>
          <w:ilvl w:val="0"/>
          <w:numId w:val="8"/>
        </w:numPr>
        <w:spacing w:beforeLines="100" w:afterLines="150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对现场</w:t>
      </w:r>
      <w:r>
        <w:rPr>
          <w:rFonts w:hint="eastAsia"/>
          <w:b/>
          <w:bCs/>
          <w:color w:val="000000"/>
          <w:sz w:val="28"/>
          <w:szCs w:val="28"/>
        </w:rPr>
        <w:t>临时用电</w:t>
      </w:r>
      <w:r>
        <w:rPr>
          <w:rFonts w:hint="eastAsia"/>
          <w:color w:val="000000"/>
          <w:sz w:val="28"/>
          <w:szCs w:val="28"/>
        </w:rPr>
        <w:t>及</w:t>
      </w:r>
      <w:r>
        <w:rPr>
          <w:rFonts w:hint="eastAsia"/>
          <w:b/>
          <w:bCs/>
          <w:color w:val="000000"/>
          <w:sz w:val="28"/>
          <w:szCs w:val="28"/>
        </w:rPr>
        <w:t>安全文明</w:t>
      </w:r>
      <w:r>
        <w:rPr>
          <w:rFonts w:hint="eastAsia"/>
          <w:color w:val="000000"/>
          <w:sz w:val="28"/>
          <w:szCs w:val="28"/>
        </w:rPr>
        <w:t>施工进行监督管理。</w:t>
      </w:r>
    </w:p>
    <w:p>
      <w:pPr>
        <w:spacing w:beforeLines="100" w:afterLines="150"/>
        <w:ind w:left="360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t>梅州储能项目，</w:t>
      </w:r>
      <w:r>
        <w:rPr>
          <w:rFonts w:hint="eastAsia"/>
          <w:color w:val="000000"/>
          <w:sz w:val="28"/>
          <w:szCs w:val="28"/>
        </w:rPr>
        <w:t>正衡监理部202</w:t>
      </w:r>
      <w:r>
        <w:rPr>
          <w:rFonts w:hint="eastAsia"/>
          <w:color w:val="000000"/>
          <w:sz w:val="28"/>
          <w:szCs w:val="28"/>
          <w:lang w:val="en-US" w:eastAsia="zh-CN"/>
        </w:rPr>
        <w:t>4</w:t>
      </w:r>
      <w:r>
        <w:rPr>
          <w:rFonts w:hint="eastAsia"/>
          <w:color w:val="000000"/>
          <w:sz w:val="28"/>
          <w:szCs w:val="28"/>
        </w:rPr>
        <w:t>，0</w:t>
      </w:r>
      <w:r>
        <w:rPr>
          <w:rFonts w:hint="eastAsia"/>
          <w:color w:val="000000"/>
          <w:sz w:val="28"/>
          <w:szCs w:val="28"/>
          <w:lang w:val="en-US" w:eastAsia="zh-CN"/>
        </w:rPr>
        <w:t>5</w:t>
      </w:r>
      <w:r>
        <w:rPr>
          <w:rFonts w:hint="eastAsia"/>
          <w:color w:val="000000"/>
          <w:sz w:val="28"/>
          <w:szCs w:val="28"/>
        </w:rPr>
        <w:t>，30</w:t>
      </w:r>
    </w:p>
    <w:p>
      <w:pPr>
        <w:spacing w:before="100" w:beforeAutospacing="1" w:after="100" w:afterAutospacing="1"/>
        <w:ind w:left="357"/>
        <w:rPr>
          <w:rFonts w:hint="eastAsia" w:eastAsia="宋体"/>
          <w:color w:val="000000"/>
          <w:sz w:val="28"/>
          <w:szCs w:val="28"/>
          <w:lang w:eastAsia="zh-CN"/>
        </w:rPr>
      </w:pPr>
      <w:r>
        <w:rPr>
          <w:rFonts w:hint="eastAsia" w:eastAsia="宋体"/>
          <w:color w:val="000000"/>
          <w:sz w:val="28"/>
          <w:szCs w:val="28"/>
          <w:lang w:eastAsia="zh-CN"/>
        </w:rPr>
        <w:pict>
          <v:shape id="_x0000_i1025" o:spt="75" alt="IMG_20240504_092747000" type="#_x0000_t75" style="height:446.7pt;width:415.6pt;" filled="f" o:preferrelative="t" stroked="f" coordsize="21600,21600">
            <v:path/>
            <v:fill on="f" focussize="0,0"/>
            <v:stroke on="f"/>
            <v:imagedata r:id="rId7" o:title="IMG_20240504_092747000"/>
            <o:lock v:ext="edit" aspectratio="t"/>
            <w10:wrap type="none"/>
            <w10:anchorlock/>
          </v:shape>
        </w:pict>
      </w:r>
      <w:r>
        <w:rPr>
          <w:rFonts w:hint="eastAsia" w:eastAsia="宋体"/>
          <w:color w:val="000000"/>
          <w:sz w:val="28"/>
          <w:szCs w:val="28"/>
          <w:lang w:eastAsia="zh-CN"/>
        </w:rPr>
        <w:pict>
          <v:shape id="_x0000_i1026" o:spt="75" alt="IMG_20240506_093051000" type="#_x0000_t75" style="height:509.7pt;width:415.6pt;" filled="f" o:preferrelative="t" stroked="f" coordsize="21600,21600">
            <v:path/>
            <v:fill on="f" focussize="0,0"/>
            <v:stroke on="f"/>
            <v:imagedata r:id="rId8" o:title="IMG_20240506_093051000"/>
            <o:lock v:ext="edit" aspectratio="t"/>
            <w10:wrap type="none"/>
            <w10:anchorlock/>
          </v:shape>
        </w:pict>
      </w:r>
    </w:p>
    <w:tbl>
      <w:tblPr>
        <w:tblStyle w:val="5"/>
        <w:tblW w:w="0" w:type="auto"/>
        <w:tblInd w:w="35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79"/>
        <w:gridCol w:w="40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</w:trPr>
        <w:tc>
          <w:tcPr>
            <w:tcW w:w="4264" w:type="dxa"/>
            <w:shd w:val="clear" w:color="auto" w:fill="auto"/>
          </w:tcPr>
          <w:p>
            <w:pPr>
              <w:spacing w:before="100" w:beforeAutospacing="1" w:after="100" w:afterAutospacing="1"/>
              <w:jc w:val="both"/>
              <w:rPr>
                <w:rFonts w:hint="default" w:ascii="宋体" w:hAnsi="宋体" w:eastAsia="宋体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  <w:lang w:val="en-US" w:eastAsia="zh-CN"/>
              </w:rPr>
              <w:t>升压站材料堆放施工</w:t>
            </w:r>
          </w:p>
        </w:tc>
        <w:tc>
          <w:tcPr>
            <w:tcW w:w="4264" w:type="dxa"/>
            <w:shd w:val="clear" w:color="auto" w:fill="auto"/>
          </w:tcPr>
          <w:p>
            <w:pPr>
              <w:spacing w:before="100" w:beforeAutospacing="1" w:after="100" w:afterAutospacing="1"/>
              <w:jc w:val="center"/>
              <w:rPr>
                <w:rFonts w:hint="default" w:ascii="宋体" w:hAnsi="宋体" w:eastAsia="宋体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  <w:lang w:val="en-US" w:eastAsia="zh-CN"/>
              </w:rPr>
              <w:t>基坑排水施工。</w:t>
            </w:r>
          </w:p>
        </w:tc>
      </w:tr>
    </w:tbl>
    <w:p>
      <w:pPr>
        <w:spacing w:before="100" w:beforeAutospacing="1" w:after="100" w:afterAutospacing="1"/>
        <w:rPr>
          <w:color w:val="000000"/>
          <w:sz w:val="24"/>
          <w:szCs w:val="24"/>
        </w:rPr>
      </w:pPr>
    </w:p>
    <w:p>
      <w:pPr>
        <w:spacing w:before="100" w:beforeAutospacing="1" w:after="100" w:afterAutospacing="1"/>
        <w:ind w:left="357"/>
        <w:rPr>
          <w:rFonts w:hint="eastAsia" w:eastAsia="宋体"/>
          <w:color w:val="000000"/>
          <w:sz w:val="24"/>
          <w:szCs w:val="24"/>
          <w:lang w:eastAsia="zh-CN"/>
        </w:rPr>
      </w:pPr>
    </w:p>
    <w:tbl>
      <w:tblPr>
        <w:tblStyle w:val="5"/>
        <w:tblW w:w="0" w:type="auto"/>
        <w:tblInd w:w="35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86"/>
        <w:gridCol w:w="40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4086" w:type="dxa"/>
            <w:shd w:val="clear" w:color="auto" w:fill="auto"/>
          </w:tcPr>
          <w:p>
            <w:pPr>
              <w:spacing w:before="100" w:beforeAutospacing="1" w:after="100" w:afterAutospacing="1"/>
              <w:jc w:val="both"/>
              <w:rPr>
                <w:rFonts w:hint="default" w:ascii="宋体" w:hAnsi="宋体" w:eastAsia="宋体"/>
                <w:b/>
                <w:bCs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4085" w:type="dxa"/>
            <w:shd w:val="clear" w:color="auto" w:fill="auto"/>
          </w:tcPr>
          <w:p>
            <w:pPr>
              <w:spacing w:before="100" w:beforeAutospacing="1" w:after="100" w:afterAutospacing="1"/>
              <w:jc w:val="both"/>
              <w:rPr>
                <w:rFonts w:hint="default" w:ascii="宋体" w:hAnsi="宋体" w:eastAsia="宋体"/>
                <w:b/>
                <w:bCs/>
                <w:color w:val="000000"/>
                <w:sz w:val="24"/>
                <w:szCs w:val="24"/>
                <w:lang w:val="en-US" w:eastAsia="zh-CN"/>
              </w:rPr>
            </w:pPr>
          </w:p>
        </w:tc>
      </w:tr>
    </w:tbl>
    <w:p>
      <w:pPr>
        <w:spacing w:before="100" w:beforeAutospacing="1" w:after="100" w:afterAutospacing="1"/>
        <w:rPr>
          <w:rFonts w:hint="eastAsia" w:eastAsia="宋体"/>
          <w:color w:val="000000"/>
          <w:sz w:val="24"/>
          <w:szCs w:val="24"/>
          <w:lang w:eastAsia="zh-CN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4"/>
        <w:gridCol w:w="42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  <w:shd w:val="clear" w:color="auto" w:fill="auto"/>
          </w:tcPr>
          <w:p>
            <w:pPr>
              <w:tabs>
                <w:tab w:val="right" w:pos="4048"/>
              </w:tabs>
              <w:spacing w:before="100" w:beforeAutospacing="1" w:after="100" w:afterAutospacing="1"/>
              <w:jc w:val="both"/>
              <w:rPr>
                <w:rFonts w:hint="default" w:eastAsia="宋体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4264" w:type="dxa"/>
            <w:shd w:val="clear" w:color="auto" w:fill="auto"/>
          </w:tcPr>
          <w:p>
            <w:pPr>
              <w:spacing w:before="100" w:beforeAutospacing="1" w:after="100" w:afterAutospacing="1"/>
              <w:jc w:val="both"/>
              <w:rPr>
                <w:rFonts w:hint="default" w:eastAsia="宋体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</w:tc>
      </w:tr>
    </w:tbl>
    <w:p>
      <w:pPr>
        <w:spacing w:before="100" w:beforeAutospacing="1" w:after="100" w:afterAutospacing="1"/>
        <w:rPr>
          <w:color w:val="000000"/>
          <w:sz w:val="24"/>
          <w:szCs w:val="24"/>
        </w:rPr>
      </w:pPr>
    </w:p>
    <w:sectPr>
      <w:footerReference r:id="rId3" w:type="default"/>
      <w:pgSz w:w="11906" w:h="16838"/>
      <w:pgMar w:top="1440" w:right="1797" w:bottom="1440" w:left="1797" w:header="851" w:footer="992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rPr>
        <w:lang w:val="en-US"/>
      </w:rPr>
      <w:fldChar w:fldCharType="begin"/>
    </w:r>
    <w:r>
      <w:instrText xml:space="preserve">PAGE   \* MERGEFORMAT</w:instrText>
    </w:r>
    <w:r>
      <w:rPr>
        <w:lang w:val="en-US"/>
      </w:rPr>
      <w:fldChar w:fldCharType="separate"/>
    </w:r>
    <w:r>
      <w:rPr>
        <w:lang w:val="zh-CN"/>
      </w:rPr>
      <w:t>1</w:t>
    </w:r>
    <w:r>
      <w:rPr>
        <w:lang w:val="zh-CN"/>
      </w:rPr>
      <w:fldChar w:fldCharType="end"/>
    </w:r>
  </w:p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557DBF"/>
    <w:multiLevelType w:val="multilevel"/>
    <w:tmpl w:val="03557DBF"/>
    <w:lvl w:ilvl="0" w:tentative="0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12C53C37"/>
    <w:multiLevelType w:val="multilevel"/>
    <w:tmpl w:val="12C53C37"/>
    <w:lvl w:ilvl="0" w:tentative="0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1B5E22B8"/>
    <w:multiLevelType w:val="multilevel"/>
    <w:tmpl w:val="1B5E22B8"/>
    <w:lvl w:ilvl="0" w:tentative="0">
      <w:start w:val="1"/>
      <w:numFmt w:val="decimal"/>
      <w:lvlText w:val="%1、"/>
      <w:lvlJc w:val="left"/>
      <w:pPr>
        <w:ind w:left="1145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257F28D3"/>
    <w:multiLevelType w:val="multilevel"/>
    <w:tmpl w:val="257F28D3"/>
    <w:lvl w:ilvl="0" w:tentative="0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4">
    <w:nsid w:val="32D67306"/>
    <w:multiLevelType w:val="multilevel"/>
    <w:tmpl w:val="32D67306"/>
    <w:lvl w:ilvl="0" w:tentative="0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5">
    <w:nsid w:val="34DE5AEA"/>
    <w:multiLevelType w:val="multilevel"/>
    <w:tmpl w:val="34DE5AEA"/>
    <w:lvl w:ilvl="0" w:tentative="0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6">
    <w:nsid w:val="368844F6"/>
    <w:multiLevelType w:val="multilevel"/>
    <w:tmpl w:val="368844F6"/>
    <w:lvl w:ilvl="0" w:tentative="0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7">
    <w:nsid w:val="433C081B"/>
    <w:multiLevelType w:val="multilevel"/>
    <w:tmpl w:val="433C081B"/>
    <w:lvl w:ilvl="0" w:tentative="0">
      <w:start w:val="1"/>
      <w:numFmt w:val="japaneseCounting"/>
      <w:lvlText w:val="%1、"/>
      <w:lvlJc w:val="left"/>
      <w:pPr>
        <w:ind w:left="360" w:hanging="36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3"/>
  </w:num>
  <w:num w:numId="5">
    <w:abstractNumId w:val="4"/>
  </w:num>
  <w:num w:numId="6">
    <w:abstractNumId w:val="1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MjY2ZGE2ZTQwOWM2NDY1ZWJlZWZjZWI1M2RkOTYyYTYifQ=="/>
  </w:docVars>
  <w:rsids>
    <w:rsidRoot w:val="00914097"/>
    <w:rsid w:val="0000197A"/>
    <w:rsid w:val="00001ABF"/>
    <w:rsid w:val="00010D9D"/>
    <w:rsid w:val="00011723"/>
    <w:rsid w:val="0001646C"/>
    <w:rsid w:val="000272FA"/>
    <w:rsid w:val="00030F89"/>
    <w:rsid w:val="00033011"/>
    <w:rsid w:val="00077CC1"/>
    <w:rsid w:val="00097764"/>
    <w:rsid w:val="000B751B"/>
    <w:rsid w:val="000C3A7C"/>
    <w:rsid w:val="000C6129"/>
    <w:rsid w:val="000E01C9"/>
    <w:rsid w:val="000E57FF"/>
    <w:rsid w:val="001052EF"/>
    <w:rsid w:val="0011407B"/>
    <w:rsid w:val="001277EF"/>
    <w:rsid w:val="001359E6"/>
    <w:rsid w:val="00141B91"/>
    <w:rsid w:val="00144C26"/>
    <w:rsid w:val="00155D85"/>
    <w:rsid w:val="0016508A"/>
    <w:rsid w:val="001659AB"/>
    <w:rsid w:val="00176CF0"/>
    <w:rsid w:val="001860FF"/>
    <w:rsid w:val="001949BA"/>
    <w:rsid w:val="0019636F"/>
    <w:rsid w:val="001C6CC0"/>
    <w:rsid w:val="001D0841"/>
    <w:rsid w:val="001E5D5A"/>
    <w:rsid w:val="001F3980"/>
    <w:rsid w:val="001F6453"/>
    <w:rsid w:val="00212D44"/>
    <w:rsid w:val="00213586"/>
    <w:rsid w:val="00234B4F"/>
    <w:rsid w:val="00236CF4"/>
    <w:rsid w:val="00254454"/>
    <w:rsid w:val="00272D3F"/>
    <w:rsid w:val="00285532"/>
    <w:rsid w:val="002A03E8"/>
    <w:rsid w:val="002D00BA"/>
    <w:rsid w:val="002D7C79"/>
    <w:rsid w:val="002E14D0"/>
    <w:rsid w:val="00331333"/>
    <w:rsid w:val="00346F04"/>
    <w:rsid w:val="00355277"/>
    <w:rsid w:val="003631BA"/>
    <w:rsid w:val="003673DF"/>
    <w:rsid w:val="0037207F"/>
    <w:rsid w:val="00392D99"/>
    <w:rsid w:val="003A5A33"/>
    <w:rsid w:val="003A5D2F"/>
    <w:rsid w:val="003A602D"/>
    <w:rsid w:val="003D6102"/>
    <w:rsid w:val="003E22C5"/>
    <w:rsid w:val="003E48C8"/>
    <w:rsid w:val="003E656D"/>
    <w:rsid w:val="003F2278"/>
    <w:rsid w:val="003F2405"/>
    <w:rsid w:val="003F4319"/>
    <w:rsid w:val="003F7FC2"/>
    <w:rsid w:val="00413A02"/>
    <w:rsid w:val="004369DD"/>
    <w:rsid w:val="00437553"/>
    <w:rsid w:val="00451F3E"/>
    <w:rsid w:val="00471426"/>
    <w:rsid w:val="004A1719"/>
    <w:rsid w:val="004B018A"/>
    <w:rsid w:val="004B6B7A"/>
    <w:rsid w:val="004C4DCF"/>
    <w:rsid w:val="004D7E72"/>
    <w:rsid w:val="00502559"/>
    <w:rsid w:val="005116D6"/>
    <w:rsid w:val="0052506A"/>
    <w:rsid w:val="0052564C"/>
    <w:rsid w:val="0053207F"/>
    <w:rsid w:val="005511B4"/>
    <w:rsid w:val="00570D84"/>
    <w:rsid w:val="00573BC6"/>
    <w:rsid w:val="00587576"/>
    <w:rsid w:val="005A1847"/>
    <w:rsid w:val="005D251B"/>
    <w:rsid w:val="005D2AF4"/>
    <w:rsid w:val="00602582"/>
    <w:rsid w:val="00610000"/>
    <w:rsid w:val="00610881"/>
    <w:rsid w:val="0062269C"/>
    <w:rsid w:val="00624B5B"/>
    <w:rsid w:val="00635414"/>
    <w:rsid w:val="0064295A"/>
    <w:rsid w:val="00643AD0"/>
    <w:rsid w:val="00644124"/>
    <w:rsid w:val="00680F3F"/>
    <w:rsid w:val="00686192"/>
    <w:rsid w:val="006A553A"/>
    <w:rsid w:val="006D632F"/>
    <w:rsid w:val="006E0184"/>
    <w:rsid w:val="006E4EAC"/>
    <w:rsid w:val="007046F4"/>
    <w:rsid w:val="00751216"/>
    <w:rsid w:val="00761059"/>
    <w:rsid w:val="00764A89"/>
    <w:rsid w:val="00783A21"/>
    <w:rsid w:val="007846CC"/>
    <w:rsid w:val="007C51F9"/>
    <w:rsid w:val="00805CA4"/>
    <w:rsid w:val="00812E5F"/>
    <w:rsid w:val="00890A11"/>
    <w:rsid w:val="008960B9"/>
    <w:rsid w:val="008A3C4E"/>
    <w:rsid w:val="008B04A1"/>
    <w:rsid w:val="00902029"/>
    <w:rsid w:val="00914097"/>
    <w:rsid w:val="00925AE6"/>
    <w:rsid w:val="00940405"/>
    <w:rsid w:val="00940639"/>
    <w:rsid w:val="00942278"/>
    <w:rsid w:val="00954299"/>
    <w:rsid w:val="00956B99"/>
    <w:rsid w:val="00982770"/>
    <w:rsid w:val="00986AAF"/>
    <w:rsid w:val="009A46CC"/>
    <w:rsid w:val="009D775B"/>
    <w:rsid w:val="009F1FCB"/>
    <w:rsid w:val="00A330AE"/>
    <w:rsid w:val="00A50348"/>
    <w:rsid w:val="00A54B17"/>
    <w:rsid w:val="00A7236B"/>
    <w:rsid w:val="00A909A3"/>
    <w:rsid w:val="00A935D9"/>
    <w:rsid w:val="00A97422"/>
    <w:rsid w:val="00AA2FFC"/>
    <w:rsid w:val="00AD701C"/>
    <w:rsid w:val="00AD7695"/>
    <w:rsid w:val="00AE4AB2"/>
    <w:rsid w:val="00AE518F"/>
    <w:rsid w:val="00B02DE0"/>
    <w:rsid w:val="00B07A00"/>
    <w:rsid w:val="00B2345F"/>
    <w:rsid w:val="00B24058"/>
    <w:rsid w:val="00B327D6"/>
    <w:rsid w:val="00B33BB4"/>
    <w:rsid w:val="00B41BAE"/>
    <w:rsid w:val="00B54380"/>
    <w:rsid w:val="00B6490D"/>
    <w:rsid w:val="00B70A74"/>
    <w:rsid w:val="00B86917"/>
    <w:rsid w:val="00B87116"/>
    <w:rsid w:val="00B97D7C"/>
    <w:rsid w:val="00BA24C1"/>
    <w:rsid w:val="00BA7553"/>
    <w:rsid w:val="00BA77B3"/>
    <w:rsid w:val="00BC0575"/>
    <w:rsid w:val="00BD5A72"/>
    <w:rsid w:val="00BD6F84"/>
    <w:rsid w:val="00BE3E96"/>
    <w:rsid w:val="00BF5189"/>
    <w:rsid w:val="00C03670"/>
    <w:rsid w:val="00C051E3"/>
    <w:rsid w:val="00C17FF2"/>
    <w:rsid w:val="00C21A61"/>
    <w:rsid w:val="00C24255"/>
    <w:rsid w:val="00C375A6"/>
    <w:rsid w:val="00C4713E"/>
    <w:rsid w:val="00C51EEA"/>
    <w:rsid w:val="00CA6B9A"/>
    <w:rsid w:val="00CB0F9B"/>
    <w:rsid w:val="00CC72E4"/>
    <w:rsid w:val="00CD6E55"/>
    <w:rsid w:val="00D03C53"/>
    <w:rsid w:val="00D11E01"/>
    <w:rsid w:val="00D32503"/>
    <w:rsid w:val="00D43FE0"/>
    <w:rsid w:val="00D60DD9"/>
    <w:rsid w:val="00D671E7"/>
    <w:rsid w:val="00D858ED"/>
    <w:rsid w:val="00D86032"/>
    <w:rsid w:val="00D8616D"/>
    <w:rsid w:val="00DB3E33"/>
    <w:rsid w:val="00DC684A"/>
    <w:rsid w:val="00DE20A4"/>
    <w:rsid w:val="00DE30FE"/>
    <w:rsid w:val="00DF4597"/>
    <w:rsid w:val="00E11AEA"/>
    <w:rsid w:val="00E35A41"/>
    <w:rsid w:val="00E419CF"/>
    <w:rsid w:val="00E477D2"/>
    <w:rsid w:val="00EB1CD3"/>
    <w:rsid w:val="00ED7178"/>
    <w:rsid w:val="00EF34E9"/>
    <w:rsid w:val="00EF6053"/>
    <w:rsid w:val="00EF63F2"/>
    <w:rsid w:val="00F131AE"/>
    <w:rsid w:val="00F20C3B"/>
    <w:rsid w:val="00F50BD6"/>
    <w:rsid w:val="00F7297C"/>
    <w:rsid w:val="00F85F8E"/>
    <w:rsid w:val="00FB0702"/>
    <w:rsid w:val="00FB57E0"/>
    <w:rsid w:val="00FD4BE9"/>
    <w:rsid w:val="045808C7"/>
    <w:rsid w:val="0BD52CB4"/>
    <w:rsid w:val="0D830EA6"/>
    <w:rsid w:val="0E1867C8"/>
    <w:rsid w:val="101872AF"/>
    <w:rsid w:val="11013837"/>
    <w:rsid w:val="11A0337E"/>
    <w:rsid w:val="13E17C2C"/>
    <w:rsid w:val="177D2ED4"/>
    <w:rsid w:val="17F737F6"/>
    <w:rsid w:val="18367001"/>
    <w:rsid w:val="1AAB26C6"/>
    <w:rsid w:val="1AB64F22"/>
    <w:rsid w:val="1AB8229E"/>
    <w:rsid w:val="1EB11C69"/>
    <w:rsid w:val="1F2E24FB"/>
    <w:rsid w:val="1F8326BC"/>
    <w:rsid w:val="24186FBC"/>
    <w:rsid w:val="274B3451"/>
    <w:rsid w:val="2F49665E"/>
    <w:rsid w:val="34C26F7D"/>
    <w:rsid w:val="3729572A"/>
    <w:rsid w:val="38BF4998"/>
    <w:rsid w:val="3CA1135A"/>
    <w:rsid w:val="40140EF4"/>
    <w:rsid w:val="4194536F"/>
    <w:rsid w:val="45557E0F"/>
    <w:rsid w:val="4EBE1630"/>
    <w:rsid w:val="4FF162DD"/>
    <w:rsid w:val="525A4581"/>
    <w:rsid w:val="531A44F5"/>
    <w:rsid w:val="561D36BE"/>
    <w:rsid w:val="56F905B2"/>
    <w:rsid w:val="56FA5A54"/>
    <w:rsid w:val="58B40944"/>
    <w:rsid w:val="5BFC1C59"/>
    <w:rsid w:val="5C116D80"/>
    <w:rsid w:val="5C311BE0"/>
    <w:rsid w:val="5EFC523C"/>
    <w:rsid w:val="60667237"/>
    <w:rsid w:val="67C5061F"/>
    <w:rsid w:val="6976022A"/>
    <w:rsid w:val="6D804A83"/>
    <w:rsid w:val="6E511395"/>
    <w:rsid w:val="74215CA8"/>
    <w:rsid w:val="755325D9"/>
    <w:rsid w:val="76A55366"/>
    <w:rsid w:val="797A074D"/>
    <w:rsid w:val="7A087405"/>
    <w:rsid w:val="7CF060A6"/>
    <w:rsid w:val="7D300941"/>
    <w:rsid w:val="7D567F08"/>
    <w:rsid w:val="7DEE3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autoRedefine/>
    <w:qFormat/>
    <w:uiPriority w:val="99"/>
    <w:rPr>
      <w:kern w:val="0"/>
      <w:sz w:val="18"/>
      <w:szCs w:val="18"/>
    </w:rPr>
  </w:style>
  <w:style w:type="paragraph" w:styleId="3">
    <w:name w:val="footer"/>
    <w:basedOn w:val="1"/>
    <w:link w:val="9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4">
    <w:name w:val="header"/>
    <w:basedOn w:val="1"/>
    <w:link w:val="10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table" w:styleId="6">
    <w:name w:val="Table Grid"/>
    <w:basedOn w:val="5"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批注框文本 Char"/>
    <w:link w:val="2"/>
    <w:semiHidden/>
    <w:qFormat/>
    <w:locked/>
    <w:uiPriority w:val="99"/>
    <w:rPr>
      <w:rFonts w:cs="Times New Roman"/>
      <w:sz w:val="18"/>
      <w:szCs w:val="18"/>
    </w:rPr>
  </w:style>
  <w:style w:type="character" w:customStyle="1" w:styleId="9">
    <w:name w:val="页脚 Char"/>
    <w:link w:val="3"/>
    <w:qFormat/>
    <w:locked/>
    <w:uiPriority w:val="99"/>
    <w:rPr>
      <w:rFonts w:cs="Times New Roman"/>
      <w:sz w:val="18"/>
      <w:szCs w:val="18"/>
    </w:rPr>
  </w:style>
  <w:style w:type="character" w:customStyle="1" w:styleId="10">
    <w:name w:val="页眉 Char"/>
    <w:link w:val="4"/>
    <w:autoRedefine/>
    <w:qFormat/>
    <w:locked/>
    <w:uiPriority w:val="99"/>
    <w:rPr>
      <w:rFonts w:cs="Times New Roman"/>
      <w:sz w:val="18"/>
      <w:szCs w:val="18"/>
    </w:rPr>
  </w:style>
  <w:style w:type="paragraph" w:customStyle="1" w:styleId="11">
    <w:name w:val="List Paragraph1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977</Words>
  <Characters>1096</Characters>
  <Lines>7</Lines>
  <Paragraphs>2</Paragraphs>
  <TotalTime>1035</TotalTime>
  <ScaleCrop>false</ScaleCrop>
  <LinksUpToDate>false</LinksUpToDate>
  <CharactersWithSpaces>1112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2014-08-21T07:50:00Z</dcterms:created>
  <dc:creator>DELL-N4050</dc:creator>
  <cp:lastModifiedBy>云游群说</cp:lastModifiedBy>
  <cp:lastPrinted>2019-09-30T06:09:00Z</cp:lastPrinted>
  <dcterms:modified xsi:type="dcterms:W3CDTF">2024-05-28T09:20:27Z</dcterms:modified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5F9F757C0BDE4F1AAA99A052B75870FC_12</vt:lpwstr>
  </property>
</Properties>
</file>