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000" w:firstLineChars="2500"/>
        <w:rPr>
          <w:rFonts w:hint="default"/>
          <w:sz w:val="24"/>
          <w:szCs w:val="28"/>
          <w:lang w:val="en-US"/>
        </w:rPr>
      </w:pPr>
      <w:r>
        <w:rPr>
          <w:rFonts w:hint="eastAsia"/>
          <w:sz w:val="24"/>
          <w:szCs w:val="28"/>
        </w:rPr>
        <w:t>编号：</w:t>
      </w:r>
      <w:r>
        <w:rPr>
          <w:rFonts w:hint="eastAsia"/>
          <w:sz w:val="24"/>
          <w:szCs w:val="28"/>
          <w:lang w:val="en-US" w:eastAsia="zh-CN"/>
        </w:rPr>
        <w:t>TZ-SAJL-YB-2024-07-001</w:t>
      </w: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hint="eastAsia" w:ascii="黑体" w:hAnsi="黑体" w:eastAsia="黑体"/>
          <w:color w:val="000000" w:themeColor="text1"/>
          <w:spacing w:val="-28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hint="eastAsia" w:ascii="黑体" w:hAnsi="黑体" w:eastAsia="黑体"/>
          <w:color w:val="000000" w:themeColor="text1"/>
          <w:spacing w:val="-28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hint="eastAsia" w:ascii="黑体" w:hAnsi="黑体" w:eastAsia="黑体"/>
          <w:color w:val="000000" w:themeColor="text1"/>
          <w:spacing w:val="-28"/>
          <w:sz w:val="40"/>
          <w:szCs w:val="40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pacing w:val="-28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  <w:t>高邮市鑫辰新能源有限公司汤庄镇61MW渔光互补光伏发电项目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360" w:lineRule="auto"/>
        <w:ind w:right="0" w:firstLine="2160" w:firstLineChars="600"/>
        <w:jc w:val="both"/>
        <w:rPr>
          <w:rFonts w:hint="default"/>
          <w:sz w:val="36"/>
          <w:szCs w:val="36"/>
          <w:lang w:val="en-US"/>
        </w:rPr>
      </w:pPr>
    </w:p>
    <w:p>
      <w:pPr>
        <w:pStyle w:val="2"/>
        <w:rPr>
          <w:rFonts w:hint="default"/>
          <w:sz w:val="36"/>
          <w:szCs w:val="36"/>
          <w:lang w:val="en-US"/>
        </w:rPr>
      </w:pPr>
    </w:p>
    <w:p>
      <w:pPr>
        <w:pStyle w:val="2"/>
        <w:rPr>
          <w:rFonts w:hint="default"/>
          <w:lang w:val="en-US"/>
        </w:rPr>
      </w:pPr>
    </w:p>
    <w:p>
      <w:pPr>
        <w:spacing w:before="1248" w:beforeLines="400" w:after="468" w:afterLines="150" w:line="480" w:lineRule="auto"/>
        <w:ind w:firstLine="2600" w:firstLineChars="500"/>
        <w:jc w:val="both"/>
        <w:rPr>
          <w:rFonts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  <w:t>监  理  月  报</w:t>
      </w:r>
    </w:p>
    <w:p>
      <w:pPr>
        <w:jc w:val="center"/>
        <w:rPr>
          <w:rFonts w:hint="eastAsia" w:asciiTheme="minorEastAsia" w:hAnsiTheme="minorEastAsia"/>
          <w:color w:val="000000" w:themeColor="text1"/>
          <w:sz w:val="32"/>
          <w:szCs w:val="36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  <w:t xml:space="preserve"> </w:t>
      </w:r>
    </w:p>
    <w:p>
      <w:pPr>
        <w:pStyle w:val="11"/>
        <w:rPr>
          <w:rFonts w:hint="eastAsia" w:asciiTheme="minorEastAsia" w:hAnsiTheme="minorEastAsia"/>
          <w:color w:val="000000" w:themeColor="text1"/>
          <w:sz w:val="32"/>
          <w:szCs w:val="36"/>
          <w:lang w:val="en-US"/>
          <w14:textFill>
            <w14:solidFill>
              <w14:schemeClr w14:val="tx1"/>
            </w14:solidFill>
          </w14:textFill>
        </w:rPr>
      </w:pPr>
    </w:p>
    <w:p>
      <w:pPr>
        <w:pStyle w:val="11"/>
        <w:rPr>
          <w:rFonts w:hint="eastAsia" w:asciiTheme="minorEastAsia" w:hAnsiTheme="minorEastAsia"/>
          <w:color w:val="000000" w:themeColor="text1"/>
          <w:sz w:val="32"/>
          <w:szCs w:val="36"/>
          <w:lang w:val="en-US"/>
          <w14:textFill>
            <w14:solidFill>
              <w14:schemeClr w14:val="tx1"/>
            </w14:solidFill>
          </w14:textFill>
        </w:rPr>
      </w:pPr>
    </w:p>
    <w:p>
      <w:pPr>
        <w:spacing w:before="156" w:beforeLines="50" w:after="156" w:afterLines="50"/>
        <w:jc w:val="center"/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spacing w:before="156" w:beforeLines="50" w:after="156" w:afterLines="50"/>
        <w:ind w:firstLine="2640" w:firstLineChars="1100"/>
        <w:jc w:val="both"/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项目监理部（章）：</w:t>
      </w:r>
    </w:p>
    <w:p>
      <w:pPr>
        <w:spacing w:before="468" w:beforeLines="150" w:after="468" w:afterLines="150"/>
        <w:ind w:firstLine="2400" w:firstLineChars="800"/>
        <w:rPr>
          <w:rFonts w:hint="default"/>
          <w:color w:val="000000" w:themeColor="text1"/>
          <w:sz w:val="30"/>
          <w:szCs w:val="30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总监理工程师</w:t>
      </w: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30"/>
          <w:szCs w:val="30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宗 浩   </w:t>
      </w:r>
    </w:p>
    <w:p>
      <w:pPr>
        <w:ind w:firstLine="2520" w:firstLineChars="900"/>
        <w:jc w:val="both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u w:val="single"/>
          <w:lang w:val="en-US" w:eastAsia="zh-CN"/>
          <w14:textFill>
            <w14:solidFill>
              <w14:schemeClr w14:val="tx1"/>
            </w14:solidFill>
          </w14:textFill>
        </w:rPr>
        <w:t>24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u w:val="single"/>
          <w:lang w:val="en-US" w:eastAsia="zh-CN"/>
          <w14:textFill>
            <w14:solidFill>
              <w14:schemeClr w14:val="tx1"/>
            </w14:solidFill>
          </w14:textFill>
        </w:rPr>
        <w:t>07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u w:val="single"/>
          <w:lang w:val="en-US" w:eastAsia="zh-CN"/>
          <w14:textFill>
            <w14:solidFill>
              <w14:schemeClr w14:val="tx1"/>
            </w14:solidFill>
          </w14:textFill>
        </w:rPr>
        <w:t>31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号</w:t>
      </w:r>
    </w:p>
    <w:p>
      <w:pPr>
        <w:widowControl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br w:type="page"/>
      </w:r>
    </w:p>
    <w:p>
      <w:pPr>
        <w:jc w:val="center"/>
        <w:rPr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监  理  月  报</w:t>
      </w:r>
    </w:p>
    <w:p>
      <w:pPr>
        <w:spacing w:before="312" w:beforeLines="100" w:after="468" w:afterLines="150" w:line="480" w:lineRule="auto"/>
        <w:jc w:val="center"/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开始时间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20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24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07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01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结束日期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20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24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07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31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日</w:t>
      </w:r>
    </w:p>
    <w:p>
      <w:pPr>
        <w:pStyle w:val="16"/>
        <w:numPr>
          <w:ilvl w:val="0"/>
          <w:numId w:val="1"/>
        </w:numPr>
        <w:spacing w:before="156" w:beforeLines="50" w:after="156" w:afterLines="50" w:line="360" w:lineRule="auto"/>
        <w:ind w:left="510" w:hanging="612" w:hangingChars="170"/>
        <w:jc w:val="left"/>
        <w:rPr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监理重点工作情况</w:t>
      </w:r>
    </w:p>
    <w:tbl>
      <w:tblPr>
        <w:tblStyle w:val="13"/>
        <w:tblW w:w="99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2058"/>
        <w:gridCol w:w="2923"/>
        <w:gridCol w:w="42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1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205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事项</w:t>
            </w:r>
          </w:p>
        </w:tc>
        <w:tc>
          <w:tcPr>
            <w:tcW w:w="2923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42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8" w:hRule="atLeast"/>
        </w:trPr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进度</w:t>
            </w:r>
          </w:p>
        </w:tc>
        <w:tc>
          <w:tcPr>
            <w:tcW w:w="205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主要工作</w:t>
            </w:r>
          </w:p>
        </w:tc>
        <w:tc>
          <w:tcPr>
            <w:tcW w:w="2923" w:type="dxa"/>
            <w:vAlign w:val="top"/>
          </w:tcPr>
          <w:p>
            <w:pPr>
              <w:pStyle w:val="16"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1、前期各项工作的推动及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总包设计成果审核；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2、试桩桩位图审核；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="420" w:hanging="420" w:hangingChars="200"/>
              <w:jc w:val="both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3、收到建卫关于项目资料要求的联系单；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4、跟踪塘口协调进展；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5、跟踪检测单位和总包单位试桩计划的落实；</w:t>
            </w:r>
            <w:bookmarkStart w:id="0" w:name="_GoBack"/>
            <w:bookmarkEnd w:id="0"/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="420" w:hanging="420" w:hangingChars="200"/>
              <w:jc w:val="both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30" w:type="dxa"/>
            <w:vAlign w:val="top"/>
          </w:tcPr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1、跟踪塘口移交；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2、跟踪设计进度计划落实；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="420" w:hanging="420" w:hangingChars="200"/>
              <w:jc w:val="both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3、按业主要求规范总包上报资料的签认；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="420" w:hanging="420" w:hangingChars="200"/>
              <w:jc w:val="both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4、项目各区域测控点复核确认；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="420" w:hanging="420" w:hangingChars="200"/>
              <w:jc w:val="both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5、试桩打桩点确认跟踪；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="210" w:leftChars="0" w:hanging="210" w:hangingChars="100"/>
              <w:jc w:val="both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设备交付进度</w:t>
            </w:r>
          </w:p>
        </w:tc>
        <w:tc>
          <w:tcPr>
            <w:tcW w:w="2923" w:type="dxa"/>
            <w:vAlign w:val="center"/>
          </w:tcPr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 w:firstLine="1260" w:firstLineChars="600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4230" w:type="dxa"/>
            <w:vAlign w:val="center"/>
          </w:tcPr>
          <w:p>
            <w:pPr>
              <w:pStyle w:val="16"/>
              <w:numPr>
                <w:ilvl w:val="0"/>
                <w:numId w:val="0"/>
              </w:numPr>
              <w:spacing w:line="240" w:lineRule="auto"/>
              <w:ind w:firstLine="1260" w:firstLineChars="600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设计交付进度</w:t>
            </w:r>
          </w:p>
        </w:tc>
        <w:tc>
          <w:tcPr>
            <w:tcW w:w="2923" w:type="dxa"/>
            <w:vAlign w:val="center"/>
          </w:tcPr>
          <w:p>
            <w:pPr>
              <w:spacing w:line="240" w:lineRule="auto"/>
              <w:ind w:firstLine="420" w:firstLineChars="200"/>
              <w:jc w:val="both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完成试桩位、试桩检测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ind w:firstLine="210" w:firstLineChars="100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出图，图纸审批及会审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质量体系运作情况</w:t>
            </w:r>
          </w:p>
        </w:tc>
        <w:tc>
          <w:tcPr>
            <w:tcW w:w="292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正常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正常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施工图会审</w:t>
            </w:r>
          </w:p>
        </w:tc>
        <w:tc>
          <w:tcPr>
            <w:tcW w:w="292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未进行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施工图会审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设计交底</w:t>
            </w:r>
          </w:p>
        </w:tc>
        <w:tc>
          <w:tcPr>
            <w:tcW w:w="292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未进行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设计交底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方案审查</w:t>
            </w:r>
          </w:p>
        </w:tc>
        <w:tc>
          <w:tcPr>
            <w:tcW w:w="292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已审查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完善补充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技术交底</w:t>
            </w:r>
          </w:p>
        </w:tc>
        <w:tc>
          <w:tcPr>
            <w:tcW w:w="292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质量安全交底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后续工序交底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设计变更</w:t>
            </w:r>
          </w:p>
        </w:tc>
        <w:tc>
          <w:tcPr>
            <w:tcW w:w="292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718" w:type="dxa"/>
            <w:vMerge w:val="restart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</w:t>
            </w:r>
          </w:p>
        </w:tc>
        <w:tc>
          <w:tcPr>
            <w:tcW w:w="2058" w:type="dxa"/>
            <w:vAlign w:val="center"/>
          </w:tcPr>
          <w:p>
            <w:pPr>
              <w:tabs>
                <w:tab w:val="left" w:pos="990"/>
              </w:tabs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安全培训情况</w:t>
            </w:r>
          </w:p>
        </w:tc>
        <w:tc>
          <w:tcPr>
            <w:tcW w:w="292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安全交底情况</w:t>
            </w:r>
          </w:p>
        </w:tc>
        <w:tc>
          <w:tcPr>
            <w:tcW w:w="292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安全措施落实情况</w:t>
            </w:r>
          </w:p>
        </w:tc>
        <w:tc>
          <w:tcPr>
            <w:tcW w:w="292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不到位方面要求改正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要求按制定的方案措施落实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安全文明施工情况</w:t>
            </w:r>
          </w:p>
        </w:tc>
        <w:tc>
          <w:tcPr>
            <w:tcW w:w="292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改进中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安全文明施工费用投入到位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718" w:type="dxa"/>
            <w:vMerge w:val="restart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</w:t>
            </w: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主要工序质量</w:t>
            </w:r>
          </w:p>
        </w:tc>
        <w:tc>
          <w:tcPr>
            <w:tcW w:w="292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主要原材料质量</w:t>
            </w:r>
          </w:p>
        </w:tc>
        <w:tc>
          <w:tcPr>
            <w:tcW w:w="292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要求源头把控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构（配）件质量</w:t>
            </w:r>
          </w:p>
        </w:tc>
        <w:tc>
          <w:tcPr>
            <w:tcW w:w="292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设备质量</w:t>
            </w:r>
          </w:p>
        </w:tc>
        <w:tc>
          <w:tcPr>
            <w:tcW w:w="2923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5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质量验评情况</w:t>
            </w:r>
          </w:p>
        </w:tc>
        <w:tc>
          <w:tcPr>
            <w:tcW w:w="2923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ind w:firstLine="1470" w:firstLineChars="700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423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对现场发现质量缺陷，要求施工单位及时整改消缺。</w:t>
            </w:r>
          </w:p>
        </w:tc>
      </w:tr>
    </w:tbl>
    <w:p>
      <w:pPr>
        <w:pStyle w:val="16"/>
        <w:widowControl w:val="0"/>
        <w:numPr>
          <w:ilvl w:val="0"/>
          <w:numId w:val="0"/>
        </w:numPr>
        <w:spacing w:before="156" w:beforeLines="50" w:after="156" w:afterLines="50" w:line="360" w:lineRule="auto"/>
        <w:jc w:val="left"/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ind w:firstLine="0" w:firstLineChars="0"/>
        <w:jc w:val="both"/>
        <w:textAlignment w:val="auto"/>
        <w:rPr>
          <w:rFonts w:hint="eastAsia" w:ascii="宋体" w:hAnsi="宋体" w:eastAsia="宋体" w:cs="宋体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二、</w:t>
      </w:r>
      <w:r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本月进度情况</w:t>
      </w:r>
    </w:p>
    <w:p>
      <w:pPr>
        <w:pStyle w:val="1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ind w:firstLine="0" w:firstLineChars="0"/>
        <w:textAlignment w:val="auto"/>
        <w:rPr>
          <w:rFonts w:hint="eastAsia" w:ascii="宋体" w:hAnsi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1、</w:t>
      </w:r>
      <w:r>
        <w:rPr>
          <w:rFonts w:hint="eastAsia" w:ascii="宋体" w:hAnsi="宋体" w:eastAsia="宋体" w:cs="宋体"/>
          <w:color w:val="000000" w:themeColor="text1"/>
          <w:kern w:val="2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61MW区域正和各村村委协调，项目推进中，项目各区域测控点已复核确认，试桩点完成部分塘口打桩，跟踪试桩打桩及桩基检测</w:t>
      </w:r>
      <w:r>
        <w:rPr>
          <w:rFonts w:hint="eastAsia" w:ascii="宋体" w:hAnsi="宋体"/>
          <w:sz w:val="28"/>
          <w:szCs w:val="28"/>
          <w:lang w:val="en-US" w:eastAsia="zh-CN"/>
        </w:rPr>
        <w:t>。</w:t>
      </w:r>
    </w:p>
    <w:p>
      <w:pPr>
        <w:numPr>
          <w:ilvl w:val="0"/>
          <w:numId w:val="0"/>
        </w:numPr>
        <w:tabs>
          <w:tab w:val="center" w:pos="3886"/>
        </w:tabs>
        <w:spacing w:line="440" w:lineRule="exact"/>
        <w:jc w:val="left"/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三、</w:t>
      </w:r>
      <w:r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下月进度计划</w:t>
      </w:r>
    </w:p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1、跟踪塘口移交；</w:t>
      </w:r>
    </w:p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2、跟踪桩基检测报告；</w:t>
      </w:r>
    </w:p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3、跟踪桩基出图进度；</w:t>
      </w:r>
    </w:p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4、力争塘口打桩进行；</w:t>
      </w:r>
    </w:p>
    <w:p>
      <w:pPr>
        <w:widowControl/>
        <w:spacing w:line="360" w:lineRule="auto"/>
        <w:jc w:val="left"/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四、</w:t>
      </w:r>
      <w:r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安全文明施工情况</w:t>
      </w:r>
    </w:p>
    <w:tbl>
      <w:tblPr>
        <w:tblStyle w:val="13"/>
        <w:tblW w:w="7863" w:type="dxa"/>
        <w:tblInd w:w="14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0"/>
        <w:gridCol w:w="1160"/>
        <w:gridCol w:w="1080"/>
        <w:gridCol w:w="1667"/>
        <w:gridCol w:w="1186"/>
        <w:gridCol w:w="15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0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事故（起）</w:t>
            </w:r>
          </w:p>
        </w:tc>
        <w:tc>
          <w:tcPr>
            <w:tcW w:w="1667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编制安全策划文件（份）</w:t>
            </w:r>
          </w:p>
        </w:tc>
        <w:tc>
          <w:tcPr>
            <w:tcW w:w="1186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施工人数</w:t>
            </w:r>
          </w:p>
        </w:tc>
        <w:tc>
          <w:tcPr>
            <w:tcW w:w="1500" w:type="dxa"/>
            <w:vMerge w:val="restart"/>
            <w:vAlign w:val="center"/>
          </w:tcPr>
          <w:p>
            <w:pPr>
              <w:spacing w:line="360" w:lineRule="auto"/>
              <w:jc w:val="both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施工单位数量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127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人身重伤</w:t>
            </w:r>
          </w:p>
        </w:tc>
        <w:tc>
          <w:tcPr>
            <w:tcW w:w="116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机械设备</w:t>
            </w:r>
          </w:p>
        </w:tc>
        <w:tc>
          <w:tcPr>
            <w:tcW w:w="108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电网事故</w:t>
            </w:r>
          </w:p>
        </w:tc>
        <w:tc>
          <w:tcPr>
            <w:tcW w:w="1667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6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0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127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16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08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66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1份</w:t>
            </w:r>
          </w:p>
        </w:tc>
        <w:tc>
          <w:tcPr>
            <w:tcW w:w="118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50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127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16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firstLine="420" w:firstLineChars="2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274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现场辨识危险源和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做好施工现场文明施工准备</w:t>
            </w:r>
          </w:p>
        </w:tc>
        <w:tc>
          <w:tcPr>
            <w:tcW w:w="2686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满足要求</w:t>
            </w:r>
          </w:p>
        </w:tc>
      </w:tr>
    </w:tbl>
    <w:p>
      <w:pPr>
        <w:pStyle w:val="16"/>
        <w:numPr>
          <w:ilvl w:val="0"/>
          <w:numId w:val="0"/>
        </w:numPr>
        <w:spacing w:before="156" w:beforeLines="50" w:after="156" w:afterLines="50" w:line="360" w:lineRule="auto"/>
        <w:jc w:val="left"/>
        <w:rPr>
          <w:rFonts w:hint="eastAsia" w:ascii="宋体" w:hAnsi="宋体" w:eastAsia="宋体" w:cs="宋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16"/>
        <w:numPr>
          <w:ilvl w:val="0"/>
          <w:numId w:val="0"/>
        </w:numPr>
        <w:spacing w:before="156" w:beforeLines="50" w:after="156" w:afterLines="50" w:line="360" w:lineRule="auto"/>
        <w:jc w:val="left"/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五、</w:t>
      </w:r>
      <w:r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施工重点工作情况</w:t>
      </w:r>
    </w:p>
    <w:tbl>
      <w:tblPr>
        <w:tblStyle w:val="13"/>
        <w:tblW w:w="9184" w:type="dxa"/>
        <w:tblInd w:w="1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0"/>
        <w:gridCol w:w="3600"/>
        <w:gridCol w:w="43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0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3600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4374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1210" w:type="dxa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进度管理</w:t>
            </w:r>
          </w:p>
        </w:tc>
        <w:tc>
          <w:tcPr>
            <w:tcW w:w="3600" w:type="dxa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督促总包单位优化人、机、料等资源配置，充分调动各参建单位的积极性</w:t>
            </w:r>
          </w:p>
        </w:tc>
        <w:tc>
          <w:tcPr>
            <w:tcW w:w="4374" w:type="dxa"/>
            <w:vAlign w:val="center"/>
          </w:tcPr>
          <w:p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对移交塘口进行报审验收；</w:t>
            </w:r>
          </w:p>
          <w:p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要求总包依据桩基检测报告出桩位图；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3、要求总包落实管桩进料计划；</w:t>
            </w:r>
          </w:p>
          <w:p>
            <w:pPr>
              <w:widowControl/>
              <w:spacing w:line="360" w:lineRule="auto"/>
              <w:jc w:val="left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3、对桩位的标高、尺寸进行把控；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安全管理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督促总包单位报审《安全文明施工管理制度》，定期对现场进行安全检查； 对施工人员进行安全培训、考试，提高作业人员安全防范意识，落实安全文明施工措施。</w:t>
            </w:r>
          </w:p>
        </w:tc>
        <w:tc>
          <w:tcPr>
            <w:tcW w:w="437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安施工人员安全帽佩戴，反光服穿着，吊装安全管理，现场防火措施落实。全吊装、屋面临时用电安全，动火作业等。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121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质量管理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设备到场进行开箱检查；单位工程重点部位施工进行旁站；督促施工单位质量通病防治措施；监督施工项目部落实强制性条文的执行计划。</w:t>
            </w:r>
          </w:p>
        </w:tc>
        <w:tc>
          <w:tcPr>
            <w:tcW w:w="437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发现有质量问题并要求施工方整改，整改完成后，进行查验。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" w:hRule="atLeast"/>
        </w:trPr>
        <w:tc>
          <w:tcPr>
            <w:tcW w:w="121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技术管理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督促施工单位对施工人员进行技术交底，现场检查施工人员是否按照技术交底内容进行施工。</w:t>
            </w:r>
          </w:p>
        </w:tc>
        <w:tc>
          <w:tcPr>
            <w:tcW w:w="437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参与过程中重要（关键）环节的施工技术交底会，监督检查执行情况。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检查现场施工质量。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121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物资供应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协助建设单位做好建设物资进场工作，督促施工单位做好物资保管工作，要求施工单位安排人员对施工现场进行巡查，确保物资不遗失。</w:t>
            </w:r>
          </w:p>
        </w:tc>
        <w:tc>
          <w:tcPr>
            <w:tcW w:w="4374" w:type="dxa"/>
            <w:vAlign w:val="center"/>
          </w:tcPr>
          <w:p>
            <w:pPr>
              <w:spacing w:line="360" w:lineRule="auto"/>
              <w:ind w:firstLine="1050" w:firstLineChars="500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督促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施工单位进行</w:t>
            </w:r>
          </w:p>
        </w:tc>
      </w:tr>
    </w:tbl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本月项目监理工作简图：</w:t>
      </w:r>
    </w:p>
    <w:tbl>
      <w:tblPr>
        <w:tblStyle w:val="13"/>
        <w:tblpPr w:leftFromText="180" w:rightFromText="180" w:vertAnchor="text" w:horzAnchor="page" w:tblpX="1494" w:tblpY="10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26"/>
        <w:gridCol w:w="49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0" w:type="auto"/>
          </w:tcPr>
          <w:p>
            <w:pPr>
              <w:widowControl/>
              <w:spacing w:line="360" w:lineRule="auto"/>
              <w:jc w:val="left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 xml:space="preserve">           和总包交流进度计划</w:t>
            </w:r>
          </w:p>
        </w:tc>
        <w:tc>
          <w:tcPr>
            <w:tcW w:w="0" w:type="auto"/>
          </w:tcPr>
          <w:p>
            <w:pPr>
              <w:widowControl/>
              <w:spacing w:line="360" w:lineRule="auto"/>
              <w:jc w:val="left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 xml:space="preserve">             各区域测控点复核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4" w:hRule="atLeast"/>
        </w:trPr>
        <w:tc>
          <w:tcPr>
            <w:tcW w:w="0" w:type="auto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74975" cy="2439670"/>
                  <wp:effectExtent l="0" t="0" r="15875" b="17780"/>
                  <wp:docPr id="1" name="图片 1" descr="45bf20da52181e2d5b90306f6fa5b9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45bf20da52181e2d5b90306f6fa5b9f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4975" cy="24396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74975" cy="2478405"/>
                  <wp:effectExtent l="0" t="0" r="15875" b="17145"/>
                  <wp:docPr id="2" name="图片 2" descr="445e00ccf8d662a3acf5b7c52c66c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445e00ccf8d662a3acf5b7c52c66c47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4975" cy="24784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0" w:type="auto"/>
          </w:tcPr>
          <w:p>
            <w:pPr>
              <w:widowControl/>
              <w:spacing w:line="360" w:lineRule="auto"/>
              <w:jc w:val="center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>各区域测控点复核</w:t>
            </w:r>
          </w:p>
        </w:tc>
        <w:tc>
          <w:tcPr>
            <w:tcW w:w="0" w:type="auto"/>
          </w:tcPr>
          <w:p>
            <w:pPr>
              <w:widowControl/>
              <w:spacing w:line="360" w:lineRule="auto"/>
              <w:jc w:val="center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>各区域测控点复核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0" w:hRule="atLeast"/>
        </w:trPr>
        <w:tc>
          <w:tcPr>
            <w:tcW w:w="0" w:type="auto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88310" cy="2241550"/>
                  <wp:effectExtent l="0" t="0" r="2540" b="6350"/>
                  <wp:docPr id="3" name="图片 3" descr="081ad1432871a6dc78377490ed04dc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81ad1432871a6dc78377490ed04dc3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88310" cy="2241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88310" cy="2241550"/>
                  <wp:effectExtent l="0" t="0" r="2540" b="6350"/>
                  <wp:docPr id="4" name="图片 4" descr="85750840f16adcf045cb52596d2c8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85750840f16adcf045cb52596d2c827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88310" cy="2241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0" w:type="auto"/>
          </w:tcPr>
          <w:p>
            <w:pPr>
              <w:widowControl/>
              <w:spacing w:line="360" w:lineRule="auto"/>
              <w:jc w:val="center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>各区域测控点复核</w:t>
            </w:r>
          </w:p>
        </w:tc>
        <w:tc>
          <w:tcPr>
            <w:tcW w:w="0" w:type="auto"/>
          </w:tcPr>
          <w:p>
            <w:pPr>
              <w:widowControl/>
              <w:spacing w:line="360" w:lineRule="auto"/>
              <w:jc w:val="center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>各区域测控点复核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1" w:hRule="atLeast"/>
        </w:trPr>
        <w:tc>
          <w:tcPr>
            <w:tcW w:w="0" w:type="auto"/>
          </w:tcPr>
          <w:p>
            <w:pPr>
              <w:widowControl/>
              <w:spacing w:line="36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drawing>
                <wp:inline distT="0" distB="0" distL="114300" distR="114300">
                  <wp:extent cx="2974975" cy="2231390"/>
                  <wp:effectExtent l="0" t="0" r="15875" b="16510"/>
                  <wp:docPr id="6" name="图片 6" descr="41ff51bf04b0dabe8981387b520b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41ff51bf04b0dabe8981387b520b182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4975" cy="2231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74975" cy="2231390"/>
                  <wp:effectExtent l="0" t="0" r="15875" b="16510"/>
                  <wp:docPr id="5" name="图片 5" descr="f301bcc42e81e24c6a80ac822ec7b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f301bcc42e81e24c6a80ac822ec7b66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4975" cy="2231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 xml:space="preserve">                                       </w:t>
      </w:r>
    </w:p>
    <w:p>
      <w:pPr>
        <w:widowControl/>
        <w:spacing w:line="360" w:lineRule="auto"/>
        <w:ind w:firstLine="4800" w:firstLineChars="2000"/>
        <w:jc w:val="left"/>
        <w:rPr>
          <w:rFonts w:hint="default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(完）</w:t>
      </w:r>
    </w:p>
    <w:sectPr>
      <w:footerReference r:id="rId4" w:type="first"/>
      <w:footerReference r:id="rId3" w:type="default"/>
      <w:pgSz w:w="11906" w:h="16838"/>
      <w:pgMar w:top="1417" w:right="850" w:bottom="850" w:left="1417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5E74782"/>
    <w:multiLevelType w:val="multilevel"/>
    <w:tmpl w:val="25E74782"/>
    <w:lvl w:ilvl="0" w:tentative="0">
      <w:start w:val="1"/>
      <w:numFmt w:val="japaneseCounting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393696A"/>
    <w:multiLevelType w:val="singleLevel"/>
    <w:tmpl w:val="5393696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FlZjJmMDc0MjkyZjZmZmU5YTI2MzkyYzg1NzUwMWIifQ=="/>
  </w:docVars>
  <w:rsids>
    <w:rsidRoot w:val="00914097"/>
    <w:rsid w:val="00011723"/>
    <w:rsid w:val="00013654"/>
    <w:rsid w:val="000749E3"/>
    <w:rsid w:val="00077CC1"/>
    <w:rsid w:val="00097764"/>
    <w:rsid w:val="00141B91"/>
    <w:rsid w:val="00144C26"/>
    <w:rsid w:val="00155D85"/>
    <w:rsid w:val="00236CF4"/>
    <w:rsid w:val="00285532"/>
    <w:rsid w:val="00392D99"/>
    <w:rsid w:val="003A5A33"/>
    <w:rsid w:val="003A5D2F"/>
    <w:rsid w:val="003F2278"/>
    <w:rsid w:val="00471426"/>
    <w:rsid w:val="00502559"/>
    <w:rsid w:val="00610000"/>
    <w:rsid w:val="00624B5B"/>
    <w:rsid w:val="007402CA"/>
    <w:rsid w:val="007C51F9"/>
    <w:rsid w:val="00812E5F"/>
    <w:rsid w:val="008878D1"/>
    <w:rsid w:val="00890A11"/>
    <w:rsid w:val="008960B9"/>
    <w:rsid w:val="00914097"/>
    <w:rsid w:val="00940405"/>
    <w:rsid w:val="00940639"/>
    <w:rsid w:val="00982770"/>
    <w:rsid w:val="009D775B"/>
    <w:rsid w:val="009F1FCB"/>
    <w:rsid w:val="00A54B17"/>
    <w:rsid w:val="00A7236B"/>
    <w:rsid w:val="00AA2FFC"/>
    <w:rsid w:val="00AD701C"/>
    <w:rsid w:val="00B327D6"/>
    <w:rsid w:val="00B41BAE"/>
    <w:rsid w:val="00B86917"/>
    <w:rsid w:val="00BD6F84"/>
    <w:rsid w:val="00CA6B9A"/>
    <w:rsid w:val="00CB0F9B"/>
    <w:rsid w:val="00D858ED"/>
    <w:rsid w:val="00DC684A"/>
    <w:rsid w:val="00EB1CD3"/>
    <w:rsid w:val="00F20C3B"/>
    <w:rsid w:val="00F7297C"/>
    <w:rsid w:val="00F85F8E"/>
    <w:rsid w:val="00FD4BE9"/>
    <w:rsid w:val="013C246A"/>
    <w:rsid w:val="01722330"/>
    <w:rsid w:val="018F4C90"/>
    <w:rsid w:val="025008C3"/>
    <w:rsid w:val="02991BFD"/>
    <w:rsid w:val="02B20C36"/>
    <w:rsid w:val="02FA25DD"/>
    <w:rsid w:val="033A6707"/>
    <w:rsid w:val="03675EC4"/>
    <w:rsid w:val="04470620"/>
    <w:rsid w:val="045808C7"/>
    <w:rsid w:val="04FF212C"/>
    <w:rsid w:val="06331EEA"/>
    <w:rsid w:val="06532730"/>
    <w:rsid w:val="06744E59"/>
    <w:rsid w:val="06DF3FC3"/>
    <w:rsid w:val="07095BC0"/>
    <w:rsid w:val="07117EF5"/>
    <w:rsid w:val="07133C6D"/>
    <w:rsid w:val="076A249B"/>
    <w:rsid w:val="07A82607"/>
    <w:rsid w:val="07C37441"/>
    <w:rsid w:val="08495617"/>
    <w:rsid w:val="08791BDE"/>
    <w:rsid w:val="08F5187C"/>
    <w:rsid w:val="0935436E"/>
    <w:rsid w:val="0A7964DD"/>
    <w:rsid w:val="0A9926DB"/>
    <w:rsid w:val="0AD11E75"/>
    <w:rsid w:val="0B436951"/>
    <w:rsid w:val="0B70168E"/>
    <w:rsid w:val="0C0A1F33"/>
    <w:rsid w:val="0C7358DA"/>
    <w:rsid w:val="0D830EA6"/>
    <w:rsid w:val="0DB51AE3"/>
    <w:rsid w:val="0DC9777B"/>
    <w:rsid w:val="0E012A71"/>
    <w:rsid w:val="0E0367E9"/>
    <w:rsid w:val="0E0B7D94"/>
    <w:rsid w:val="0E1867C8"/>
    <w:rsid w:val="0EA63619"/>
    <w:rsid w:val="10FF7124"/>
    <w:rsid w:val="11013837"/>
    <w:rsid w:val="11205904"/>
    <w:rsid w:val="11A0337E"/>
    <w:rsid w:val="122B4561"/>
    <w:rsid w:val="128A1139"/>
    <w:rsid w:val="12CB18A0"/>
    <w:rsid w:val="13347445"/>
    <w:rsid w:val="134024EC"/>
    <w:rsid w:val="138403CC"/>
    <w:rsid w:val="13F015BE"/>
    <w:rsid w:val="14384620"/>
    <w:rsid w:val="14E86C03"/>
    <w:rsid w:val="152D6842"/>
    <w:rsid w:val="154716B1"/>
    <w:rsid w:val="15631C3A"/>
    <w:rsid w:val="159535BE"/>
    <w:rsid w:val="16847473"/>
    <w:rsid w:val="16C136E5"/>
    <w:rsid w:val="16C62AAA"/>
    <w:rsid w:val="172B4C6F"/>
    <w:rsid w:val="17321EED"/>
    <w:rsid w:val="17365367"/>
    <w:rsid w:val="177B5642"/>
    <w:rsid w:val="17946704"/>
    <w:rsid w:val="17EC02EE"/>
    <w:rsid w:val="18191102"/>
    <w:rsid w:val="18DA45EA"/>
    <w:rsid w:val="192817FA"/>
    <w:rsid w:val="19566367"/>
    <w:rsid w:val="19666246"/>
    <w:rsid w:val="198C1D89"/>
    <w:rsid w:val="19E3649F"/>
    <w:rsid w:val="1A134258"/>
    <w:rsid w:val="1AB8229E"/>
    <w:rsid w:val="1AD0039B"/>
    <w:rsid w:val="1ADA4D76"/>
    <w:rsid w:val="1AEF1D35"/>
    <w:rsid w:val="1B216547"/>
    <w:rsid w:val="1B3B1CB8"/>
    <w:rsid w:val="1B430B6D"/>
    <w:rsid w:val="1B446693"/>
    <w:rsid w:val="1B6612DF"/>
    <w:rsid w:val="1B746C38"/>
    <w:rsid w:val="1B7E1BA5"/>
    <w:rsid w:val="1B8C2514"/>
    <w:rsid w:val="1BAA7F40"/>
    <w:rsid w:val="1BFD0D1C"/>
    <w:rsid w:val="1C6A739E"/>
    <w:rsid w:val="1D445393"/>
    <w:rsid w:val="1D497F91"/>
    <w:rsid w:val="1D4D7A81"/>
    <w:rsid w:val="1D7B2840"/>
    <w:rsid w:val="1EB11C69"/>
    <w:rsid w:val="1EF43063"/>
    <w:rsid w:val="1F073C5F"/>
    <w:rsid w:val="1F8326BC"/>
    <w:rsid w:val="20104D96"/>
    <w:rsid w:val="21182154"/>
    <w:rsid w:val="21EB7868"/>
    <w:rsid w:val="23825FAA"/>
    <w:rsid w:val="23D507D0"/>
    <w:rsid w:val="23F5286D"/>
    <w:rsid w:val="24186FBC"/>
    <w:rsid w:val="248B0E8F"/>
    <w:rsid w:val="248D2E59"/>
    <w:rsid w:val="24D9609E"/>
    <w:rsid w:val="24EC30DB"/>
    <w:rsid w:val="2500660A"/>
    <w:rsid w:val="250C0222"/>
    <w:rsid w:val="252E0198"/>
    <w:rsid w:val="25A42208"/>
    <w:rsid w:val="25E22D30"/>
    <w:rsid w:val="26284BE7"/>
    <w:rsid w:val="26A36795"/>
    <w:rsid w:val="26AE2448"/>
    <w:rsid w:val="27B32BD6"/>
    <w:rsid w:val="27CC5360"/>
    <w:rsid w:val="27F207B2"/>
    <w:rsid w:val="27FE2FC6"/>
    <w:rsid w:val="28235FAE"/>
    <w:rsid w:val="285717B4"/>
    <w:rsid w:val="288B3C14"/>
    <w:rsid w:val="28E058EF"/>
    <w:rsid w:val="28ED3EC6"/>
    <w:rsid w:val="294A30C6"/>
    <w:rsid w:val="2A1C442B"/>
    <w:rsid w:val="2A461AE0"/>
    <w:rsid w:val="2BA47406"/>
    <w:rsid w:val="2C815051"/>
    <w:rsid w:val="2CD0422B"/>
    <w:rsid w:val="2CE455E0"/>
    <w:rsid w:val="2D12039F"/>
    <w:rsid w:val="2D371BB4"/>
    <w:rsid w:val="2DFB7085"/>
    <w:rsid w:val="2E1A6113"/>
    <w:rsid w:val="2E8E614B"/>
    <w:rsid w:val="2E905A1F"/>
    <w:rsid w:val="2E9D013C"/>
    <w:rsid w:val="2EC456C9"/>
    <w:rsid w:val="2EC67693"/>
    <w:rsid w:val="2F3D00C6"/>
    <w:rsid w:val="2F61116A"/>
    <w:rsid w:val="2FD162F0"/>
    <w:rsid w:val="30226236"/>
    <w:rsid w:val="3034062C"/>
    <w:rsid w:val="30AF7428"/>
    <w:rsid w:val="30B254F4"/>
    <w:rsid w:val="30D50061"/>
    <w:rsid w:val="30FE6134"/>
    <w:rsid w:val="3116731A"/>
    <w:rsid w:val="3207249C"/>
    <w:rsid w:val="320A5AE9"/>
    <w:rsid w:val="322841C1"/>
    <w:rsid w:val="327D450D"/>
    <w:rsid w:val="32D85BE7"/>
    <w:rsid w:val="32F742BF"/>
    <w:rsid w:val="33A87367"/>
    <w:rsid w:val="33D91C17"/>
    <w:rsid w:val="33EC194A"/>
    <w:rsid w:val="33F26834"/>
    <w:rsid w:val="33F27507"/>
    <w:rsid w:val="342A2472"/>
    <w:rsid w:val="34607C42"/>
    <w:rsid w:val="346534AA"/>
    <w:rsid w:val="347100A1"/>
    <w:rsid w:val="34AC2E87"/>
    <w:rsid w:val="34C26F7D"/>
    <w:rsid w:val="34C644F9"/>
    <w:rsid w:val="355F439E"/>
    <w:rsid w:val="364610BA"/>
    <w:rsid w:val="364D41F6"/>
    <w:rsid w:val="36952D75"/>
    <w:rsid w:val="36987B67"/>
    <w:rsid w:val="36C344B8"/>
    <w:rsid w:val="36E277B8"/>
    <w:rsid w:val="377F2AD5"/>
    <w:rsid w:val="37920A5A"/>
    <w:rsid w:val="37DE3C9F"/>
    <w:rsid w:val="380D1E8F"/>
    <w:rsid w:val="38980A15"/>
    <w:rsid w:val="38A30A45"/>
    <w:rsid w:val="38AA3B82"/>
    <w:rsid w:val="38B8629F"/>
    <w:rsid w:val="38BF4998"/>
    <w:rsid w:val="38C369F1"/>
    <w:rsid w:val="39050DB8"/>
    <w:rsid w:val="390A63CE"/>
    <w:rsid w:val="3A085004"/>
    <w:rsid w:val="3A0C5E4C"/>
    <w:rsid w:val="3A43428E"/>
    <w:rsid w:val="3B1E5F19"/>
    <w:rsid w:val="3B2E2848"/>
    <w:rsid w:val="3B7B35B3"/>
    <w:rsid w:val="3BD26CFD"/>
    <w:rsid w:val="3C3A6FCB"/>
    <w:rsid w:val="3CA1135A"/>
    <w:rsid w:val="3D2263DC"/>
    <w:rsid w:val="3D672041"/>
    <w:rsid w:val="3DA9265A"/>
    <w:rsid w:val="3E5A1BA6"/>
    <w:rsid w:val="3E8804C1"/>
    <w:rsid w:val="3F19736B"/>
    <w:rsid w:val="3F8769CB"/>
    <w:rsid w:val="3FB157F6"/>
    <w:rsid w:val="3FCC0881"/>
    <w:rsid w:val="40302BBE"/>
    <w:rsid w:val="40A435AC"/>
    <w:rsid w:val="410F4ECA"/>
    <w:rsid w:val="41203EA5"/>
    <w:rsid w:val="4142704D"/>
    <w:rsid w:val="415F1ED4"/>
    <w:rsid w:val="417116E0"/>
    <w:rsid w:val="4194536F"/>
    <w:rsid w:val="41B82E6B"/>
    <w:rsid w:val="41C81024"/>
    <w:rsid w:val="42274495"/>
    <w:rsid w:val="422B5F99"/>
    <w:rsid w:val="426A6803"/>
    <w:rsid w:val="42D31F27"/>
    <w:rsid w:val="437159C8"/>
    <w:rsid w:val="43C57AC2"/>
    <w:rsid w:val="442C4E3E"/>
    <w:rsid w:val="443E7B2D"/>
    <w:rsid w:val="444A6219"/>
    <w:rsid w:val="448F4857"/>
    <w:rsid w:val="449E0956"/>
    <w:rsid w:val="44CD1163"/>
    <w:rsid w:val="44CE29A6"/>
    <w:rsid w:val="44D0671E"/>
    <w:rsid w:val="45047D62"/>
    <w:rsid w:val="45557E0F"/>
    <w:rsid w:val="45FD1795"/>
    <w:rsid w:val="46001285"/>
    <w:rsid w:val="46003033"/>
    <w:rsid w:val="46401681"/>
    <w:rsid w:val="46B362F7"/>
    <w:rsid w:val="47887784"/>
    <w:rsid w:val="479F062A"/>
    <w:rsid w:val="48790E7B"/>
    <w:rsid w:val="48AA087F"/>
    <w:rsid w:val="48C04CFB"/>
    <w:rsid w:val="48CB3DCC"/>
    <w:rsid w:val="491237A9"/>
    <w:rsid w:val="49583186"/>
    <w:rsid w:val="4A2F3EE7"/>
    <w:rsid w:val="4A8C1339"/>
    <w:rsid w:val="4ADD3943"/>
    <w:rsid w:val="4B603386"/>
    <w:rsid w:val="4BB5041C"/>
    <w:rsid w:val="4C247811"/>
    <w:rsid w:val="4D3B1A90"/>
    <w:rsid w:val="4D5A3970"/>
    <w:rsid w:val="4D93478D"/>
    <w:rsid w:val="4DF27705"/>
    <w:rsid w:val="4DFC67D6"/>
    <w:rsid w:val="4E4723F5"/>
    <w:rsid w:val="4E593DA1"/>
    <w:rsid w:val="4EA07161"/>
    <w:rsid w:val="4EAE6BA4"/>
    <w:rsid w:val="4EBE1630"/>
    <w:rsid w:val="4EE47996"/>
    <w:rsid w:val="4F0C47F7"/>
    <w:rsid w:val="4F0E2C85"/>
    <w:rsid w:val="4F251D5C"/>
    <w:rsid w:val="4F532425"/>
    <w:rsid w:val="4F70647C"/>
    <w:rsid w:val="4FA233AD"/>
    <w:rsid w:val="4FF162DD"/>
    <w:rsid w:val="4FF754A7"/>
    <w:rsid w:val="504E39F2"/>
    <w:rsid w:val="5075461D"/>
    <w:rsid w:val="50A867A1"/>
    <w:rsid w:val="50B82E88"/>
    <w:rsid w:val="50F9524E"/>
    <w:rsid w:val="512408A7"/>
    <w:rsid w:val="51695F30"/>
    <w:rsid w:val="5181369F"/>
    <w:rsid w:val="51E97071"/>
    <w:rsid w:val="52081BED"/>
    <w:rsid w:val="525A7F6F"/>
    <w:rsid w:val="527E58C8"/>
    <w:rsid w:val="528D20F2"/>
    <w:rsid w:val="52C55BBA"/>
    <w:rsid w:val="52C673B2"/>
    <w:rsid w:val="53807561"/>
    <w:rsid w:val="539D6365"/>
    <w:rsid w:val="539F20DD"/>
    <w:rsid w:val="53EB15FB"/>
    <w:rsid w:val="541D24F3"/>
    <w:rsid w:val="55256612"/>
    <w:rsid w:val="55CD2393"/>
    <w:rsid w:val="561D36BE"/>
    <w:rsid w:val="569101BA"/>
    <w:rsid w:val="56F905B2"/>
    <w:rsid w:val="56FA5A54"/>
    <w:rsid w:val="572A47DF"/>
    <w:rsid w:val="57766A4F"/>
    <w:rsid w:val="57B123DF"/>
    <w:rsid w:val="583D71CA"/>
    <w:rsid w:val="5853793A"/>
    <w:rsid w:val="59101387"/>
    <w:rsid w:val="5933590A"/>
    <w:rsid w:val="59401C6C"/>
    <w:rsid w:val="59B44408"/>
    <w:rsid w:val="5A3317D1"/>
    <w:rsid w:val="5A5359CF"/>
    <w:rsid w:val="5A70032F"/>
    <w:rsid w:val="5AB9201E"/>
    <w:rsid w:val="5B1E7D8B"/>
    <w:rsid w:val="5B9E663D"/>
    <w:rsid w:val="5C116D80"/>
    <w:rsid w:val="5C6B2D9C"/>
    <w:rsid w:val="5D5F6439"/>
    <w:rsid w:val="5D7F11DC"/>
    <w:rsid w:val="5DE57F1D"/>
    <w:rsid w:val="5E6261E1"/>
    <w:rsid w:val="5EDC2437"/>
    <w:rsid w:val="5EFD3D34"/>
    <w:rsid w:val="5F8D54E0"/>
    <w:rsid w:val="5FD44EBD"/>
    <w:rsid w:val="605E50CE"/>
    <w:rsid w:val="60634492"/>
    <w:rsid w:val="60651FB9"/>
    <w:rsid w:val="609B7124"/>
    <w:rsid w:val="61235A9C"/>
    <w:rsid w:val="61A134C4"/>
    <w:rsid w:val="620121B5"/>
    <w:rsid w:val="626D15F8"/>
    <w:rsid w:val="628726BA"/>
    <w:rsid w:val="62EF6BE7"/>
    <w:rsid w:val="62FA736F"/>
    <w:rsid w:val="630A6E47"/>
    <w:rsid w:val="63624ED5"/>
    <w:rsid w:val="637F7835"/>
    <w:rsid w:val="63BA261B"/>
    <w:rsid w:val="63D25BB7"/>
    <w:rsid w:val="63D47B81"/>
    <w:rsid w:val="6488096B"/>
    <w:rsid w:val="654E5711"/>
    <w:rsid w:val="65F00688"/>
    <w:rsid w:val="660160D6"/>
    <w:rsid w:val="66A852F5"/>
    <w:rsid w:val="66BF63B1"/>
    <w:rsid w:val="67135FD0"/>
    <w:rsid w:val="67414C6B"/>
    <w:rsid w:val="67424E02"/>
    <w:rsid w:val="68442DFB"/>
    <w:rsid w:val="68B7181F"/>
    <w:rsid w:val="68C33D20"/>
    <w:rsid w:val="693C3AD3"/>
    <w:rsid w:val="69750844"/>
    <w:rsid w:val="6976022A"/>
    <w:rsid w:val="69AD0B3C"/>
    <w:rsid w:val="6A102F95"/>
    <w:rsid w:val="6AE755AA"/>
    <w:rsid w:val="6AF6242A"/>
    <w:rsid w:val="6B4D449B"/>
    <w:rsid w:val="6BF6265F"/>
    <w:rsid w:val="6C4B4758"/>
    <w:rsid w:val="6C5D623A"/>
    <w:rsid w:val="6C64581A"/>
    <w:rsid w:val="6C6475C8"/>
    <w:rsid w:val="6D3276C6"/>
    <w:rsid w:val="6DE940F3"/>
    <w:rsid w:val="6E4F199A"/>
    <w:rsid w:val="6E511395"/>
    <w:rsid w:val="6E767955"/>
    <w:rsid w:val="6E7855AD"/>
    <w:rsid w:val="6E963588"/>
    <w:rsid w:val="6EE113A4"/>
    <w:rsid w:val="6EF015E7"/>
    <w:rsid w:val="6F8D6E36"/>
    <w:rsid w:val="6F975F07"/>
    <w:rsid w:val="6F9C3E76"/>
    <w:rsid w:val="71072C18"/>
    <w:rsid w:val="71324139"/>
    <w:rsid w:val="71866233"/>
    <w:rsid w:val="71902C0D"/>
    <w:rsid w:val="71946BA2"/>
    <w:rsid w:val="71A768D5"/>
    <w:rsid w:val="72231CD3"/>
    <w:rsid w:val="72F1592E"/>
    <w:rsid w:val="72FD0776"/>
    <w:rsid w:val="73700F48"/>
    <w:rsid w:val="73832A2A"/>
    <w:rsid w:val="741144D9"/>
    <w:rsid w:val="754206C3"/>
    <w:rsid w:val="75447E74"/>
    <w:rsid w:val="755325D9"/>
    <w:rsid w:val="75CD2682"/>
    <w:rsid w:val="75DD576F"/>
    <w:rsid w:val="76206C56"/>
    <w:rsid w:val="762A1882"/>
    <w:rsid w:val="764F12E9"/>
    <w:rsid w:val="76A55366"/>
    <w:rsid w:val="770420D4"/>
    <w:rsid w:val="77183DD1"/>
    <w:rsid w:val="776B2153"/>
    <w:rsid w:val="77D00208"/>
    <w:rsid w:val="77F9775E"/>
    <w:rsid w:val="78321606"/>
    <w:rsid w:val="783833EA"/>
    <w:rsid w:val="783E1615"/>
    <w:rsid w:val="7854496A"/>
    <w:rsid w:val="7875524F"/>
    <w:rsid w:val="78801C2E"/>
    <w:rsid w:val="78DB3308"/>
    <w:rsid w:val="78F65A4C"/>
    <w:rsid w:val="79117F3D"/>
    <w:rsid w:val="79626B52"/>
    <w:rsid w:val="797A074D"/>
    <w:rsid w:val="7A41719B"/>
    <w:rsid w:val="7AAF05A8"/>
    <w:rsid w:val="7AB43E11"/>
    <w:rsid w:val="7AE65E1A"/>
    <w:rsid w:val="7B845591"/>
    <w:rsid w:val="7C1B6711"/>
    <w:rsid w:val="7C3D3992"/>
    <w:rsid w:val="7C574A54"/>
    <w:rsid w:val="7C9E2682"/>
    <w:rsid w:val="7D300941"/>
    <w:rsid w:val="7D3B4375"/>
    <w:rsid w:val="7E060951"/>
    <w:rsid w:val="7E372D8F"/>
    <w:rsid w:val="7EA232D1"/>
    <w:rsid w:val="7ECB24A2"/>
    <w:rsid w:val="7F0A53AE"/>
    <w:rsid w:val="7F5434CC"/>
    <w:rsid w:val="7F995383"/>
    <w:rsid w:val="7FE64A6C"/>
    <w:rsid w:val="7FFE7BE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nhideWhenUsed="0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99" w:semiHidden="0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99" w:semiHidden="0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adjustRightInd w:val="0"/>
      <w:spacing w:before="260" w:beforeLines="0" w:after="260" w:afterLines="0"/>
      <w:ind w:firstLine="0" w:firstLineChars="0"/>
      <w:textAlignment w:val="baseline"/>
      <w:outlineLvl w:val="1"/>
    </w:pPr>
    <w:rPr>
      <w:rFonts w:ascii="Arial" w:hAnsi="Arial"/>
      <w:b/>
      <w:bCs/>
      <w:kern w:val="0"/>
      <w:sz w:val="28"/>
      <w:szCs w:val="32"/>
    </w:rPr>
  </w:style>
  <w:style w:type="character" w:default="1" w:styleId="14">
    <w:name w:val="Default Paragraph Font"/>
    <w:unhideWhenUsed/>
    <w:qFormat/>
    <w:uiPriority w:val="1"/>
  </w:style>
  <w:style w:type="table" w:default="1" w:styleId="1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qFormat/>
    <w:uiPriority w:val="99"/>
    <w:pPr>
      <w:spacing w:before="120"/>
    </w:pPr>
    <w:rPr>
      <w:rFonts w:ascii="Arial" w:hAnsi="Arial" w:cs="Arial"/>
    </w:rPr>
  </w:style>
  <w:style w:type="paragraph" w:styleId="4">
    <w:name w:val="Body Text"/>
    <w:basedOn w:val="1"/>
    <w:qFormat/>
    <w:uiPriority w:val="99"/>
    <w:pPr>
      <w:spacing w:after="120"/>
    </w:pPr>
  </w:style>
  <w:style w:type="paragraph" w:styleId="5">
    <w:name w:val="Body Text Indent"/>
    <w:basedOn w:val="1"/>
    <w:unhideWhenUsed/>
    <w:qFormat/>
    <w:uiPriority w:val="99"/>
  </w:style>
  <w:style w:type="paragraph" w:styleId="6">
    <w:name w:val="Balloon Text"/>
    <w:basedOn w:val="1"/>
    <w:link w:val="15"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HTML Preformatted"/>
    <w:basedOn w:val="1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0">
    <w:name w:val="Body Text First Indent"/>
    <w:basedOn w:val="4"/>
    <w:qFormat/>
    <w:uiPriority w:val="99"/>
    <w:pPr>
      <w:spacing w:line="312" w:lineRule="auto"/>
      <w:ind w:firstLine="420"/>
    </w:pPr>
  </w:style>
  <w:style w:type="paragraph" w:styleId="11">
    <w:name w:val="Body Text First Indent 2"/>
    <w:basedOn w:val="5"/>
    <w:qFormat/>
    <w:uiPriority w:val="0"/>
    <w:pPr>
      <w:adjustRightInd w:val="0"/>
      <w:spacing w:line="312" w:lineRule="atLeast"/>
      <w:ind w:left="0" w:leftChars="0" w:firstLine="420"/>
      <w:textAlignment w:val="baseline"/>
    </w:pPr>
  </w:style>
  <w:style w:type="table" w:styleId="13">
    <w:name w:val="Table Grid"/>
    <w:basedOn w:val="1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批注框文本 Char"/>
    <w:basedOn w:val="14"/>
    <w:link w:val="6"/>
    <w:semiHidden/>
    <w:qFormat/>
    <w:uiPriority w:val="99"/>
    <w:rPr>
      <w:sz w:val="18"/>
      <w:szCs w:val="18"/>
    </w:rPr>
  </w:style>
  <w:style w:type="paragraph" w:customStyle="1" w:styleId="16">
    <w:name w:val="List Paragraph"/>
    <w:basedOn w:val="1"/>
    <w:qFormat/>
    <w:uiPriority w:val="34"/>
    <w:pPr>
      <w:ind w:firstLine="420" w:firstLineChars="200"/>
    </w:pPr>
  </w:style>
  <w:style w:type="character" w:customStyle="1" w:styleId="17">
    <w:name w:val="页眉 Char"/>
    <w:basedOn w:val="14"/>
    <w:link w:val="8"/>
    <w:qFormat/>
    <w:uiPriority w:val="99"/>
    <w:rPr>
      <w:sz w:val="18"/>
      <w:szCs w:val="18"/>
    </w:rPr>
  </w:style>
  <w:style w:type="character" w:customStyle="1" w:styleId="18">
    <w:name w:val="页脚 Char"/>
    <w:basedOn w:val="14"/>
    <w:link w:val="7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numbering" Target="numbering.xml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741834-C429-4566-8314-903C6EA9106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5</Pages>
  <Words>1283</Words>
  <Characters>1325</Characters>
  <Lines>1</Lines>
  <Paragraphs>1</Paragraphs>
  <TotalTime>28</TotalTime>
  <ScaleCrop>false</ScaleCrop>
  <LinksUpToDate>false</LinksUpToDate>
  <CharactersWithSpaces>1420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2014-08-21T07:50:00Z</dcterms:created>
  <dc:creator>DELL-N4050</dc:creator>
  <cp:lastModifiedBy>秦邦学</cp:lastModifiedBy>
  <cp:lastPrinted>2024-12-04T13:26:00Z</cp:lastPrinted>
  <dcterms:modified xsi:type="dcterms:W3CDTF">2025-01-19T13:58:25Z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D165F7BE5C154CFAAC4015FF7C392552</vt:lpwstr>
  </property>
</Properties>
</file>