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0A096">
      <w:pPr>
        <w:pStyle w:val="7"/>
        <w:rPr>
          <w:rFonts w:hint="eastAsia"/>
          <w:kern w:val="2"/>
        </w:rPr>
      </w:pPr>
      <w:r>
        <w:rPr>
          <w:rFonts w:hint="eastAsia"/>
          <w:kern w:val="2"/>
        </w:rPr>
        <w:t>GFDZJBM16：</w:t>
      </w:r>
    </w:p>
    <w:p w14:paraId="1B6BF99C">
      <w:pPr>
        <w:topLinePunct/>
        <w:ind w:firstLine="425"/>
        <w:rPr>
          <w:szCs w:val="21"/>
        </w:rPr>
      </w:pPr>
    </w:p>
    <w:p w14:paraId="1A2B3150">
      <w:pPr>
        <w:tabs>
          <w:tab w:val="left" w:pos="6237"/>
        </w:tabs>
        <w:topLinePunct/>
        <w:ind w:firstLine="42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编号：</w:t>
      </w:r>
    </w:p>
    <w:p w14:paraId="6DF97A8A">
      <w:pPr>
        <w:topLinePunct/>
        <w:ind w:firstLine="425"/>
        <w:rPr>
          <w:rFonts w:hint="eastAsia"/>
          <w:szCs w:val="21"/>
        </w:rPr>
      </w:pPr>
    </w:p>
    <w:p w14:paraId="2CB52237">
      <w:pPr>
        <w:topLinePunct/>
        <w:ind w:firstLine="425"/>
        <w:rPr>
          <w:rFonts w:ascii="宋体" w:hAnsi="宋体" w:cs="新宋体"/>
          <w:kern w:val="0"/>
          <w:sz w:val="28"/>
          <w:szCs w:val="28"/>
          <w:u w:val="single"/>
        </w:rPr>
      </w:pPr>
    </w:p>
    <w:p w14:paraId="7E691B63">
      <w:pPr>
        <w:widowControl/>
        <w:jc w:val="center"/>
        <w:rPr>
          <w:rFonts w:ascii="宋体" w:hAnsi="宋体" w:cs="新宋体"/>
          <w:b/>
          <w:kern w:val="0"/>
          <w:sz w:val="44"/>
          <w:szCs w:val="44"/>
        </w:rPr>
      </w:pPr>
      <w:r>
        <w:rPr>
          <w:rFonts w:hint="eastAsia" w:ascii="宋体" w:hAnsi="宋体" w:cs="新宋体"/>
          <w:b/>
          <w:kern w:val="0"/>
          <w:sz w:val="44"/>
          <w:szCs w:val="44"/>
        </w:rPr>
        <w:t>监理月报</w:t>
      </w:r>
    </w:p>
    <w:p w14:paraId="5A085202">
      <w:pPr>
        <w:widowControl/>
        <w:jc w:val="center"/>
        <w:rPr>
          <w:rFonts w:ascii="宋体" w:hAnsi="宋体" w:cs="新宋体"/>
          <w:b/>
          <w:kern w:val="0"/>
          <w:sz w:val="44"/>
          <w:szCs w:val="44"/>
        </w:rPr>
      </w:pPr>
    </w:p>
    <w:p w14:paraId="4560A841">
      <w:pPr>
        <w:spacing w:before="156" w:beforeLines="50" w:after="156" w:afterLines="50"/>
        <w:rPr>
          <w:rFonts w:hint="eastAsia"/>
        </w:rPr>
      </w:pPr>
      <w:r>
        <w:rPr>
          <w:rFonts w:hint="eastAsia" w:ascii="宋体" w:hAnsi="宋体" w:cs="新宋体"/>
          <w:b/>
          <w:kern w:val="0"/>
          <w:sz w:val="30"/>
          <w:szCs w:val="30"/>
        </w:rPr>
        <w:t>工程名称：</w:t>
      </w:r>
      <w:r>
        <w:rPr>
          <w:rFonts w:hint="eastAsia"/>
          <w:b/>
          <w:sz w:val="30"/>
          <w:szCs w:val="30"/>
        </w:rPr>
        <w:t>天铁热轧板有限公司房顶19.8MW分布式光伏项目</w:t>
      </w:r>
    </w:p>
    <w:p w14:paraId="005DEF42">
      <w:pPr>
        <w:widowControl/>
        <w:ind w:firstLine="1983" w:firstLineChars="449"/>
        <w:jc w:val="left"/>
        <w:rPr>
          <w:rFonts w:ascii="宋体" w:hAnsi="宋体" w:cs="新宋体"/>
          <w:b/>
          <w:kern w:val="0"/>
          <w:sz w:val="44"/>
          <w:szCs w:val="44"/>
          <w:u w:val="single"/>
        </w:rPr>
      </w:pPr>
    </w:p>
    <w:p w14:paraId="549B19D1">
      <w:pPr>
        <w:widowControl/>
        <w:ind w:firstLine="2249" w:firstLineChars="700"/>
        <w:jc w:val="left"/>
        <w:rPr>
          <w:rFonts w:ascii="宋体" w:hAnsi="宋体" w:cs="新宋体"/>
          <w:b/>
          <w:kern w:val="0"/>
          <w:sz w:val="32"/>
          <w:szCs w:val="32"/>
        </w:rPr>
      </w:pPr>
    </w:p>
    <w:p w14:paraId="06E40898">
      <w:pPr>
        <w:widowControl/>
        <w:ind w:firstLine="2833" w:firstLineChars="1012"/>
        <w:jc w:val="left"/>
        <w:rPr>
          <w:rFonts w:ascii="宋体" w:hAnsi="宋体" w:cs="新宋体"/>
          <w:b/>
          <w:kern w:val="0"/>
          <w:sz w:val="32"/>
          <w:szCs w:val="32"/>
        </w:rPr>
      </w:pPr>
      <w:r>
        <w:rPr>
          <w:rFonts w:hint="eastAsia" w:ascii="宋体" w:hAnsi="宋体" w:cs="新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新宋体"/>
          <w:kern w:val="0"/>
          <w:sz w:val="28"/>
          <w:szCs w:val="28"/>
          <w:u w:val="single"/>
          <w:lang w:val="en-US" w:eastAsia="zh-CN"/>
        </w:rPr>
        <w:t>2025</w:t>
      </w:r>
      <w:r>
        <w:rPr>
          <w:rFonts w:hint="eastAsia" w:ascii="宋体" w:hAnsi="宋体" w:cs="新宋体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新宋体"/>
          <w:kern w:val="0"/>
          <w:sz w:val="28"/>
          <w:szCs w:val="28"/>
        </w:rPr>
        <w:t>年</w:t>
      </w:r>
      <w:r>
        <w:rPr>
          <w:rFonts w:hint="eastAsia" w:ascii="宋体" w:hAnsi="宋体" w:cs="新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新宋体"/>
          <w:kern w:val="0"/>
          <w:sz w:val="28"/>
          <w:szCs w:val="28"/>
          <w:u w:val="single"/>
          <w:lang w:val="en-US" w:eastAsia="zh-CN"/>
        </w:rPr>
        <w:t>05</w:t>
      </w:r>
      <w:r>
        <w:rPr>
          <w:rFonts w:hint="eastAsia" w:ascii="宋体" w:hAnsi="宋体" w:cs="新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新宋体"/>
          <w:kern w:val="0"/>
          <w:sz w:val="28"/>
          <w:szCs w:val="28"/>
        </w:rPr>
        <w:t>月</w:t>
      </w:r>
      <w:r>
        <w:rPr>
          <w:rFonts w:hint="eastAsia" w:ascii="宋体" w:hAnsi="宋体" w:cs="新宋体"/>
          <w:kern w:val="0"/>
          <w:sz w:val="28"/>
          <w:szCs w:val="28"/>
        </w:rPr>
        <w:t xml:space="preserve">    第</w:t>
      </w:r>
      <w:r>
        <w:rPr>
          <w:rFonts w:hint="eastAsia" w:ascii="宋体" w:hAnsi="宋体" w:cs="新宋体"/>
          <w:kern w:val="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 w:cs="新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新宋体"/>
          <w:kern w:val="0"/>
          <w:sz w:val="28"/>
          <w:szCs w:val="28"/>
        </w:rPr>
        <w:t>期</w:t>
      </w:r>
    </w:p>
    <w:p w14:paraId="7556C81F">
      <w:pPr>
        <w:widowControl/>
        <w:jc w:val="left"/>
        <w:rPr>
          <w:rFonts w:ascii="宋体" w:hAnsi="宋体" w:cs="新宋体"/>
          <w:kern w:val="0"/>
          <w:sz w:val="33"/>
          <w:szCs w:val="24"/>
        </w:rPr>
      </w:pPr>
    </w:p>
    <w:p w14:paraId="6A73E761">
      <w:pPr>
        <w:widowControl/>
        <w:jc w:val="left"/>
        <w:rPr>
          <w:rFonts w:ascii="宋体" w:hAnsi="宋体" w:cs="新宋体"/>
          <w:kern w:val="0"/>
          <w:sz w:val="33"/>
          <w:szCs w:val="24"/>
        </w:rPr>
      </w:pPr>
    </w:p>
    <w:p w14:paraId="2A75919B">
      <w:pPr>
        <w:widowControl/>
        <w:jc w:val="left"/>
        <w:rPr>
          <w:rFonts w:ascii="宋体" w:hAnsi="宋体" w:cs="新宋体"/>
          <w:kern w:val="0"/>
          <w:sz w:val="33"/>
          <w:szCs w:val="24"/>
        </w:rPr>
      </w:pPr>
    </w:p>
    <w:p w14:paraId="72402C80">
      <w:pPr>
        <w:widowControl/>
        <w:jc w:val="left"/>
        <w:rPr>
          <w:rFonts w:ascii="宋体" w:hAnsi="宋体" w:cs="新宋体"/>
          <w:kern w:val="0"/>
          <w:sz w:val="28"/>
          <w:szCs w:val="28"/>
        </w:rPr>
      </w:pPr>
    </w:p>
    <w:p w14:paraId="1A878512">
      <w:pPr>
        <w:widowControl/>
        <w:spacing w:line="360" w:lineRule="auto"/>
        <w:jc w:val="center"/>
        <w:rPr>
          <w:rFonts w:ascii="宋体" w:hAnsi="宋体" w:cs="新宋体"/>
          <w:kern w:val="0"/>
          <w:sz w:val="28"/>
          <w:szCs w:val="28"/>
        </w:rPr>
      </w:pPr>
      <w:r>
        <w:rPr>
          <w:rFonts w:hint="eastAsia" w:ascii="宋体" w:hAnsi="宋体" w:cs="新宋体"/>
          <w:kern w:val="0"/>
          <w:sz w:val="28"/>
          <w:szCs w:val="28"/>
        </w:rPr>
        <w:t>总监理工程师：</w:t>
      </w:r>
      <w:r>
        <w:rPr>
          <w:rFonts w:hint="eastAsia" w:ascii="宋体" w:hAnsi="宋体" w:cs="新宋体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新宋体"/>
          <w:kern w:val="0"/>
          <w:sz w:val="28"/>
          <w:szCs w:val="28"/>
        </w:rPr>
        <w:t xml:space="preserve"> </w:t>
      </w:r>
      <w:r>
        <w:rPr>
          <w:rFonts w:hint="eastAsia" w:ascii="宋体" w:hAnsi="宋体" w:cs="新宋体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新宋体"/>
          <w:kern w:val="0"/>
          <w:sz w:val="28"/>
          <w:szCs w:val="28"/>
        </w:rPr>
        <w:t>年</w:t>
      </w:r>
      <w:r>
        <w:rPr>
          <w:rFonts w:hint="eastAsia" w:ascii="宋体" w:hAnsi="宋体" w:cs="新宋体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新宋体"/>
          <w:kern w:val="0"/>
          <w:sz w:val="28"/>
          <w:szCs w:val="28"/>
        </w:rPr>
        <w:t>月</w:t>
      </w:r>
      <w:r>
        <w:rPr>
          <w:rFonts w:hint="eastAsia" w:ascii="宋体" w:hAnsi="宋体" w:cs="新宋体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新宋体"/>
          <w:kern w:val="0"/>
          <w:sz w:val="28"/>
          <w:szCs w:val="28"/>
        </w:rPr>
        <w:t>日</w:t>
      </w:r>
    </w:p>
    <w:p w14:paraId="0F5FA0EC">
      <w:pPr>
        <w:widowControl/>
        <w:ind w:firstLine="2240" w:firstLineChars="800"/>
        <w:jc w:val="left"/>
        <w:rPr>
          <w:rFonts w:ascii="宋体" w:hAnsi="宋体" w:cs="新宋体"/>
          <w:kern w:val="0"/>
          <w:sz w:val="28"/>
          <w:szCs w:val="28"/>
        </w:rPr>
      </w:pPr>
    </w:p>
    <w:p w14:paraId="28C0273B">
      <w:pPr>
        <w:widowControl/>
        <w:jc w:val="left"/>
        <w:rPr>
          <w:rFonts w:ascii="宋体" w:hAnsi="宋体" w:cs="新宋体"/>
          <w:kern w:val="0"/>
          <w:sz w:val="28"/>
          <w:szCs w:val="28"/>
        </w:rPr>
      </w:pPr>
    </w:p>
    <w:p w14:paraId="2B4CDBDF">
      <w:pPr>
        <w:widowControl/>
        <w:jc w:val="left"/>
        <w:rPr>
          <w:rFonts w:ascii="宋体" w:hAnsi="宋体" w:cs="新宋体"/>
          <w:kern w:val="0"/>
          <w:sz w:val="28"/>
          <w:szCs w:val="28"/>
        </w:rPr>
      </w:pPr>
    </w:p>
    <w:p w14:paraId="79D9B2FE">
      <w:pPr>
        <w:widowControl/>
        <w:jc w:val="left"/>
        <w:rPr>
          <w:rFonts w:ascii="宋体" w:hAnsi="宋体" w:cs="新宋体"/>
          <w:kern w:val="0"/>
          <w:sz w:val="28"/>
          <w:szCs w:val="28"/>
        </w:rPr>
      </w:pPr>
    </w:p>
    <w:p w14:paraId="35AFCC63">
      <w:pPr>
        <w:widowControl/>
        <w:jc w:val="left"/>
        <w:rPr>
          <w:rFonts w:ascii="宋体" w:hAnsi="宋体" w:cs="新宋体"/>
          <w:kern w:val="0"/>
          <w:sz w:val="28"/>
          <w:szCs w:val="28"/>
        </w:rPr>
      </w:pPr>
    </w:p>
    <w:p w14:paraId="301AFFF1">
      <w:pPr>
        <w:widowControl/>
        <w:jc w:val="left"/>
        <w:rPr>
          <w:rFonts w:ascii="宋体" w:hAnsi="宋体" w:cs="新宋体"/>
          <w:kern w:val="0"/>
          <w:sz w:val="28"/>
          <w:szCs w:val="28"/>
        </w:rPr>
      </w:pPr>
    </w:p>
    <w:p w14:paraId="432E6B01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14:paraId="13B5502D">
      <w:pPr>
        <w:widowControl/>
        <w:spacing w:line="360" w:lineRule="auto"/>
        <w:jc w:val="center"/>
        <w:rPr>
          <w:rFonts w:ascii="黑体" w:hAnsi="黑体" w:eastAsia="黑体" w:cs="仿宋"/>
          <w:b/>
          <w:sz w:val="24"/>
          <w:szCs w:val="24"/>
        </w:rPr>
      </w:pPr>
      <w:r>
        <w:rPr>
          <w:rFonts w:hint="eastAsia" w:ascii="宋体" w:hAnsi="宋体" w:cs="新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新宋体"/>
          <w:kern w:val="0"/>
          <w:sz w:val="28"/>
          <w:szCs w:val="28"/>
        </w:rPr>
        <w:t>项目监理机构</w:t>
      </w:r>
      <w:r>
        <w:rPr>
          <w:rFonts w:ascii="宋体" w:hAnsi="宋体" w:cs="新宋体"/>
          <w:kern w:val="0"/>
          <w:sz w:val="28"/>
          <w:szCs w:val="28"/>
        </w:rPr>
        <w:t>(章)</w:t>
      </w:r>
    </w:p>
    <w:p w14:paraId="6DAB0006">
      <w:pPr>
        <w:widowControl/>
        <w:spacing w:line="360" w:lineRule="auto"/>
        <w:jc w:val="center"/>
        <w:rPr>
          <w:rFonts w:ascii="黑体" w:hAnsi="黑体" w:eastAsia="黑体" w:cs="仿宋"/>
          <w:b/>
          <w:sz w:val="24"/>
          <w:szCs w:val="24"/>
        </w:rPr>
      </w:pPr>
      <w:r>
        <w:rPr>
          <w:rFonts w:hint="eastAsia" w:ascii="黑体" w:hAnsi="黑体" w:eastAsia="黑体" w:cs="仿宋"/>
          <w:b/>
          <w:sz w:val="24"/>
          <w:szCs w:val="24"/>
        </w:rPr>
        <w:t>目</w:t>
      </w:r>
      <w:r>
        <w:rPr>
          <w:rFonts w:ascii="黑体" w:hAnsi="黑体" w:eastAsia="黑体" w:cs="仿宋"/>
          <w:b/>
          <w:sz w:val="24"/>
          <w:szCs w:val="24"/>
        </w:rPr>
        <w:t xml:space="preserve">    </w:t>
      </w:r>
      <w:r>
        <w:rPr>
          <w:rFonts w:hint="eastAsia" w:ascii="黑体" w:hAnsi="黑体" w:eastAsia="黑体" w:cs="仿宋"/>
          <w:b/>
          <w:sz w:val="24"/>
          <w:szCs w:val="24"/>
        </w:rPr>
        <w:t>录</w:t>
      </w:r>
    </w:p>
    <w:p w14:paraId="3D036889">
      <w:pPr>
        <w:spacing w:line="360" w:lineRule="auto"/>
        <w:jc w:val="left"/>
        <w:rPr>
          <w:rFonts w:ascii="黑体" w:hAnsi="黑体" w:eastAsia="黑体"/>
          <w:b/>
          <w:sz w:val="24"/>
          <w:szCs w:val="24"/>
        </w:rPr>
      </w:pPr>
    </w:p>
    <w:p w14:paraId="21CABD2D">
      <w:pPr>
        <w:spacing w:line="360" w:lineRule="auto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 xml:space="preserve">1  </w:t>
      </w:r>
      <w:r>
        <w:rPr>
          <w:rFonts w:hint="eastAsia" w:ascii="黑体" w:hAnsi="黑体" w:eastAsia="黑体"/>
          <w:b/>
          <w:sz w:val="24"/>
          <w:szCs w:val="24"/>
        </w:rPr>
        <w:t>工程概况</w:t>
      </w:r>
    </w:p>
    <w:p w14:paraId="6636BECE"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 1.1工程概述</w:t>
      </w:r>
    </w:p>
    <w:p w14:paraId="6F72819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该项目占用车间屋顶115000㎡，车棚10000㎡，建设安装分布式光伏发电系统19.8MW，本项目预计安装720Wp光伏组件27500块，本项目直流侧容量19.8MWp，交流侧容量为19.8MW，所发电量经过升压至10KV后接入到天铁热轧板有限公司配电系统。所发电量厂区全部自用。</w:t>
      </w:r>
    </w:p>
    <w:p w14:paraId="070D12FC"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1.2工程参建单位</w:t>
      </w:r>
    </w:p>
    <w:p w14:paraId="3BA75599">
      <w:pPr>
        <w:tabs>
          <w:tab w:val="left" w:pos="2160"/>
          <w:tab w:val="left" w:pos="3960"/>
          <w:tab w:val="left" w:pos="5400"/>
          <w:tab w:val="left" w:pos="6840"/>
        </w:tabs>
        <w:adjustRightInd w:val="0"/>
        <w:snapToGrid w:val="0"/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建设单位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河北兴雅昌能源科技有限责任公司</w:t>
      </w:r>
    </w:p>
    <w:p w14:paraId="0B51CFDE">
      <w:pPr>
        <w:tabs>
          <w:tab w:val="left" w:pos="2160"/>
          <w:tab w:val="left" w:pos="3960"/>
          <w:tab w:val="left" w:pos="5400"/>
          <w:tab w:val="left" w:pos="6840"/>
        </w:tabs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监理单位：常州正衡电力工程监理有限公司</w:t>
      </w:r>
    </w:p>
    <w:p w14:paraId="120EC6AE">
      <w:pPr>
        <w:tabs>
          <w:tab w:val="left" w:pos="2160"/>
          <w:tab w:val="left" w:pos="3960"/>
          <w:tab w:val="left" w:pos="5400"/>
          <w:tab w:val="left" w:pos="684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设计单位：</w:t>
      </w:r>
      <w:r>
        <w:rPr>
          <w:rFonts w:hint="eastAsia" w:ascii="宋体" w:hAnsi="宋体"/>
          <w:sz w:val="28"/>
          <w:szCs w:val="28"/>
          <w:lang w:val="en-US" w:eastAsia="zh-CN"/>
        </w:rPr>
        <w:t>河北能源工程设计有限公司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F0C3AC5">
      <w:pPr>
        <w:tabs>
          <w:tab w:val="left" w:pos="2160"/>
          <w:tab w:val="left" w:pos="3960"/>
          <w:tab w:val="left" w:pos="5400"/>
          <w:tab w:val="left" w:pos="6840"/>
        </w:tabs>
        <w:adjustRightInd w:val="0"/>
        <w:snapToGrid w:val="0"/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总包</w:t>
      </w:r>
      <w:r>
        <w:rPr>
          <w:rFonts w:hint="eastAsia" w:ascii="宋体" w:hAnsi="宋体"/>
          <w:sz w:val="28"/>
          <w:szCs w:val="28"/>
          <w:lang w:eastAsia="zh-CN"/>
        </w:rPr>
        <w:t>及施工</w:t>
      </w:r>
      <w:r>
        <w:rPr>
          <w:rFonts w:hint="eastAsia" w:ascii="宋体" w:hAnsi="宋体"/>
          <w:sz w:val="28"/>
          <w:szCs w:val="28"/>
        </w:rPr>
        <w:t>单位：</w:t>
      </w:r>
      <w:r>
        <w:rPr>
          <w:rFonts w:hint="eastAsia" w:ascii="微软雅黑" w:hAnsi="微软雅黑" w:eastAsia="微软雅黑" w:cs="Times New Roman"/>
          <w:b w:val="0"/>
          <w:bCs w:val="0"/>
          <w:i w:val="0"/>
          <w:iCs w:val="0"/>
          <w:kern w:val="2"/>
          <w:sz w:val="24"/>
          <w:szCs w:val="24"/>
          <w:u w:val="none"/>
          <w:lang w:val="en-US" w:eastAsia="zh-CN" w:bidi="ar-SA"/>
        </w:rPr>
        <w:t>保定大商能源科技有限公司</w:t>
      </w:r>
    </w:p>
    <w:p w14:paraId="6967EACB">
      <w:pPr>
        <w:spacing w:line="360" w:lineRule="auto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2  本月工程进度</w:t>
      </w:r>
    </w:p>
    <w:p w14:paraId="566EC163">
      <w:pPr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2.1本月工程形象进度</w:t>
      </w:r>
    </w:p>
    <w:p w14:paraId="338A8342">
      <w:pPr>
        <w:numPr>
          <w:ilvl w:val="0"/>
          <w:numId w:val="0"/>
        </w:numPr>
        <w:bidi w:val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东侧停车场有基坑68个/6排，西侧停车场有基坑54个/6排（基坑总数122个）</w:t>
      </w:r>
    </w:p>
    <w:p w14:paraId="4A953C5F">
      <w:pPr>
        <w:numPr>
          <w:ilvl w:val="0"/>
          <w:numId w:val="0"/>
        </w:numPr>
        <w:bidi w:val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1、基坑定位划线：54个（西侧基坑）</w:t>
      </w:r>
    </w:p>
    <w:p w14:paraId="3D4D5013">
      <w:pPr>
        <w:numPr>
          <w:ilvl w:val="0"/>
          <w:numId w:val="0"/>
        </w:numPr>
        <w:bidi w:val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2、基坑挖掘：55个（西侧50个，东侧5个）</w:t>
      </w:r>
    </w:p>
    <w:p w14:paraId="73D621FF">
      <w:pPr>
        <w:numPr>
          <w:ilvl w:val="0"/>
          <w:numId w:val="0"/>
        </w:numPr>
        <w:bidi w:val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3、基坑垫层硬化：55个（西侧50个，东侧5个）</w:t>
      </w:r>
    </w:p>
    <w:p w14:paraId="2651198B">
      <w:pPr>
        <w:numPr>
          <w:ilvl w:val="0"/>
          <w:numId w:val="0"/>
        </w:numPr>
        <w:bidi w:val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4、基坑内划线：55个（西侧50个，东侧5个）</w:t>
      </w:r>
    </w:p>
    <w:p w14:paraId="74214C51">
      <w:pPr>
        <w:numPr>
          <w:ilvl w:val="0"/>
          <w:numId w:val="0"/>
        </w:numPr>
        <w:bidi w:val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5、预制钢筋：59个</w:t>
      </w:r>
    </w:p>
    <w:p w14:paraId="4770F784">
      <w:pPr>
        <w:numPr>
          <w:ilvl w:val="0"/>
          <w:numId w:val="0"/>
        </w:numPr>
        <w:bidi w:val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6、绑扎基础钢筋、装地脚螺栓：55个（西侧50个，东侧5个）</w:t>
      </w:r>
    </w:p>
    <w:p w14:paraId="5DC9F435">
      <w:pPr>
        <w:numPr>
          <w:ilvl w:val="0"/>
          <w:numId w:val="0"/>
        </w:numPr>
        <w:bidi w:val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7、基础支模、拆模：50个（西侧45个，东侧5个）</w:t>
      </w:r>
    </w:p>
    <w:p w14:paraId="4C11E901">
      <w:pPr>
        <w:numPr>
          <w:ilvl w:val="0"/>
          <w:numId w:val="0"/>
        </w:numPr>
        <w:bidi w:val="0"/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8、基础浇筑、养护混凝土：41个（西侧36个，东侧5个）</w:t>
      </w:r>
    </w:p>
    <w:p w14:paraId="0D69C0C1">
      <w:pPr>
        <w:numPr>
          <w:ilvl w:val="0"/>
          <w:numId w:val="0"/>
        </w:numPr>
        <w:bidi w:val="0"/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9、基坑回填土：43个（西侧28个，东侧15个）</w:t>
      </w:r>
    </w:p>
    <w:p w14:paraId="4AE9C97C">
      <w:pPr>
        <w:numPr>
          <w:ilvl w:val="0"/>
          <w:numId w:val="0"/>
        </w:numPr>
        <w:bidi w:val="0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10、硬化地面：4排（东侧）</w:t>
      </w:r>
    </w:p>
    <w:p w14:paraId="1B5983AC">
      <w:pPr>
        <w:numPr>
          <w:ilvl w:val="0"/>
          <w:numId w:val="0"/>
        </w:numPr>
        <w:bidi w:val="0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11、找平，装地脚板：42个/4排（东侧）</w:t>
      </w:r>
    </w:p>
    <w:p w14:paraId="055EB021">
      <w:pPr>
        <w:numPr>
          <w:ilvl w:val="0"/>
          <w:numId w:val="0"/>
        </w:numPr>
        <w:bidi w:val="0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12、装金属柱腿：42个/4排（东侧）</w:t>
      </w:r>
    </w:p>
    <w:p w14:paraId="1EF0E87C">
      <w:pPr>
        <w:numPr>
          <w:ilvl w:val="0"/>
          <w:numId w:val="0"/>
        </w:numPr>
        <w:bidi w:val="0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13、装金属梁：42个/4排（东侧  每个基坑1根梁）</w:t>
      </w:r>
    </w:p>
    <w:p w14:paraId="282740E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14、装檩条：1排（东侧）</w:t>
      </w:r>
    </w:p>
    <w:p w14:paraId="04987FA9"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2.2</w:t>
      </w:r>
      <w:r>
        <w:rPr>
          <w:rFonts w:asciiTheme="minorEastAsia" w:hAnsiTheme="minorEastAsia" w:eastAsiaTheme="minorEastAsia"/>
          <w:sz w:val="24"/>
          <w:szCs w:val="24"/>
        </w:rPr>
        <w:t>施工基本情况</w:t>
      </w:r>
    </w:p>
    <w:p w14:paraId="1A3B628C"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施工人员：土建木工5人，钢筋工8人，零工6人，安装人员：12人</w:t>
      </w:r>
    </w:p>
    <w:p w14:paraId="6978BAA1"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施工人员的工作积极性高、责任心强、团队协作能力强。不存在疲劳作业、消极怠工等情况。</w:t>
      </w:r>
    </w:p>
    <w:p w14:paraId="1FDE2916"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机   械：挖机一台，装载机一台，钢筋调直机一台，钢筋切割机一台，钢筋折弯机一台。振捣棒二台</w:t>
      </w:r>
    </w:p>
    <w:p w14:paraId="5A3828DD"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>2.3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才料进场情况：钢筋进场型号18，16，12，10于2025年5月11日进场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支架型号质量按技术参数，抽检合格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已验收完成于2025年5月12日对钢筋各种型号取样送第三方检测见证。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对主要材料进行检查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检查结果符合要求</w:t>
      </w:r>
    </w:p>
    <w:p w14:paraId="7D3A328B"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支架材料已进场50%不满足现场施工需求；</w:t>
      </w:r>
    </w:p>
    <w:p w14:paraId="0D6C195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目标导向：制定计划及完成目标，西侧停车场基坑回填完成；东侧停</w:t>
      </w:r>
      <w:r>
        <w:rPr>
          <w:rFonts w:hint="eastAsia"/>
          <w:sz w:val="28"/>
          <w:szCs w:val="28"/>
          <w:lang w:val="en-US" w:eastAsia="zh-CN"/>
        </w:rPr>
        <w:t>车场支架安装完成40%</w:t>
      </w:r>
    </w:p>
    <w:p w14:paraId="4D05851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3.1.动态管理：实时更新进度计划，确保资源与进度匹配</w:t>
      </w:r>
    </w:p>
    <w:p w14:paraId="5D389FF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3.2进度控制核心措施</w:t>
      </w:r>
    </w:p>
    <w:p w14:paraId="0B8F7A6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3.3科学编制进度计划</w:t>
      </w:r>
    </w:p>
    <w:p w14:paraId="6115D51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3.4根据进度需求动态适当调整施工队伍</w:t>
      </w:r>
    </w:p>
    <w:p w14:paraId="32B17D1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3.5与建设单位积极沟通，确保材料按时到场，避免停工待料。</w:t>
      </w:r>
    </w:p>
    <w:p w14:paraId="4095710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3.6进度动态监控与纠偏，每日跟踪，记录实际完成量，对比计划偏差，适时调整方案或增加人力赶工。</w:t>
      </w:r>
    </w:p>
    <w:p w14:paraId="3FB213E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3.7协同管理，每日班前会明确当日任务；与建设单位、业主沟通，解决设计变更、审批延迟等问题。</w:t>
      </w:r>
    </w:p>
    <w:p w14:paraId="064DDAC4"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4、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本月监理工作的主要内容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</w:p>
    <w:p w14:paraId="7877CE09"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4.1每日巡视停车场施工情况发现问题及时处理解决，每日检查施工现场的安全及时排除安全隐患，杜绝安全是过度发生</w:t>
      </w:r>
    </w:p>
    <w:p w14:paraId="16180F46"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4.2、整理编辑前期资料，审核施工单位的报审资料，</w:t>
      </w:r>
    </w:p>
    <w:p w14:paraId="383D31AC">
      <w:pPr>
        <w:spacing w:line="360" w:lineRule="auto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4.3基础浇筑旁站</w:t>
      </w:r>
    </w:p>
    <w:p w14:paraId="2A33C8AC">
      <w:pPr>
        <w:spacing w:line="360" w:lineRule="auto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5</w:t>
      </w:r>
      <w:r>
        <w:rPr>
          <w:rFonts w:ascii="黑体" w:hAnsi="黑体" w:eastAsia="黑体"/>
          <w:b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、</w:t>
      </w:r>
      <w:r>
        <w:rPr>
          <w:rFonts w:ascii="黑体" w:hAnsi="黑体" w:eastAsia="黑体"/>
          <w:b/>
          <w:sz w:val="24"/>
          <w:szCs w:val="24"/>
        </w:rPr>
        <w:t>下月监理工作重点</w:t>
      </w:r>
    </w:p>
    <w:p w14:paraId="46CBB869">
      <w:pPr>
        <w:spacing w:line="360" w:lineRule="auto"/>
        <w:ind w:firstLine="240" w:firstLineChars="1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eastAsiaTheme="minorEastAsia"/>
          <w:sz w:val="24"/>
          <w:szCs w:val="24"/>
        </w:rPr>
        <w:t>.1下月安全、质量管理工作重点综述</w:t>
      </w:r>
    </w:p>
    <w:p w14:paraId="41359810">
      <w:pPr>
        <w:spacing w:line="360" w:lineRule="auto"/>
        <w:ind w:firstLine="240" w:firstLineChars="1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督促施工单位报审《安全文明施工管理制度》，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安委会要定期对现场进行安全检查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 对施工人员进行安全培训、考试，提高作业人员安全防范意识，落实安全文明施工措施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 w14:paraId="2500D2DF"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eastAsiaTheme="minorEastAsia"/>
          <w:sz w:val="24"/>
          <w:szCs w:val="24"/>
        </w:rPr>
        <w:t>.2</w:t>
      </w:r>
      <w:r>
        <w:rPr>
          <w:rFonts w:hint="eastAsia" w:asciiTheme="minorEastAsia" w:hAnsiTheme="minorEastAsia" w:eastAsiaTheme="minorEastAsia"/>
          <w:sz w:val="24"/>
          <w:szCs w:val="24"/>
        </w:rPr>
        <w:t>下月</w:t>
      </w:r>
      <w:r>
        <w:rPr>
          <w:rFonts w:asciiTheme="minorEastAsia" w:hAnsiTheme="minorEastAsia" w:eastAsiaTheme="minorEastAsia"/>
          <w:sz w:val="24"/>
          <w:szCs w:val="24"/>
        </w:rPr>
        <w:t>重大安全风险点控制</w:t>
      </w:r>
    </w:p>
    <w:p w14:paraId="0DCAE991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坚持“安全第一、预防为主、综合治理”方针，通过强化培训、隐患排查等措施，达到安全生产形势“零事故、零伤亡”目标。</w:t>
      </w:r>
    </w:p>
    <w:p w14:paraId="50B1B295"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eastAsiaTheme="minorEastAsia"/>
          <w:sz w:val="24"/>
          <w:szCs w:val="24"/>
        </w:rPr>
        <w:t>.3</w:t>
      </w:r>
      <w:r>
        <w:rPr>
          <w:rFonts w:hint="eastAsia" w:asciiTheme="minorEastAsia" w:hAnsiTheme="minorEastAsia" w:eastAsiaTheme="minorEastAsia"/>
          <w:sz w:val="24"/>
          <w:szCs w:val="24"/>
        </w:rPr>
        <w:t>下月</w:t>
      </w:r>
      <w:r>
        <w:rPr>
          <w:rFonts w:asciiTheme="minorEastAsia" w:hAnsiTheme="minorEastAsia" w:eastAsiaTheme="minorEastAsia"/>
          <w:sz w:val="24"/>
          <w:szCs w:val="24"/>
        </w:rPr>
        <w:t>重点协调控制事项</w:t>
      </w:r>
    </w:p>
    <w:p w14:paraId="0C0D0AB7">
      <w:pPr>
        <w:spacing w:line="360" w:lineRule="auto"/>
        <w:rPr>
          <w:rFonts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配合建设单位做好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并网前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准备工作。要求施工单位合理安排施工进度计划，及时调整人力、物力</w:t>
      </w:r>
    </w:p>
    <w:p w14:paraId="5DE6A173">
      <w:pPr>
        <w:spacing w:line="360" w:lineRule="auto"/>
        <w:rPr>
          <w:rFonts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审查施工项目部&lt;&lt;安全文明措施&gt;&gt;及施工项目部施工安全管理人员、特殊工种、特殊作业人员资格证明文件，实施安全监理，发现问题及时提出整改要求并限期改正。</w:t>
      </w:r>
    </w:p>
    <w:p w14:paraId="1ADFDC33">
      <w:pPr>
        <w:spacing w:line="360" w:lineRule="auto"/>
        <w:rPr>
          <w:rFonts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督促施工单位按照施工工艺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和设计要求及上海电力的规范要求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进行施工</w:t>
      </w:r>
    </w:p>
    <w:p w14:paraId="7B35B4CE">
      <w:pPr>
        <w:spacing w:line="360" w:lineRule="auto"/>
        <w:rPr>
          <w:rFonts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参与过程中重要（关键）环节的施工技术交底会，监督检查执行情况。</w:t>
      </w:r>
    </w:p>
    <w:p w14:paraId="16044932">
      <w:pPr>
        <w:spacing w:line="360" w:lineRule="auto"/>
        <w:rPr>
          <w:rFonts w:asciiTheme="minorHAnsi" w:hAnsiTheme="minorHAnsi" w:eastAsiaTheme="minor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对工程量实施计量，及时审核施工项目部报送的工程量清单、进度款支付申请</w:t>
      </w:r>
    </w:p>
    <w:p w14:paraId="1FC571B3">
      <w:pPr>
        <w:spacing w:line="360" w:lineRule="auto"/>
        <w:jc w:val="left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督促施工单位按照复工日期的要求，安排人员、机具进行施工</w:t>
      </w:r>
    </w:p>
    <w:p w14:paraId="46ABD055">
      <w:pPr>
        <w:spacing w:line="360" w:lineRule="auto"/>
        <w:jc w:val="left"/>
        <w:rPr>
          <w:rFonts w:hint="default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六、施工影像照片</w:t>
      </w:r>
    </w:p>
    <w:p w14:paraId="3F8D65A0">
      <w:pPr>
        <w:spacing w:line="360" w:lineRule="auto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2573020" cy="2188210"/>
            <wp:effectExtent l="0" t="0" r="2540" b="6350"/>
            <wp:docPr id="3" name="图片 3" descr="7d05b5f4502d023dcb8b040f8d34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05b5f4502d023dcb8b040f8d347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2520315" cy="2168525"/>
            <wp:effectExtent l="0" t="0" r="9525" b="10795"/>
            <wp:docPr id="2" name="图片 2" descr="b1db1f639c624e3879aa2a97c6e39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db1f639c624e3879aa2a97c6e39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4850E"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垫层浇筑                               钢筋取样</w:t>
      </w:r>
    </w:p>
    <w:p w14:paraId="01BC5410">
      <w:p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616835" cy="2061210"/>
            <wp:effectExtent l="0" t="0" r="4445" b="11430"/>
            <wp:docPr id="4" name="图片 4" descr="93bd8856c7134a39886d3fd9e2d17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3bd8856c7134a39886d3fd9e2d17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553970" cy="2074545"/>
            <wp:effectExtent l="0" t="0" r="6350" b="13335"/>
            <wp:docPr id="5" name="图片 5" descr="e1409e204e599c086938e381e4c52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1409e204e599c086938e381e4c526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45040"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梁钢筋绑扎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取样见证</w:t>
      </w:r>
    </w:p>
    <w:p w14:paraId="080B468A"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29B05984"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7D2A81DE"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2D01A324"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2D4F699E"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4637696C">
      <w:p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585720" cy="1991360"/>
            <wp:effectExtent l="0" t="0" r="5080" b="5080"/>
            <wp:docPr id="6" name="图片 6" descr="4efaddd475fd1b4f209bc182773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efaddd475fd1b4f209bc18277371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668270" cy="2004060"/>
            <wp:effectExtent l="0" t="0" r="13970" b="7620"/>
            <wp:docPr id="7" name="图片 7" descr="12ef616d335e19de5575dd739cb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ef616d335e19de5575dd739cb78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B4934">
      <w:pPr>
        <w:tabs>
          <w:tab w:val="left" w:pos="6144"/>
        </w:tabs>
        <w:bidi w:val="0"/>
        <w:ind w:firstLine="1260" w:firstLineChars="6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模板支护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基础浇筑</w:t>
      </w:r>
    </w:p>
    <w:p w14:paraId="7D69919C">
      <w:pPr>
        <w:tabs>
          <w:tab w:val="left" w:pos="6144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59685" cy="1941195"/>
            <wp:effectExtent l="0" t="0" r="635" b="9525"/>
            <wp:docPr id="8" name="图片 8" descr="d5534d43f756f19f7498df021dd7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5534d43f756f19f7498df021dd7fa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61920" cy="1922780"/>
            <wp:effectExtent l="0" t="0" r="5080" b="12700"/>
            <wp:docPr id="9" name="图片 9" descr="59618d40b1325363236eb35b53bcb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9618d40b1325363236eb35b53bcb2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EFC18">
      <w:pPr>
        <w:tabs>
          <w:tab w:val="left" w:pos="614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隐蔽工程验收                             基础柱浇筑</w:t>
      </w:r>
    </w:p>
    <w:p w14:paraId="4AAC95F4">
      <w:pPr>
        <w:tabs>
          <w:tab w:val="left" w:pos="6144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29535" cy="1965960"/>
            <wp:effectExtent l="0" t="0" r="6985" b="0"/>
            <wp:docPr id="10" name="图片 10" descr="a6f3c16d3d2c795a8a220d4e18f8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6f3c16d3d2c795a8a220d4e18f89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35885" cy="1990090"/>
            <wp:effectExtent l="0" t="0" r="635" b="6350"/>
            <wp:docPr id="11" name="图片 11" descr="ea4e3abbc04955cb3e51c94e66cc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a4e3abbc04955cb3e51c94e66cc8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7CC51">
      <w:pPr>
        <w:tabs>
          <w:tab w:val="left" w:pos="1534"/>
          <w:tab w:val="left" w:pos="6144"/>
        </w:tabs>
        <w:bidi w:val="0"/>
        <w:ind w:firstLine="1470" w:firstLineChars="700"/>
        <w:jc w:val="left"/>
        <w:rPr>
          <w:rFonts w:hint="eastAsia"/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立柱安装                                    </w:t>
      </w:r>
      <w:r>
        <w:rPr>
          <w:rFonts w:hint="eastAsia"/>
          <w:lang w:val="en-US" w:eastAsia="zh-CN"/>
        </w:rPr>
        <w:t>斜梁安装</w:t>
      </w:r>
    </w:p>
    <w:p w14:paraId="43E48E1A">
      <w:pPr>
        <w:tabs>
          <w:tab w:val="left" w:pos="1534"/>
          <w:tab w:val="left" w:pos="6144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16835" cy="1527175"/>
            <wp:effectExtent l="0" t="0" r="4445" b="12065"/>
            <wp:docPr id="12" name="图片 12" descr="15d0b464ff4fb6f55bfd43efbebfd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d0b464ff4fb6f55bfd43efbebfd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91435" cy="1553210"/>
            <wp:effectExtent l="0" t="0" r="14605" b="1270"/>
            <wp:docPr id="13" name="图片 13" descr="2ccc22fe55898d0a2a03eaf18c04c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ccc22fe55898d0a2a03eaf18c04c1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90645">
      <w:pPr>
        <w:tabs>
          <w:tab w:val="left" w:pos="1534"/>
          <w:tab w:val="left" w:pos="6144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檩条安装                                     螺栓紧固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41"/>
    <w:rsid w:val="00063BE1"/>
    <w:rsid w:val="00065D41"/>
    <w:rsid w:val="0031607B"/>
    <w:rsid w:val="003308E9"/>
    <w:rsid w:val="004F3136"/>
    <w:rsid w:val="005C3F4E"/>
    <w:rsid w:val="00D22C82"/>
    <w:rsid w:val="00F85A6A"/>
    <w:rsid w:val="16231EAE"/>
    <w:rsid w:val="221B63A0"/>
    <w:rsid w:val="29BF5862"/>
    <w:rsid w:val="38D155B2"/>
    <w:rsid w:val="3AD13648"/>
    <w:rsid w:val="3E5325C6"/>
    <w:rsid w:val="3F66664A"/>
    <w:rsid w:val="5257222D"/>
    <w:rsid w:val="56AB38AD"/>
    <w:rsid w:val="6A6634FD"/>
    <w:rsid w:val="72EB5ACC"/>
    <w:rsid w:val="732B27B6"/>
    <w:rsid w:val="7B03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8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1598</Words>
  <Characters>1741</Characters>
  <Lines>2</Lines>
  <Paragraphs>1</Paragraphs>
  <TotalTime>4</TotalTime>
  <ScaleCrop>false</ScaleCrop>
  <LinksUpToDate>false</LinksUpToDate>
  <CharactersWithSpaces>2030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2016-12-02T08:10:00Z</dcterms:created>
  <dc:creator>20160730</dc:creator>
  <cp:lastModifiedBy>缘分天空</cp:lastModifiedBy>
  <dcterms:modified xsi:type="dcterms:W3CDTF">2025-06-13T08:05:20Z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eyJoZGlkIjoiMzA4ZDg2NzA0MTRiMjYwYWFkYzYwMWFiZDA5YzExZmQiLCJ1c2VySWQiOiIzODg4NDk3NTYifQ==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0DE7625ACD5C4A7C9E038864204DCD90_12</vt:lpwstr>
  </property>
</Properties>
</file>