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1162050</wp:posOffset>
            </wp:positionV>
            <wp:extent cx="1083945" cy="332105"/>
            <wp:effectExtent l="0" t="0" r="190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95250</wp:posOffset>
            </wp:positionV>
            <wp:extent cx="1066800" cy="1066800"/>
            <wp:effectExtent l="0" t="0" r="0" b="0"/>
            <wp:wrapSquare wrapText="bothSides"/>
            <wp:docPr id="5" name="图片 5" descr="C:\Users\DELL-N4050\Pictures\QQ图片2014082112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DELL-N4050\Pictures\QQ图片201408211233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编号：JL-（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XYWDH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）-0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before="1248" w:beforeLines="400" w:after="468" w:afterLines="150" w:line="480" w:lineRule="auto"/>
        <w:jc w:val="center"/>
        <w:rPr>
          <w:rFonts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="312" w:beforeLines="100" w:after="468" w:afterLines="150" w:line="480" w:lineRule="auto"/>
        <w:jc w:val="center"/>
        <w:rPr>
          <w:rFonts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晶盛宜城市郑集镇武当湖水库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19.9</w:t>
      </w: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MWp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渔光互补分布式</w:t>
      </w: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光伏发电项目</w:t>
      </w:r>
    </w:p>
    <w:p>
      <w:pPr>
        <w:spacing w:before="156" w:beforeLines="50" w:after="156" w:afterLines="50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201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月第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期</w:t>
      </w:r>
    </w:p>
    <w:p>
      <w:pPr>
        <w:spacing w:before="2496" w:beforeLines="800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项目监理部（章）：</w:t>
      </w:r>
    </w:p>
    <w:p>
      <w:pPr>
        <w:spacing w:before="468" w:beforeLines="150" w:after="468" w:afterLines="150"/>
        <w:ind w:firstLine="2850" w:firstLineChars="950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总监理工程师：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李维军</w:t>
      </w:r>
    </w:p>
    <w:p>
      <w:pPr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报告日期：201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年0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="312" w:beforeLines="100" w:after="468" w:afterLines="150" w:line="480" w:lineRule="auto"/>
        <w:jc w:val="both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 w:asciiTheme="minorEastAsia" w:hAnsiTheme="minorEastAsia"/>
          <w:color w:val="000000" w:themeColor="text1"/>
          <w:sz w:val="18"/>
          <w:szCs w:val="18"/>
          <w:u w:val="single"/>
          <w:lang w:eastAsia="zh-CN"/>
          <w14:textFill>
            <w14:solidFill>
              <w14:schemeClr w14:val="tx1"/>
            </w14:solidFill>
          </w14:textFill>
        </w:rPr>
        <w:t>晶盛宜城市郑集镇武当湖水库</w:t>
      </w:r>
      <w:r>
        <w:rPr>
          <w:rFonts w:hint="eastAsia" w:asciiTheme="minorEastAsia" w:hAnsiTheme="minor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19.9</w:t>
      </w:r>
      <w:r>
        <w:rPr>
          <w:rFonts w:hint="eastAsia" w:asciiTheme="minorEastAsia" w:hAnsiTheme="minor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MWp</w:t>
      </w:r>
      <w:r>
        <w:rPr>
          <w:rFonts w:hint="eastAsia" w:asciiTheme="minorEastAsia" w:hAnsiTheme="minorEastAsia"/>
          <w:color w:val="000000" w:themeColor="text1"/>
          <w:sz w:val="18"/>
          <w:szCs w:val="18"/>
          <w:u w:val="single"/>
          <w:lang w:eastAsia="zh-CN"/>
          <w14:textFill>
            <w14:solidFill>
              <w14:schemeClr w14:val="tx1"/>
            </w14:solidFill>
          </w14:textFill>
        </w:rPr>
        <w:t>渔光互补分布式</w:t>
      </w:r>
      <w:r>
        <w:rPr>
          <w:rFonts w:hint="eastAsia" w:asciiTheme="minorEastAsia" w:hAnsiTheme="minor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光伏发电项目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月次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第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次 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月报开始时间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201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结束日期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201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监理单位：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常州正衡电力工程监理有限公司 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一、工程影像资料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1985"/>
        <w:gridCol w:w="1276"/>
        <w:gridCol w:w="1134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单位工程标准名称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施工项目名称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资料类型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资料数量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晶盛宜城市郑集镇武当湖水库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19.9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MWp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渔光互补分布式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光伏发电项目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影像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监理重点工作情况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4880"/>
        <w:gridCol w:w="1465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进度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683510" cy="2083435"/>
                  <wp:effectExtent l="0" t="0" r="2540" b="12065"/>
                  <wp:docPr id="1" name="图片 1" descr="IMG_20160406_17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160406_1710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3510" cy="208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47035" cy="2209800"/>
                  <wp:effectExtent l="0" t="0" r="5715" b="0"/>
                  <wp:docPr id="3" name="图片 3" descr="IMG_20160407_150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160407_1507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7035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55925" cy="2217420"/>
                  <wp:effectExtent l="0" t="0" r="15875" b="11430"/>
                  <wp:docPr id="4" name="图片 4" descr="IMG_20160408_094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160408_09481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925" cy="221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41320" cy="2205990"/>
                  <wp:effectExtent l="0" t="0" r="11430" b="3810"/>
                  <wp:docPr id="6" name="图片 6" descr="IMG_20160410_093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160410_09384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1320" cy="220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55925" cy="2217420"/>
                  <wp:effectExtent l="0" t="0" r="15875" b="11430"/>
                  <wp:docPr id="7" name="图片 7" descr="IMG_20160412_091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160412_09124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925" cy="221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41955" cy="2329180"/>
                  <wp:effectExtent l="0" t="0" r="10795" b="13970"/>
                  <wp:docPr id="8" name="图片 8" descr="IMG_20160415_10541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160415_105410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1955" cy="232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2961005" cy="2251710"/>
                  <wp:effectExtent l="0" t="0" r="10795" b="15240"/>
                  <wp:docPr id="9" name="图片 9" descr="IMG_20160424_142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160424_14264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1005" cy="2251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2942590" cy="2206625"/>
                  <wp:effectExtent l="0" t="0" r="10160" b="3175"/>
                  <wp:docPr id="10" name="图片 10" descr="IMG_20160427_102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160427_10242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2590" cy="220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2954655" cy="2216150"/>
                  <wp:effectExtent l="0" t="0" r="17145" b="12700"/>
                  <wp:docPr id="11" name="图片 11" descr="IMG_20160424_165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160424_16584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655" cy="221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2940685" cy="2205355"/>
                  <wp:effectExtent l="0" t="0" r="12065" b="4445"/>
                  <wp:docPr id="12" name="图片 12" descr="IMG_20160429_001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160429_00141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drawing>
                <wp:inline distT="0" distB="0" distL="114300" distR="114300">
                  <wp:extent cx="4001770" cy="2803525"/>
                  <wp:effectExtent l="0" t="0" r="17780" b="15875"/>
                  <wp:docPr id="6147" name="图片 5" descr="QQ图片20160428223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7" name="图片 5" descr="QQ图片2016042822384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1770" cy="280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管理区道路完成，场平完成，绿化未开始施工，植草砖完成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10%；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综合楼土建完成，消防完成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50%；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配电楼土建完成，消防完成50%；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蒲河变改造完成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光伏区支架完成720组；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光伏区组件完成480组；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光伏区至开关站1#、2#进线35KV高压电缆3*95敷设完毕，耐压试验完成；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2#、3#区域光伏电缆敷设完成，汇流箱安装完成28台，接线完成，2#-3#区域具备并网发电条件。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1#-10#区域，高压电缆桥架安装完成，3*50及3*70高压电缆敷设完成；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11#-19#区域，高压电缆桥架安装完成，3*50及3*70高压电缆敷设完成；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光伏桥架完成1#-4#区域。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光伏区4月5日开始进水，施工难度加大；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总包单位制作浮筒船50艘，用于水面作业及材料运输；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总包单位给水面作业人员配备救生衣等安全防护措施；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宜城电力公司现场检查、调试用电设备；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襄阳、宜城两地电力公司、电机学会现场检查知道工作；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襄阳电力质监站来现场检查工作；</w:t>
            </w:r>
            <w:bookmarkStart w:id="0" w:name="_GoBack"/>
            <w:bookmarkEnd w:id="0"/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配电楼及办公楼消防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5月15日前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管理区绿化、植草砖铺贴、路灯等在5月15日前完成，具备交工条件；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5月3日，光伏区箱变倒送电，2#、3#区域试并网发电；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光伏区箱逆变接线完成，试验完成；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支架安装调整完成；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组件安装调整完成，全容量并网；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光伏区汇流箱安装完成；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光伏区光伏电缆敷设、接线完成；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光伏区接地完成，接地电阻值测量；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光伏区监控安装、调试完成，接线完成，监控投入使用；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设备交付进度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设备、支架、组件、桥架、电缆、箱逆变器等进场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组件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供货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设计交付进度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图纸完成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图纸完成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质量体系运作情况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质量体系健全，运行良好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落实质量保证体系，并对运行情况进行检查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施工图会审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设计交底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方案审查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未交付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督促施工单位报审其他资料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技术交底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设计变更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4880" w:type="dxa"/>
            <w:vAlign w:val="center"/>
          </w:tcPr>
          <w:p>
            <w:pPr>
              <w:tabs>
                <w:tab w:val="left" w:pos="990"/>
              </w:tabs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安全培训情况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新进场员工已进行安全培训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督促施工单位对进场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员工进行安全教育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安全交底情况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督促施工单位对危险作业点进行班前交底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继续督促施工单位进行班前交底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安全措施落实情况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落实不彻底，已要求施工单位认真落实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监督施工单位认真落实安全措施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安全文明施工情况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现场安全、文明措施良好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加强现场安全管理力度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主要工序质量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支架及组件安装，电缆桥架安装，电缆敷设，电缆头制作及耐压试验，变压器、逆变器、高压开关柜试验；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支架及组件安装；电缆敷设，电缆头制作及耐压试验；箱式变压器、逆变器试验及调试。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主要原材料质量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电缆外观质量合格，支架外观检查合格，组件观感质量合格；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对主要材料进行检查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构（配）件质量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进场材料质量合格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把控好进场材料质量关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进行进场报验、开箱检查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质量验评情况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工序施工符合要求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加强过程检查力度，加大工序报验抽查力度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投资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资金情况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款项支付情况</w:t>
            </w:r>
          </w:p>
        </w:tc>
        <w:tc>
          <w:tcPr>
            <w:tcW w:w="146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申请支付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3380.6818万元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预算外签证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合同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合同签订情况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施工合同签订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合同执行情况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按合同执行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做好合同执行工作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本月进度情况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985"/>
        <w:gridCol w:w="1272"/>
        <w:gridCol w:w="992"/>
        <w:gridCol w:w="1079"/>
        <w:gridCol w:w="944"/>
        <w:gridCol w:w="75"/>
        <w:gridCol w:w="872"/>
        <w:gridCol w:w="947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85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任务名称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计划开始时间</w:t>
            </w: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计划结束时间</w:t>
            </w:r>
          </w:p>
        </w:tc>
        <w:tc>
          <w:tcPr>
            <w:tcW w:w="1079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施工开始日期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施工结束日期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本月实际完成（完成量/总量）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累计完成（完成量/总量）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10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中亚电力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定位放线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.20</w:t>
            </w:r>
          </w:p>
        </w:tc>
        <w:tc>
          <w:tcPr>
            <w:tcW w:w="1079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.20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2016.3.31</w:t>
            </w:r>
          </w:p>
        </w:tc>
        <w:tc>
          <w:tcPr>
            <w:tcW w:w="87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0MW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19.9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MW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基础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打桩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.2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79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.2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2016.3.31</w:t>
            </w:r>
          </w:p>
        </w:tc>
        <w:tc>
          <w:tcPr>
            <w:tcW w:w="87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0MW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19.9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MW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支架安装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2016.4.30</w:t>
            </w:r>
          </w:p>
        </w:tc>
        <w:tc>
          <w:tcPr>
            <w:tcW w:w="1079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2016.3.10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2.56MW/19.9MW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6.86MW/19.9MW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组件安装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2016.4.30</w:t>
            </w:r>
          </w:p>
        </w:tc>
        <w:tc>
          <w:tcPr>
            <w:tcW w:w="1079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2016.3.21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3.37MW/19.9MW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4.57MW/19.9MW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电缆桥架</w:t>
            </w:r>
          </w:p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（直流）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2016.4.30</w:t>
            </w:r>
          </w:p>
        </w:tc>
        <w:tc>
          <w:tcPr>
            <w:tcW w:w="107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2016.3.13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5区/19区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5区/19区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电缆桥架（高压）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2016.4.30</w:t>
            </w:r>
          </w:p>
        </w:tc>
        <w:tc>
          <w:tcPr>
            <w:tcW w:w="107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2016.3.13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2016.4.5</w:t>
            </w:r>
          </w:p>
        </w:tc>
        <w:tc>
          <w:tcPr>
            <w:tcW w:w="87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19区/19区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19区/19区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直流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电缆4mm2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2016.4.30</w:t>
            </w:r>
          </w:p>
        </w:tc>
        <w:tc>
          <w:tcPr>
            <w:tcW w:w="107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2016.4.15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2区/19区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2区/19区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直流电缆2*70mm2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2016.4.30</w:t>
            </w:r>
          </w:p>
        </w:tc>
        <w:tc>
          <w:tcPr>
            <w:tcW w:w="107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2016.4.20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2区/19区</w:t>
            </w:r>
          </w:p>
        </w:tc>
        <w:tc>
          <w:tcPr>
            <w:tcW w:w="947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2区/19区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高压电缆3*50/3*70敷设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2016.4.1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2016.4.5</w:t>
            </w:r>
          </w:p>
        </w:tc>
        <w:tc>
          <w:tcPr>
            <w:tcW w:w="87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19区/19区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19区/19区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高压电缆3*50/3*70安装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2016.4.20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2016.4.27</w:t>
            </w:r>
          </w:p>
        </w:tc>
        <w:tc>
          <w:tcPr>
            <w:tcW w:w="87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5区/19区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5区/19区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箱式变压器安装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2016.3.16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2016.3.23</w:t>
            </w:r>
          </w:p>
        </w:tc>
        <w:tc>
          <w:tcPr>
            <w:tcW w:w="87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0台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19/19台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逆变器安装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2016.3.16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2016.3.23</w:t>
            </w:r>
          </w:p>
        </w:tc>
        <w:tc>
          <w:tcPr>
            <w:tcW w:w="87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0台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19/19台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SVG补偿装置安装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2016.3.6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2016.3.6</w:t>
            </w:r>
          </w:p>
        </w:tc>
        <w:tc>
          <w:tcPr>
            <w:tcW w:w="872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0套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1/1套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厂用变安装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2016.3.6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2016.3.6</w:t>
            </w:r>
          </w:p>
        </w:tc>
        <w:tc>
          <w:tcPr>
            <w:tcW w:w="872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0台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1/1台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35KV开关柜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2016.3.24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2016.3.26</w:t>
            </w:r>
          </w:p>
        </w:tc>
        <w:tc>
          <w:tcPr>
            <w:tcW w:w="872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0台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6/6台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0.4KV开关柜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2016.3.24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2016.3.26</w:t>
            </w:r>
          </w:p>
        </w:tc>
        <w:tc>
          <w:tcPr>
            <w:tcW w:w="872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0台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5/5台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二次室设备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2016.3.17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2016.4.11</w:t>
            </w:r>
          </w:p>
        </w:tc>
        <w:tc>
          <w:tcPr>
            <w:tcW w:w="872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22台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10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通州四建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配电楼地砖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6.3.19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2016.3.21</w:t>
            </w:r>
          </w:p>
        </w:tc>
        <w:tc>
          <w:tcPr>
            <w:tcW w:w="8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已完成施工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配电楼静电地板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6.3.17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6.3.19</w:t>
            </w:r>
          </w:p>
        </w:tc>
        <w:tc>
          <w:tcPr>
            <w:tcW w:w="8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已完成施工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配电楼吊顶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2016.3.4</w:t>
            </w:r>
          </w:p>
        </w:tc>
        <w:tc>
          <w:tcPr>
            <w:tcW w:w="8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已完成施工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配电楼涂料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2016.3.1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2016.4.26</w:t>
            </w:r>
          </w:p>
        </w:tc>
        <w:tc>
          <w:tcPr>
            <w:tcW w:w="87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已完成施工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配电楼电气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2016.3.7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2016.4.27</w:t>
            </w:r>
          </w:p>
        </w:tc>
        <w:tc>
          <w:tcPr>
            <w:tcW w:w="87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95%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办公楼地砖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6.3.17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2016.3.30</w:t>
            </w:r>
          </w:p>
        </w:tc>
        <w:tc>
          <w:tcPr>
            <w:tcW w:w="8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已完成施工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办公楼吊顶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2016.3.29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2016.3.31</w:t>
            </w:r>
          </w:p>
        </w:tc>
        <w:tc>
          <w:tcPr>
            <w:tcW w:w="8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已完成施工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办公楼涂料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6.3.7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2016.4.26</w:t>
            </w:r>
          </w:p>
        </w:tc>
        <w:tc>
          <w:tcPr>
            <w:tcW w:w="8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办公楼电气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2016.3.10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2016.4.27</w:t>
            </w:r>
          </w:p>
        </w:tc>
        <w:tc>
          <w:tcPr>
            <w:tcW w:w="87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95%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办公楼给排水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2016.3.1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2016.4.20</w:t>
            </w:r>
          </w:p>
        </w:tc>
        <w:tc>
          <w:tcPr>
            <w:tcW w:w="87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办公楼通风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2016.3.25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2016.3.28</w:t>
            </w:r>
          </w:p>
        </w:tc>
        <w:tc>
          <w:tcPr>
            <w:tcW w:w="87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10"/>
            <w:vAlign w:val="center"/>
          </w:tcPr>
          <w:p>
            <w:pPr>
              <w:tabs>
                <w:tab w:val="left" w:pos="3638"/>
              </w:tabs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ab/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宜城兴宜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铁塔基础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2016.1.10</w:t>
            </w:r>
          </w:p>
        </w:tc>
        <w:tc>
          <w:tcPr>
            <w:tcW w:w="1079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施工完成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铁塔架设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2016.1.25</w:t>
            </w:r>
          </w:p>
        </w:tc>
        <w:tc>
          <w:tcPr>
            <w:tcW w:w="1079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施工完成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导线施放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2016.3.1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2016.3.15</w:t>
            </w:r>
          </w:p>
        </w:tc>
        <w:tc>
          <w:tcPr>
            <w:tcW w:w="87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蒲河变改造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2016.3.11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2016.4.28</w:t>
            </w:r>
          </w:p>
        </w:tc>
        <w:tc>
          <w:tcPr>
            <w:tcW w:w="87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下月进度计划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84"/>
        <w:gridCol w:w="1270"/>
        <w:gridCol w:w="992"/>
        <w:gridCol w:w="1078"/>
        <w:gridCol w:w="944"/>
        <w:gridCol w:w="945"/>
        <w:gridCol w:w="945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84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任务名称</w:t>
            </w:r>
          </w:p>
        </w:tc>
        <w:tc>
          <w:tcPr>
            <w:tcW w:w="1270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计划开始时间</w:t>
            </w: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计划结束时间</w:t>
            </w:r>
          </w:p>
        </w:tc>
        <w:tc>
          <w:tcPr>
            <w:tcW w:w="1078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施工开始日期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施工结束日期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下月计划完成（完成量/总量）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本月实际完成（完成量/总量）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权值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9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中亚电力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4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支架安装</w:t>
            </w:r>
          </w:p>
        </w:tc>
        <w:tc>
          <w:tcPr>
            <w:tcW w:w="1270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78" w:type="dxa"/>
            <w:textDirection w:val="lrTb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2016.3.10</w:t>
            </w:r>
          </w:p>
        </w:tc>
        <w:tc>
          <w:tcPr>
            <w:tcW w:w="944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MW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4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组件安装</w:t>
            </w:r>
          </w:p>
        </w:tc>
        <w:tc>
          <w:tcPr>
            <w:tcW w:w="1270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78" w:type="dxa"/>
            <w:textDirection w:val="lrTb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2016.3.21</w:t>
            </w:r>
          </w:p>
        </w:tc>
        <w:tc>
          <w:tcPr>
            <w:tcW w:w="944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14.5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MW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4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电缆桥架</w:t>
            </w:r>
          </w:p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（直流）</w:t>
            </w:r>
          </w:p>
        </w:tc>
        <w:tc>
          <w:tcPr>
            <w:tcW w:w="1270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2016.3.13</w:t>
            </w:r>
          </w:p>
        </w:tc>
        <w:tc>
          <w:tcPr>
            <w:tcW w:w="944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4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电缆桥架（高压）</w:t>
            </w:r>
          </w:p>
        </w:tc>
        <w:tc>
          <w:tcPr>
            <w:tcW w:w="1270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2016.3.13</w:t>
            </w:r>
          </w:p>
        </w:tc>
        <w:tc>
          <w:tcPr>
            <w:tcW w:w="944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4" w:type="dxa"/>
            <w:textDirection w:val="lrTb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直流电缆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4mm2</w:t>
            </w:r>
          </w:p>
        </w:tc>
        <w:tc>
          <w:tcPr>
            <w:tcW w:w="1270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2016.4.30</w:t>
            </w:r>
          </w:p>
        </w:tc>
        <w:tc>
          <w:tcPr>
            <w:tcW w:w="1078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17区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4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直流电缆70mm2</w:t>
            </w:r>
          </w:p>
        </w:tc>
        <w:tc>
          <w:tcPr>
            <w:tcW w:w="1270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2016.4.30</w:t>
            </w:r>
          </w:p>
        </w:tc>
        <w:tc>
          <w:tcPr>
            <w:tcW w:w="1078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17区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84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高压电缆3*50/3*70敷设</w:t>
            </w:r>
          </w:p>
        </w:tc>
        <w:tc>
          <w:tcPr>
            <w:tcW w:w="1270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2016.4.1</w:t>
            </w:r>
          </w:p>
        </w:tc>
        <w:tc>
          <w:tcPr>
            <w:tcW w:w="944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敷设施工完成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84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高压电缆3*50/3*70安装</w:t>
            </w:r>
          </w:p>
        </w:tc>
        <w:tc>
          <w:tcPr>
            <w:tcW w:w="1270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2016.4.20</w:t>
            </w:r>
          </w:p>
        </w:tc>
        <w:tc>
          <w:tcPr>
            <w:tcW w:w="944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安装完成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84" w:type="dxa"/>
            <w:textDirection w:val="lrTb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箱变逆变器接线</w:t>
            </w:r>
          </w:p>
        </w:tc>
        <w:tc>
          <w:tcPr>
            <w:tcW w:w="1270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.2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78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15台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升压站</w:t>
            </w:r>
          </w:p>
        </w:tc>
        <w:tc>
          <w:tcPr>
            <w:tcW w:w="127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2016.4.20</w:t>
            </w:r>
          </w:p>
        </w:tc>
        <w:tc>
          <w:tcPr>
            <w:tcW w:w="1078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2016.4.27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35KV出线</w:t>
            </w:r>
          </w:p>
        </w:tc>
        <w:tc>
          <w:tcPr>
            <w:tcW w:w="127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2016.4.10</w:t>
            </w:r>
          </w:p>
        </w:tc>
        <w:tc>
          <w:tcPr>
            <w:tcW w:w="1078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2016.4.27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已完成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35KV进线</w:t>
            </w:r>
          </w:p>
        </w:tc>
        <w:tc>
          <w:tcPr>
            <w:tcW w:w="127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2016.4.2</w:t>
            </w:r>
          </w:p>
        </w:tc>
        <w:tc>
          <w:tcPr>
            <w:tcW w:w="1078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9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通州四建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配电楼</w:t>
            </w:r>
          </w:p>
        </w:tc>
        <w:tc>
          <w:tcPr>
            <w:tcW w:w="127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4.15</w:t>
            </w:r>
          </w:p>
        </w:tc>
        <w:tc>
          <w:tcPr>
            <w:tcW w:w="1078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已完成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办公楼</w:t>
            </w:r>
          </w:p>
        </w:tc>
        <w:tc>
          <w:tcPr>
            <w:tcW w:w="127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2016.4.15</w:t>
            </w:r>
          </w:p>
        </w:tc>
        <w:tc>
          <w:tcPr>
            <w:tcW w:w="1078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已完成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围墙</w:t>
            </w:r>
          </w:p>
        </w:tc>
        <w:tc>
          <w:tcPr>
            <w:tcW w:w="127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2016.4.15</w:t>
            </w:r>
          </w:p>
        </w:tc>
        <w:tc>
          <w:tcPr>
            <w:tcW w:w="1078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2016.3.8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管理区回填土</w:t>
            </w:r>
          </w:p>
        </w:tc>
        <w:tc>
          <w:tcPr>
            <w:tcW w:w="127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2016.4.20</w:t>
            </w:r>
          </w:p>
        </w:tc>
        <w:tc>
          <w:tcPr>
            <w:tcW w:w="1078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已完成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室外排水</w:t>
            </w:r>
          </w:p>
        </w:tc>
        <w:tc>
          <w:tcPr>
            <w:tcW w:w="127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2016.4.21</w:t>
            </w:r>
          </w:p>
        </w:tc>
        <w:tc>
          <w:tcPr>
            <w:tcW w:w="94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管理区绿化</w:t>
            </w:r>
          </w:p>
        </w:tc>
        <w:tc>
          <w:tcPr>
            <w:tcW w:w="127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2016.4.24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管理区路灯</w:t>
            </w:r>
          </w:p>
        </w:tc>
        <w:tc>
          <w:tcPr>
            <w:tcW w:w="127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2016.4.25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9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宜城兴宜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外线路</w:t>
            </w:r>
          </w:p>
        </w:tc>
        <w:tc>
          <w:tcPr>
            <w:tcW w:w="127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璞河变电站改造</w:t>
            </w:r>
          </w:p>
        </w:tc>
        <w:tc>
          <w:tcPr>
            <w:tcW w:w="127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安全文明施工情况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992"/>
        <w:gridCol w:w="1276"/>
        <w:gridCol w:w="709"/>
        <w:gridCol w:w="850"/>
        <w:gridCol w:w="850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3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事故（起）</w:t>
            </w:r>
          </w:p>
        </w:tc>
        <w:tc>
          <w:tcPr>
            <w:tcW w:w="1276" w:type="dxa"/>
            <w:vMerge w:val="restart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编制安全策划文件（份）</w:t>
            </w:r>
          </w:p>
        </w:tc>
        <w:tc>
          <w:tcPr>
            <w:tcW w:w="709" w:type="dxa"/>
            <w:vMerge w:val="restart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施工人数</w:t>
            </w:r>
          </w:p>
        </w:tc>
        <w:tc>
          <w:tcPr>
            <w:tcW w:w="3594" w:type="dxa"/>
            <w:gridSpan w:val="4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安全分包情况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人身重伤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机械设备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电网事故</w:t>
            </w:r>
          </w:p>
        </w:tc>
        <w:tc>
          <w:tcPr>
            <w:tcW w:w="1276" w:type="dxa"/>
            <w:vMerge w:val="continue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分包队伍数量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分包队伍人数</w:t>
            </w:r>
          </w:p>
        </w:tc>
        <w:tc>
          <w:tcPr>
            <w:tcW w:w="947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系统外包队伍数量</w:t>
            </w:r>
          </w:p>
        </w:tc>
        <w:tc>
          <w:tcPr>
            <w:tcW w:w="947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系统外队伍人数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9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9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120人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</w:tr>
    </w:tbl>
    <w:p>
      <w:pPr>
        <w:pStyle w:val="9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施工重点工作情况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402"/>
        <w:gridCol w:w="4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进度管理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督促施工单位优化人、机、料等资源配置，充分调动施工人员的积极性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配合建设单位做好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并网前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准备工作。要求施工单位合理安排施工进度计划，及时调整人力、物力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督促施工单位报审《安全文明施工管理制度》，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安委会要定期对现场进行安全检查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 对施工人员进行安全培训、考试，提高作业人员安全防范意识，落实安全文明施工措施。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审查施工项目部&lt;&lt;安全文明措施&gt;&gt;及施工项目部施工安全管理人员、特殊工种、特殊作业人员资格证明文件，实施安全监理，发现问题及时提出整改要求并限期改正。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质量管理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组件到场进行开箱检查；单位工程重点部位施工进行旁站；督促施工单位质量通病防治措施；监督施工项目部落实强制性条文的执行计划。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督促施工单位按照施工工艺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和设计要求及上海电力的规范要求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进行施工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技术管理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督促施工单位对施工人员进行技术交底，现场检查施工人员是否按照技术交底内容进行施工。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参与过程中重要（关键）环节的施工技术交底会，监督检查执行情况。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造价管理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对施工单位申请的工程款及时进行评审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对工程量实施计量，及时审核施工项目部报送的工程量清单、进度款支付申请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物资供应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协助建设单位做好建设物资进场工作，督促施工单位做好物资保管工作，要求施工单位安排人员对施工现场进行巡查，确保物资不遗失。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督促施工单位按照复工日期的要求，安排人员、机具进行施工。</w:t>
            </w:r>
          </w:p>
        </w:tc>
      </w:tr>
    </w:tbl>
    <w:p>
      <w:pPr>
        <w:spacing w:before="1092" w:beforeLines="350" w:line="360" w:lineRule="auto"/>
        <w:jc w:val="both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常州正衡电力工程监理有限公司</w:t>
      </w:r>
    </w:p>
    <w:p>
      <w:pPr>
        <w:spacing w:line="240" w:lineRule="auto"/>
        <w:jc w:val="center"/>
        <w:rPr>
          <w:rFonts w:hint="eastAsia" w:asciiTheme="minorEastAsia" w:hAnsiTheme="minorEastAsia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晶盛宜城市郑集镇武当湖水库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19.9</w:t>
      </w: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MWp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渔光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互补分布式</w:t>
      </w: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光伏发电项目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监理部</w:t>
      </w:r>
    </w:p>
    <w:p>
      <w:pPr>
        <w:spacing w:line="240" w:lineRule="auto"/>
        <w:jc w:val="center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spacing w:line="240" w:lineRule="auto"/>
        <w:jc w:val="both"/>
        <w:rPr>
          <w:rFonts w:hint="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05218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35914114">
    <w:nsid w:val="25E74782"/>
    <w:multiLevelType w:val="multilevel"/>
    <w:tmpl w:val="25E74782"/>
    <w:lvl w:ilvl="0" w:tentative="1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359141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7"/>
    <w:rsid w:val="00011723"/>
    <w:rsid w:val="00077CC1"/>
    <w:rsid w:val="00097764"/>
    <w:rsid w:val="00141B91"/>
    <w:rsid w:val="00144C26"/>
    <w:rsid w:val="00155D85"/>
    <w:rsid w:val="00236CF4"/>
    <w:rsid w:val="00285532"/>
    <w:rsid w:val="00392D99"/>
    <w:rsid w:val="003A5A33"/>
    <w:rsid w:val="003A5D2F"/>
    <w:rsid w:val="003F2278"/>
    <w:rsid w:val="00471426"/>
    <w:rsid w:val="00502559"/>
    <w:rsid w:val="00610000"/>
    <w:rsid w:val="00624B5B"/>
    <w:rsid w:val="007C51F9"/>
    <w:rsid w:val="00812E5F"/>
    <w:rsid w:val="00890A11"/>
    <w:rsid w:val="008960B9"/>
    <w:rsid w:val="00914097"/>
    <w:rsid w:val="00940405"/>
    <w:rsid w:val="00940639"/>
    <w:rsid w:val="00982770"/>
    <w:rsid w:val="009D775B"/>
    <w:rsid w:val="009F1FCB"/>
    <w:rsid w:val="00A54B17"/>
    <w:rsid w:val="00A7236B"/>
    <w:rsid w:val="00AA2FFC"/>
    <w:rsid w:val="00AD701C"/>
    <w:rsid w:val="00B327D6"/>
    <w:rsid w:val="00B41BAE"/>
    <w:rsid w:val="00B86917"/>
    <w:rsid w:val="00BD6F84"/>
    <w:rsid w:val="00CA6B9A"/>
    <w:rsid w:val="00CB0F9B"/>
    <w:rsid w:val="00D858ED"/>
    <w:rsid w:val="00DC684A"/>
    <w:rsid w:val="00EB1CD3"/>
    <w:rsid w:val="00F20C3B"/>
    <w:rsid w:val="00F7297C"/>
    <w:rsid w:val="00F85F8E"/>
    <w:rsid w:val="00FD4BE9"/>
    <w:rsid w:val="045808C7"/>
    <w:rsid w:val="0D830EA6"/>
    <w:rsid w:val="0E1867C8"/>
    <w:rsid w:val="11013837"/>
    <w:rsid w:val="11A0337E"/>
    <w:rsid w:val="1AB8229E"/>
    <w:rsid w:val="1EB11C69"/>
    <w:rsid w:val="1F8326BC"/>
    <w:rsid w:val="24186FBC"/>
    <w:rsid w:val="34C26F7D"/>
    <w:rsid w:val="38BF4998"/>
    <w:rsid w:val="3CA1135A"/>
    <w:rsid w:val="4194536F"/>
    <w:rsid w:val="45557E0F"/>
    <w:rsid w:val="4EBE1630"/>
    <w:rsid w:val="4FF162DD"/>
    <w:rsid w:val="561D36BE"/>
    <w:rsid w:val="56F905B2"/>
    <w:rsid w:val="56FA5A54"/>
    <w:rsid w:val="5C116D80"/>
    <w:rsid w:val="6976022A"/>
    <w:rsid w:val="6E511395"/>
    <w:rsid w:val="755325D9"/>
    <w:rsid w:val="76A55366"/>
    <w:rsid w:val="797A074D"/>
    <w:rsid w:val="7D3009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741834-C429-4566-8314-903C6EA910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372</Words>
  <Characters>2127</Characters>
  <Lines>17</Lines>
  <Paragraphs>4</Paragraphs>
  <ScaleCrop>false</ScaleCrop>
  <LinksUpToDate>false</LinksUpToDate>
  <CharactersWithSpaces>2495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2014-08-21T07:50:00Z</dcterms:created>
  <dc:creator>DELL-N4050</dc:creator>
  <cp:lastModifiedBy>Administrator</cp:lastModifiedBy>
  <cp:lastPrinted>2014-08-21T04:40:00Z</cp:lastPrinted>
  <dcterms:modified xsi:type="dcterms:W3CDTF">2016-05-01T10:19:17Z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