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钢筋工程施工强制性条文执行记录表</w:t>
      </w:r>
    </w:p>
    <w:p>
      <w:pPr>
        <w:adjustRightInd w:val="0"/>
        <w:spacing w:before="156" w:beforeLines="50" w:line="24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表2-B-33                                                                                </w:t>
      </w:r>
      <w:r>
        <w:rPr>
          <w:rFonts w:hint="eastAsia" w:asciiTheme="minorEastAsia" w:hAnsiTheme="minorEastAsia" w:eastAsiaTheme="minorEastAsia"/>
          <w:kern w:val="0"/>
          <w:sz w:val="18"/>
          <w:szCs w:val="18"/>
        </w:rPr>
        <w:t>编号：0100010004</w:t>
      </w:r>
    </w:p>
    <w:tbl>
      <w:tblPr>
        <w:tblStyle w:val="6"/>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513"/>
        <w:gridCol w:w="1701"/>
        <w:gridCol w:w="13"/>
        <w:gridCol w:w="360"/>
        <w:gridCol w:w="144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17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单位工程名称</w:t>
            </w:r>
          </w:p>
        </w:tc>
        <w:tc>
          <w:tcPr>
            <w:tcW w:w="7187" w:type="dxa"/>
            <w:gridSpan w:val="6"/>
            <w:vAlign w:val="center"/>
          </w:tcPr>
          <w:p>
            <w:pPr>
              <w:spacing w:line="0" w:lineRule="atLeas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光伏阵列支架及基础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17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kern w:val="0"/>
                <w:sz w:val="18"/>
                <w:szCs w:val="18"/>
              </w:rPr>
              <w:t>分部工程名称</w:t>
            </w:r>
          </w:p>
        </w:tc>
        <w:tc>
          <w:tcPr>
            <w:tcW w:w="3227" w:type="dxa"/>
            <w:gridSpan w:val="3"/>
            <w:vAlign w:val="center"/>
          </w:tcPr>
          <w:p>
            <w:pPr>
              <w:spacing w:line="0" w:lineRule="atLeas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混凝土微孔灌注桩基础</w:t>
            </w:r>
          </w:p>
        </w:tc>
        <w:tc>
          <w:tcPr>
            <w:tcW w:w="1800" w:type="dxa"/>
            <w:gridSpan w:val="2"/>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kern w:val="0"/>
                <w:sz w:val="18"/>
                <w:szCs w:val="18"/>
              </w:rPr>
              <w:t>分项工程名称</w:t>
            </w:r>
          </w:p>
        </w:tc>
        <w:tc>
          <w:tcPr>
            <w:tcW w:w="2160" w:type="dxa"/>
            <w:vAlign w:val="center"/>
          </w:tcPr>
          <w:p>
            <w:pPr>
              <w:spacing w:line="0" w:lineRule="atLeas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混凝土灌注桩钢筋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17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施工单位</w:t>
            </w:r>
          </w:p>
        </w:tc>
        <w:tc>
          <w:tcPr>
            <w:tcW w:w="3227" w:type="dxa"/>
            <w:gridSpan w:val="3"/>
            <w:vAlign w:val="center"/>
          </w:tcPr>
          <w:p>
            <w:pPr>
              <w:spacing w:line="0" w:lineRule="atLeas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山东电力建设第三工程公司</w:t>
            </w:r>
          </w:p>
        </w:tc>
        <w:tc>
          <w:tcPr>
            <w:tcW w:w="1800" w:type="dxa"/>
            <w:gridSpan w:val="2"/>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kern w:val="0"/>
                <w:sz w:val="18"/>
                <w:szCs w:val="18"/>
              </w:rPr>
              <w:t>项目经理</w:t>
            </w:r>
          </w:p>
        </w:tc>
        <w:tc>
          <w:tcPr>
            <w:tcW w:w="2160" w:type="dxa"/>
            <w:vAlign w:val="center"/>
          </w:tcPr>
          <w:p>
            <w:pPr>
              <w:spacing w:line="0" w:lineRule="atLeas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初玉明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3686" w:type="dxa"/>
            <w:gridSpan w:val="2"/>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强制性条文内容</w:t>
            </w:r>
          </w:p>
        </w:tc>
        <w:tc>
          <w:tcPr>
            <w:tcW w:w="2074" w:type="dxa"/>
            <w:gridSpan w:val="3"/>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执行要素</w:t>
            </w:r>
          </w:p>
        </w:tc>
        <w:tc>
          <w:tcPr>
            <w:tcW w:w="1440"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执行情况</w:t>
            </w:r>
          </w:p>
        </w:tc>
        <w:tc>
          <w:tcPr>
            <w:tcW w:w="2160"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60" w:type="dxa"/>
            <w:gridSpan w:val="7"/>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《混凝土结构工程施工质量验收规范》</w:t>
            </w:r>
            <w:r>
              <w:rPr>
                <w:rFonts w:hint="eastAsia" w:cs="宋体" w:asciiTheme="minorEastAsia" w:hAnsiTheme="minorEastAsia" w:eastAsiaTheme="minorEastAsia"/>
                <w:sz w:val="18"/>
                <w:szCs w:val="18"/>
              </w:rPr>
              <w:t>GB50204-2002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3686" w:type="dxa"/>
            <w:gridSpan w:val="2"/>
            <w:vAlign w:val="center"/>
          </w:tcPr>
          <w:p>
            <w:pPr>
              <w:spacing w:line="0" w:lineRule="atLeast"/>
              <w:rPr>
                <w:rFonts w:asciiTheme="minorEastAsia" w:hAnsiTheme="minorEastAsia" w:eastAsiaTheme="minorEastAsia"/>
                <w:sz w:val="18"/>
                <w:szCs w:val="18"/>
              </w:rPr>
            </w:pPr>
            <w:r>
              <w:rPr>
                <w:rFonts w:hint="eastAsia" w:cs="DY502+ZLPOMM-502" w:asciiTheme="minorEastAsia" w:hAnsiTheme="minorEastAsia" w:eastAsiaTheme="minorEastAsia"/>
                <w:kern w:val="0"/>
                <w:sz w:val="18"/>
                <w:szCs w:val="18"/>
              </w:rPr>
              <w:t xml:space="preserve">5.1.1  </w:t>
            </w:r>
            <w:r>
              <w:rPr>
                <w:rFonts w:hint="eastAsia" w:cs="AdobeHeitiStd-Regular" w:asciiTheme="minorEastAsia" w:hAnsiTheme="minorEastAsia" w:eastAsiaTheme="minorEastAsia"/>
                <w:kern w:val="0"/>
                <w:sz w:val="18"/>
                <w:szCs w:val="18"/>
              </w:rPr>
              <w:t>当钢筋的品种、级别或规格需作变更时，应办理设计变更文件。</w:t>
            </w:r>
          </w:p>
        </w:tc>
        <w:tc>
          <w:tcPr>
            <w:tcW w:w="1701" w:type="dxa"/>
            <w:vAlign w:val="center"/>
          </w:tcPr>
          <w:p>
            <w:pPr>
              <w:spacing w:line="0" w:lineRule="atLeast"/>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设计变更</w:t>
            </w:r>
            <w:r>
              <w:rPr>
                <w:rFonts w:hint="eastAsia" w:asciiTheme="minorEastAsia" w:hAnsiTheme="minorEastAsia" w:eastAsiaTheme="minorEastAsia"/>
                <w:sz w:val="18"/>
                <w:szCs w:val="18"/>
              </w:rPr>
              <w:t>情况</w:t>
            </w:r>
          </w:p>
        </w:tc>
        <w:tc>
          <w:tcPr>
            <w:tcW w:w="1813" w:type="dxa"/>
            <w:gridSpan w:val="3"/>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无设计变更，严格按照图纸设计施工</w:t>
            </w:r>
          </w:p>
        </w:tc>
        <w:tc>
          <w:tcPr>
            <w:tcW w:w="2160"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3686" w:type="dxa"/>
            <w:gridSpan w:val="2"/>
            <w:vAlign w:val="center"/>
          </w:tcPr>
          <w:p>
            <w:pPr>
              <w:spacing w:line="0" w:lineRule="atLeast"/>
              <w:rPr>
                <w:rFonts w:cs="DY597+ZLPOMV-597" w:asciiTheme="minorEastAsia" w:hAnsiTheme="minorEastAsia" w:eastAsiaTheme="minorEastAsia"/>
                <w:kern w:val="0"/>
                <w:sz w:val="18"/>
                <w:szCs w:val="18"/>
              </w:rPr>
            </w:pPr>
            <w:r>
              <w:rPr>
                <w:rFonts w:asciiTheme="minorEastAsia" w:hAnsiTheme="minorEastAsia" w:eastAsiaTheme="minorEastAsia"/>
                <w:sz w:val="18"/>
                <w:szCs w:val="18"/>
              </w:rPr>
              <w:t>5.2.1</w:t>
            </w:r>
            <w:r>
              <w:rPr>
                <w:rFonts w:hint="eastAsia" w:asciiTheme="minorEastAsia" w:hAnsiTheme="minorEastAsia" w:eastAsiaTheme="minorEastAsia"/>
                <w:sz w:val="18"/>
                <w:szCs w:val="18"/>
              </w:rPr>
              <w:t xml:space="preserve">  钢筋进场时，应按现行国家标准《钢筋混凝土用热轧带肋钢筋》</w:t>
            </w:r>
            <w:r>
              <w:rPr>
                <w:rFonts w:asciiTheme="minorEastAsia" w:hAnsiTheme="minorEastAsia" w:eastAsiaTheme="minorEastAsia"/>
                <w:sz w:val="18"/>
                <w:szCs w:val="18"/>
              </w:rPr>
              <w:t xml:space="preserve">GB1499 </w:t>
            </w:r>
            <w:r>
              <w:rPr>
                <w:rFonts w:hint="eastAsia" w:asciiTheme="minorEastAsia" w:hAnsiTheme="minorEastAsia" w:eastAsiaTheme="minorEastAsia"/>
                <w:sz w:val="18"/>
                <w:szCs w:val="18"/>
              </w:rPr>
              <w:t>等的规定抽取试件作力学性能检验，其质量必须符合有关标准的规定。</w:t>
            </w: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力学性能检验情况</w:t>
            </w:r>
          </w:p>
        </w:tc>
        <w:tc>
          <w:tcPr>
            <w:tcW w:w="1813" w:type="dxa"/>
            <w:gridSpan w:val="3"/>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钢筋进场后按照规范要求取样检验</w:t>
            </w:r>
          </w:p>
        </w:tc>
        <w:tc>
          <w:tcPr>
            <w:tcW w:w="2160" w:type="dxa"/>
            <w:vAlign w:val="center"/>
          </w:tcPr>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试验报告编号：DHGJ2014-00703</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DHGJ2014-00704</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DHGJ2014-00709</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DHGJ2014-00711</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3686" w:type="dxa"/>
            <w:gridSpan w:val="2"/>
            <w:vMerge w:val="restart"/>
            <w:vAlign w:val="center"/>
          </w:tcPr>
          <w:p>
            <w:pPr>
              <w:spacing w:line="0" w:lineRule="atLeast"/>
              <w:rPr>
                <w:rFonts w:asciiTheme="minorEastAsia" w:hAnsiTheme="minorEastAsia" w:eastAsiaTheme="minorEastAsia"/>
                <w:sz w:val="18"/>
                <w:szCs w:val="18"/>
              </w:rPr>
            </w:pPr>
            <w:r>
              <w:rPr>
                <w:rFonts w:asciiTheme="minorEastAsia" w:hAnsiTheme="minorEastAsia" w:eastAsiaTheme="minorEastAsia"/>
                <w:sz w:val="18"/>
                <w:szCs w:val="18"/>
              </w:rPr>
              <w:t xml:space="preserve">5.2.2 </w:t>
            </w:r>
            <w:r>
              <w:rPr>
                <w:rFonts w:hint="eastAsia" w:asciiTheme="minorEastAsia" w:hAnsiTheme="minorEastAsia" w:eastAsiaTheme="minorEastAsia"/>
                <w:sz w:val="18"/>
                <w:szCs w:val="18"/>
              </w:rPr>
              <w:t xml:space="preserve">  对有抗震设防要求的框架结构，其纵向受力钢筋的强度应满足设计要求；当设计无具体要求时，对一、二级抗震等级，检验所得的强度实测值应符合下列规定：</w:t>
            </w:r>
          </w:p>
          <w:p>
            <w:pPr>
              <w:spacing w:line="0" w:lineRule="atLeas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 xml:space="preserve">  钢筋的抗拉强度实测值与屈服强度实测值的比值不应小于</w:t>
            </w:r>
            <w:r>
              <w:rPr>
                <w:rFonts w:asciiTheme="minorEastAsia" w:hAnsiTheme="minorEastAsia" w:eastAsiaTheme="minorEastAsia"/>
                <w:sz w:val="18"/>
                <w:szCs w:val="18"/>
              </w:rPr>
              <w:t>1.25</w:t>
            </w:r>
            <w:r>
              <w:rPr>
                <w:rFonts w:hint="eastAsia" w:asciiTheme="minorEastAsia" w:hAnsiTheme="minorEastAsia" w:eastAsiaTheme="minorEastAsia"/>
                <w:sz w:val="18"/>
                <w:szCs w:val="18"/>
              </w:rPr>
              <w:t>；</w:t>
            </w:r>
          </w:p>
          <w:p>
            <w:pPr>
              <w:spacing w:line="0" w:lineRule="atLeas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 xml:space="preserve">  钢筋的屈服强度实测值与强度标准值的比值不应大于</w:t>
            </w:r>
            <w:r>
              <w:rPr>
                <w:rFonts w:asciiTheme="minorEastAsia" w:hAnsiTheme="minorEastAsia" w:eastAsiaTheme="minorEastAsia"/>
                <w:sz w:val="18"/>
                <w:szCs w:val="18"/>
              </w:rPr>
              <w:t>1.3</w:t>
            </w:r>
            <w:r>
              <w:rPr>
                <w:rFonts w:hint="eastAsia" w:asciiTheme="minorEastAsia" w:hAnsiTheme="minorEastAsia" w:eastAsiaTheme="minorEastAsia"/>
                <w:sz w:val="18"/>
                <w:szCs w:val="18"/>
              </w:rPr>
              <w:t>。</w:t>
            </w: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结构类型及抗震等级</w:t>
            </w:r>
          </w:p>
        </w:tc>
        <w:tc>
          <w:tcPr>
            <w:tcW w:w="1813" w:type="dxa"/>
            <w:gridSpan w:val="3"/>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独立基础</w:t>
            </w:r>
          </w:p>
          <w:p>
            <w:pPr>
              <w:spacing w:line="0" w:lineRule="atLeast"/>
              <w:rPr>
                <w:rFonts w:asciiTheme="minorEastAsia" w:hAnsiTheme="minorEastAsia" w:eastAsiaTheme="minorEastAsia"/>
              </w:rPr>
            </w:pPr>
            <w:r>
              <w:rPr>
                <w:rFonts w:hint="eastAsia" w:asciiTheme="minorEastAsia" w:hAnsiTheme="minorEastAsia" w:eastAsiaTheme="minorEastAsia"/>
                <w:sz w:val="18"/>
                <w:szCs w:val="18"/>
              </w:rPr>
              <w:t>抗震等级：III</w:t>
            </w:r>
          </w:p>
        </w:tc>
        <w:tc>
          <w:tcPr>
            <w:tcW w:w="2160" w:type="dxa"/>
            <w:vMerge w:val="restart"/>
            <w:vAlign w:val="center"/>
          </w:tcPr>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试验报告编号：</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DHGJ2014-00703</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DHGJ2014-00704</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DHGJ2014-00709</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DHGJ2014-00711</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3686" w:type="dxa"/>
            <w:gridSpan w:val="2"/>
            <w:vMerge w:val="continue"/>
            <w:vAlign w:val="center"/>
          </w:tcPr>
          <w:p>
            <w:pPr>
              <w:spacing w:line="0" w:lineRule="atLeast"/>
              <w:rPr>
                <w:rFonts w:asciiTheme="minorEastAsia" w:hAnsiTheme="minorEastAsia" w:eastAsiaTheme="minorEastAsia"/>
                <w:sz w:val="18"/>
                <w:szCs w:val="18"/>
              </w:rPr>
            </w:pP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设计要求</w:t>
            </w:r>
          </w:p>
        </w:tc>
        <w:tc>
          <w:tcPr>
            <w:tcW w:w="1813" w:type="dxa"/>
            <w:gridSpan w:val="3"/>
            <w:vAlign w:val="center"/>
          </w:tcPr>
          <w:p>
            <w:pPr>
              <w:spacing w:line="0" w:lineRule="atLeast"/>
              <w:rPr>
                <w:rFonts w:asciiTheme="minorEastAsia" w:hAnsiTheme="minorEastAsia" w:eastAsiaTheme="minorEastAsia"/>
              </w:rPr>
            </w:pPr>
            <w:r>
              <w:rPr>
                <w:rFonts w:hint="eastAsia" w:asciiTheme="minorEastAsia" w:hAnsiTheme="minorEastAsia" w:eastAsiaTheme="minorEastAsia"/>
                <w:sz w:val="18"/>
                <w:szCs w:val="18"/>
              </w:rPr>
              <w:t>满足要求</w:t>
            </w:r>
          </w:p>
        </w:tc>
        <w:tc>
          <w:tcPr>
            <w:tcW w:w="2160" w:type="dxa"/>
            <w:vMerge w:val="continue"/>
            <w:vAlign w:val="center"/>
          </w:tcPr>
          <w:p>
            <w:pPr>
              <w:spacing w:line="0" w:lineRule="atLeast"/>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3686" w:type="dxa"/>
            <w:gridSpan w:val="2"/>
            <w:vMerge w:val="continue"/>
            <w:vAlign w:val="center"/>
          </w:tcPr>
          <w:p>
            <w:pPr>
              <w:spacing w:line="0" w:lineRule="atLeast"/>
              <w:rPr>
                <w:rFonts w:asciiTheme="minorEastAsia" w:hAnsiTheme="minorEastAsia" w:eastAsiaTheme="minorEastAsia"/>
                <w:sz w:val="18"/>
                <w:szCs w:val="18"/>
              </w:rPr>
            </w:pP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抗拉强度实测值与屈服强度实测值的比值</w:t>
            </w:r>
          </w:p>
        </w:tc>
        <w:tc>
          <w:tcPr>
            <w:tcW w:w="1813" w:type="dxa"/>
            <w:gridSpan w:val="3"/>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满足要求</w:t>
            </w:r>
          </w:p>
        </w:tc>
        <w:tc>
          <w:tcPr>
            <w:tcW w:w="2160" w:type="dxa"/>
            <w:vMerge w:val="continue"/>
            <w:vAlign w:val="center"/>
          </w:tcPr>
          <w:p>
            <w:pPr>
              <w:spacing w:line="0" w:lineRule="atLeast"/>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3686" w:type="dxa"/>
            <w:gridSpan w:val="2"/>
            <w:vMerge w:val="continue"/>
            <w:vAlign w:val="center"/>
          </w:tcPr>
          <w:p>
            <w:pPr>
              <w:spacing w:line="0" w:lineRule="atLeast"/>
              <w:rPr>
                <w:rFonts w:asciiTheme="minorEastAsia" w:hAnsiTheme="minorEastAsia" w:eastAsiaTheme="minorEastAsia"/>
                <w:sz w:val="18"/>
                <w:szCs w:val="18"/>
              </w:rPr>
            </w:pP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屈服强度实测值与强度标准值的比值</w:t>
            </w:r>
          </w:p>
        </w:tc>
        <w:tc>
          <w:tcPr>
            <w:tcW w:w="1813" w:type="dxa"/>
            <w:gridSpan w:val="3"/>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满足要求</w:t>
            </w:r>
          </w:p>
        </w:tc>
        <w:tc>
          <w:tcPr>
            <w:tcW w:w="2160" w:type="dxa"/>
            <w:vAlign w:val="center"/>
          </w:tcPr>
          <w:p>
            <w:pPr>
              <w:spacing w:line="0" w:lineRule="atLeast"/>
              <w:rPr>
                <w:rFonts w:asciiTheme="minorEastAsia" w:hAnsiTheme="minorEastAsia" w:eastAsiaTheme="minorEastAsia"/>
                <w:color w:val="FF0000"/>
                <w:sz w:val="18"/>
                <w:szCs w:val="18"/>
              </w:rPr>
            </w:pPr>
            <w:r>
              <w:rPr>
                <w:rFonts w:hint="eastAsia" w:asciiTheme="minorEastAsia" w:hAnsiTheme="minorEastAsia" w:eastAsiaTheme="minorEastAsia"/>
                <w:sz w:val="18"/>
                <w:szCs w:val="18"/>
              </w:rPr>
              <w:t>试验报告编号：</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DHGJ2014-00703</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DHGJ2014-00704</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DHGJ2014-00709</w:t>
            </w:r>
          </w:p>
          <w:p>
            <w:pPr>
              <w:spacing w:line="0" w:lineRule="atLeas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DHGJ2014-00711</w:t>
            </w:r>
          </w:p>
          <w:p>
            <w:pPr>
              <w:spacing w:line="0" w:lineRule="atLeast"/>
              <w:rPr>
                <w:rFonts w:asciiTheme="minorEastAsia" w:hAnsiTheme="minorEastAsia" w:eastAsiaTheme="minorEastAsia"/>
                <w:sz w:val="18"/>
                <w:szCs w:val="18"/>
              </w:rPr>
            </w:pPr>
            <w:r>
              <w:rPr>
                <w:rFonts w:hint="eastAsia" w:cs="宋体" w:asciiTheme="minorEastAsia" w:hAnsiTheme="minorEastAsia" w:eastAsiaTheme="minorEastAsia"/>
                <w:sz w:val="18"/>
                <w:szCs w:val="18"/>
              </w:rPr>
              <w:t>DHGJ2014-00712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3686" w:type="dxa"/>
            <w:gridSpan w:val="2"/>
            <w:vAlign w:val="center"/>
          </w:tcPr>
          <w:p>
            <w:pPr>
              <w:spacing w:line="0" w:lineRule="atLeast"/>
              <w:rPr>
                <w:rFonts w:asciiTheme="minorEastAsia" w:hAnsiTheme="minorEastAsia" w:eastAsiaTheme="minorEastAsia"/>
                <w:sz w:val="18"/>
                <w:szCs w:val="18"/>
              </w:rPr>
            </w:pPr>
            <w:r>
              <w:rPr>
                <w:rFonts w:asciiTheme="minorEastAsia" w:hAnsiTheme="minorEastAsia" w:eastAsiaTheme="minorEastAsia"/>
                <w:sz w:val="18"/>
                <w:szCs w:val="18"/>
              </w:rPr>
              <w:t>5.5.1</w:t>
            </w:r>
            <w:r>
              <w:rPr>
                <w:rFonts w:hint="eastAsia" w:asciiTheme="minorEastAsia" w:hAnsiTheme="minorEastAsia" w:eastAsiaTheme="minorEastAsia"/>
                <w:sz w:val="18"/>
                <w:szCs w:val="18"/>
              </w:rPr>
              <w:t xml:space="preserve">  钢筋安装时，受力钢筋的品种、级别、规格、数量必须符合设计要求。</w:t>
            </w: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施工情况</w:t>
            </w:r>
          </w:p>
        </w:tc>
        <w:tc>
          <w:tcPr>
            <w:tcW w:w="1813" w:type="dxa"/>
            <w:gridSpan w:val="3"/>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严格按照设计要求施工</w:t>
            </w:r>
          </w:p>
        </w:tc>
        <w:tc>
          <w:tcPr>
            <w:tcW w:w="2160"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隐蔽工程验收记录编号：GHDH01-FZ-001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9360" w:type="dxa"/>
            <w:gridSpan w:val="7"/>
            <w:vAlign w:val="center"/>
          </w:tcPr>
          <w:p>
            <w:pPr>
              <w:spacing w:line="0" w:lineRule="atLeast"/>
              <w:jc w:val="center"/>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《钢筋焊接及验收规程》</w:t>
            </w:r>
            <w:r>
              <w:rPr>
                <w:rFonts w:hint="eastAsia" w:cs="DY511+ZLPOMN-511" w:asciiTheme="minorEastAsia" w:hAnsiTheme="minorEastAsia" w:eastAsiaTheme="minorEastAsia"/>
                <w:kern w:val="0"/>
                <w:sz w:val="18"/>
                <w:szCs w:val="18"/>
              </w:rPr>
              <w:t>JGJ18-2003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3686" w:type="dxa"/>
            <w:gridSpan w:val="2"/>
            <w:vAlign w:val="center"/>
          </w:tcPr>
          <w:p>
            <w:pPr>
              <w:spacing w:line="0" w:lineRule="atLeast"/>
              <w:rPr>
                <w:rFonts w:asciiTheme="minorEastAsia" w:hAnsiTheme="minorEastAsia" w:eastAsiaTheme="minorEastAsia"/>
                <w:sz w:val="18"/>
                <w:szCs w:val="18"/>
              </w:rPr>
            </w:pPr>
            <w:r>
              <w:rPr>
                <w:rFonts w:hint="eastAsia" w:cs="DY511+ZLPOMN-511" w:asciiTheme="minorEastAsia" w:hAnsiTheme="minorEastAsia" w:eastAsiaTheme="minorEastAsia"/>
                <w:kern w:val="0"/>
                <w:sz w:val="18"/>
                <w:szCs w:val="18"/>
              </w:rPr>
              <w:t xml:space="preserve">1.0.3  </w:t>
            </w:r>
            <w:r>
              <w:rPr>
                <w:rFonts w:hint="eastAsia" w:cs="AdobeHeitiStd-Regular" w:asciiTheme="minorEastAsia" w:hAnsiTheme="minorEastAsia" w:eastAsiaTheme="minorEastAsia"/>
                <w:kern w:val="0"/>
                <w:sz w:val="18"/>
                <w:szCs w:val="18"/>
              </w:rPr>
              <w:t>从事钢筋焊接施工的焊工必须持有焊工考试合格证，才能上岗操作。</w:t>
            </w: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持证上岗</w:t>
            </w:r>
          </w:p>
        </w:tc>
        <w:tc>
          <w:tcPr>
            <w:tcW w:w="1813" w:type="dxa"/>
            <w:gridSpan w:val="3"/>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钢筋无焊接施工</w:t>
            </w:r>
          </w:p>
        </w:tc>
        <w:tc>
          <w:tcPr>
            <w:tcW w:w="2160"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证件编号：/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686" w:type="dxa"/>
            <w:gridSpan w:val="2"/>
            <w:vMerge w:val="restart"/>
            <w:vAlign w:val="center"/>
          </w:tcPr>
          <w:p>
            <w:pPr>
              <w:adjustRightInd w:val="0"/>
              <w:spacing w:line="0" w:lineRule="atLeast"/>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3.0.5  凡施焊的各种钢筋、钢3.0.5  凡施焊的各种钢筋、钢板均应有质量证明书；焊条、焊剂应有产品合格证。板均应有质量证明书；焊条、焊剂应有产品合格证。</w:t>
            </w:r>
          </w:p>
        </w:tc>
        <w:tc>
          <w:tcPr>
            <w:tcW w:w="1701" w:type="dxa"/>
            <w:vAlign w:val="center"/>
          </w:tcPr>
          <w:p>
            <w:pPr>
              <w:adjustRightInd w:val="0"/>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设计要求</w:t>
            </w:r>
          </w:p>
        </w:tc>
        <w:tc>
          <w:tcPr>
            <w:tcW w:w="1813" w:type="dxa"/>
            <w:gridSpan w:val="3"/>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160"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3686" w:type="dxa"/>
            <w:gridSpan w:val="2"/>
            <w:vMerge w:val="continue"/>
            <w:vAlign w:val="center"/>
          </w:tcPr>
          <w:p>
            <w:pPr>
              <w:spacing w:line="0" w:lineRule="atLeast"/>
              <w:rPr>
                <w:rFonts w:cs="DY511+ZLPOMN-511" w:asciiTheme="minorEastAsia" w:hAnsiTheme="minorEastAsia" w:eastAsiaTheme="minorEastAsia"/>
                <w:kern w:val="0"/>
                <w:sz w:val="18"/>
                <w:szCs w:val="18"/>
              </w:rPr>
            </w:pP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钢筋、钢板</w:t>
            </w:r>
          </w:p>
        </w:tc>
        <w:tc>
          <w:tcPr>
            <w:tcW w:w="1813" w:type="dxa"/>
            <w:gridSpan w:val="3"/>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160"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检查记录编号：/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3686" w:type="dxa"/>
            <w:gridSpan w:val="2"/>
            <w:vMerge w:val="continue"/>
            <w:vAlign w:val="center"/>
          </w:tcPr>
          <w:p>
            <w:pPr>
              <w:spacing w:line="0" w:lineRule="atLeast"/>
              <w:rPr>
                <w:rFonts w:cs="DY511+ZLPOMN-511" w:asciiTheme="minorEastAsia" w:hAnsiTheme="minorEastAsia" w:eastAsiaTheme="minorEastAsia"/>
                <w:kern w:val="0"/>
                <w:sz w:val="18"/>
                <w:szCs w:val="18"/>
              </w:rPr>
            </w:pPr>
          </w:p>
        </w:tc>
        <w:tc>
          <w:tcPr>
            <w:tcW w:w="1701"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焊条、焊剂</w:t>
            </w:r>
          </w:p>
        </w:tc>
        <w:tc>
          <w:tcPr>
            <w:tcW w:w="1813" w:type="dxa"/>
            <w:gridSpan w:val="3"/>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160"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检查记录编号：/</w:t>
            </w:r>
          </w:p>
        </w:tc>
      </w:tr>
    </w:tbl>
    <w:p>
      <w:pPr>
        <w:spacing w:before="156" w:beforeLines="50"/>
        <w:rPr>
          <w:rFonts w:asciiTheme="minorEastAsia" w:hAnsiTheme="minorEastAsia" w:eastAsiaTheme="minorEastAsia"/>
          <w:sz w:val="18"/>
          <w:szCs w:val="18"/>
        </w:rPr>
      </w:pPr>
      <w:r>
        <w:rPr>
          <w:rFonts w:hint="eastAsia" w:asciiTheme="minorEastAsia" w:hAnsiTheme="minorEastAsia" w:eastAsiaTheme="minorEastAsia"/>
          <w:sz w:val="18"/>
          <w:szCs w:val="18"/>
        </w:rPr>
        <w:t>表2-B-33续</w:t>
      </w:r>
    </w:p>
    <w:tbl>
      <w:tblPr>
        <w:tblStyle w:val="6"/>
        <w:tblW w:w="965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147"/>
        <w:gridCol w:w="1554"/>
        <w:gridCol w:w="1701"/>
        <w:gridCol w:w="1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678"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强制性条文内容</w:t>
            </w:r>
          </w:p>
        </w:tc>
        <w:tc>
          <w:tcPr>
            <w:tcW w:w="1701" w:type="dxa"/>
            <w:gridSpan w:val="2"/>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执行要素</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执行情况</w:t>
            </w:r>
          </w:p>
        </w:tc>
        <w:tc>
          <w:tcPr>
            <w:tcW w:w="1570"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50" w:type="dxa"/>
            <w:gridSpan w:val="5"/>
            <w:vAlign w:val="center"/>
          </w:tcPr>
          <w:p>
            <w:pPr>
              <w:adjustRightInd w:val="0"/>
              <w:spacing w:line="0" w:lineRule="atLeast"/>
              <w:jc w:val="center"/>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《钢筋焊接及验收规程》</w:t>
            </w:r>
            <w:r>
              <w:rPr>
                <w:rFonts w:hint="eastAsia" w:cs="DY511+ZLPOMN-511" w:asciiTheme="minorEastAsia" w:hAnsiTheme="minorEastAsia" w:eastAsiaTheme="minorEastAsia"/>
                <w:kern w:val="0"/>
                <w:sz w:val="18"/>
                <w:szCs w:val="18"/>
              </w:rPr>
              <w:t>JGJ18-2003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trPr>
        <w:tc>
          <w:tcPr>
            <w:tcW w:w="4678" w:type="dxa"/>
            <w:vMerge w:val="restart"/>
            <w:vAlign w:val="center"/>
          </w:tcPr>
          <w:p>
            <w:pPr>
              <w:widowControl/>
              <w:adjustRightInd w:val="0"/>
              <w:spacing w:line="0" w:lineRule="atLeast"/>
              <w:rPr>
                <w:rFonts w:cs="AdobeHeitiStd-Regular" w:asciiTheme="minorEastAsia" w:hAnsiTheme="minorEastAsia" w:eastAsiaTheme="minorEastAsia"/>
                <w:kern w:val="0"/>
                <w:sz w:val="18"/>
                <w:szCs w:val="18"/>
              </w:rPr>
            </w:pPr>
            <w:r>
              <w:rPr>
                <w:rFonts w:hint="eastAsia" w:cs="DY513+ZLPOMN-513" w:asciiTheme="minorEastAsia" w:hAnsiTheme="minorEastAsia" w:eastAsiaTheme="minorEastAsia"/>
                <w:kern w:val="0"/>
                <w:sz w:val="18"/>
                <w:szCs w:val="18"/>
              </w:rPr>
              <w:t xml:space="preserve">5.1.7  </w:t>
            </w:r>
            <w:r>
              <w:rPr>
                <w:rFonts w:hint="eastAsia" w:cs="AdobeHeitiStd-Regular" w:asciiTheme="minorEastAsia" w:hAnsiTheme="minorEastAsia" w:eastAsiaTheme="minorEastAsia"/>
                <w:kern w:val="0"/>
                <w:sz w:val="18"/>
                <w:szCs w:val="18"/>
              </w:rPr>
              <w:t>钢筋闪光对焊接头、电弧焊接头、电渣压力焊接头、气压焊接头拉伸试验结果均应符合下列要求：</w:t>
            </w:r>
          </w:p>
          <w:p>
            <w:pPr>
              <w:widowControl/>
              <w:adjustRightInd w:val="0"/>
              <w:spacing w:line="0" w:lineRule="atLeast"/>
              <w:rPr>
                <w:rFonts w:cs="AdobeHeitiStd-Regular" w:asciiTheme="minorEastAsia" w:hAnsiTheme="minorEastAsia" w:eastAsiaTheme="minorEastAsia"/>
                <w:kern w:val="0"/>
                <w:sz w:val="18"/>
                <w:szCs w:val="18"/>
              </w:rPr>
            </w:pPr>
            <w:r>
              <w:rPr>
                <w:rFonts w:hint="eastAsia" w:cs="DY513+ZLPOMN-513" w:asciiTheme="minorEastAsia" w:hAnsiTheme="minorEastAsia" w:eastAsiaTheme="minorEastAsia"/>
                <w:kern w:val="0"/>
                <w:sz w:val="18"/>
                <w:szCs w:val="18"/>
              </w:rPr>
              <w:t>1、3</w:t>
            </w:r>
            <w:r>
              <w:rPr>
                <w:rFonts w:hint="eastAsia" w:cs="AdobeHeitiStd-Regular" w:asciiTheme="minorEastAsia" w:hAnsiTheme="minorEastAsia" w:eastAsiaTheme="minorEastAsia"/>
                <w:kern w:val="0"/>
                <w:sz w:val="18"/>
                <w:szCs w:val="18"/>
              </w:rPr>
              <w:t>个热轧钢筋接头试件的抗拉强度均不得小于该牌号钢筋规定的抗拉强度；RRB400钢筋接头试件的抗拉强度均不得小于</w:t>
            </w:r>
            <w:r>
              <w:rPr>
                <w:rFonts w:hint="eastAsia" w:cs="DY513+ZLPOMN-513" w:asciiTheme="minorEastAsia" w:hAnsiTheme="minorEastAsia" w:eastAsiaTheme="minorEastAsia"/>
                <w:kern w:val="0"/>
                <w:sz w:val="18"/>
                <w:szCs w:val="18"/>
              </w:rPr>
              <w:t>570N/㎜</w:t>
            </w:r>
            <w:r>
              <w:rPr>
                <w:rFonts w:hint="eastAsia" w:cs="DY513+ZLPOMN-513" w:asciiTheme="minorEastAsia" w:hAnsiTheme="minorEastAsia" w:eastAsiaTheme="minorEastAsia"/>
                <w:kern w:val="0"/>
                <w:sz w:val="18"/>
                <w:szCs w:val="18"/>
                <w:vertAlign w:val="superscript"/>
              </w:rPr>
              <w:t>2</w:t>
            </w:r>
            <w:r>
              <w:rPr>
                <w:rFonts w:hint="eastAsia" w:cs="AdobeHeitiStd-Regular" w:asciiTheme="minorEastAsia" w:hAnsiTheme="minorEastAsia" w:eastAsiaTheme="minorEastAsia"/>
                <w:kern w:val="0"/>
                <w:sz w:val="18"/>
                <w:szCs w:val="18"/>
              </w:rPr>
              <w:t>；</w:t>
            </w:r>
          </w:p>
          <w:p>
            <w:pPr>
              <w:widowControl/>
              <w:adjustRightInd w:val="0"/>
              <w:spacing w:line="0" w:lineRule="atLeast"/>
              <w:rPr>
                <w:rFonts w:cs="AdobeHeitiStd-Regular" w:asciiTheme="minorEastAsia" w:hAnsiTheme="minorEastAsia" w:eastAsiaTheme="minorEastAsia"/>
                <w:kern w:val="0"/>
                <w:sz w:val="18"/>
                <w:szCs w:val="18"/>
              </w:rPr>
            </w:pPr>
            <w:r>
              <w:rPr>
                <w:rFonts w:hint="eastAsia" w:cs="DY513+ZLPOMN-513" w:asciiTheme="minorEastAsia" w:hAnsiTheme="minorEastAsia" w:eastAsiaTheme="minorEastAsia"/>
                <w:kern w:val="0"/>
                <w:sz w:val="18"/>
                <w:szCs w:val="18"/>
              </w:rPr>
              <w:t>2、</w:t>
            </w:r>
            <w:r>
              <w:rPr>
                <w:rFonts w:hint="eastAsia" w:cs="AdobeHeitiStd-Regular" w:asciiTheme="minorEastAsia" w:hAnsiTheme="minorEastAsia" w:eastAsiaTheme="minorEastAsia"/>
                <w:kern w:val="0"/>
                <w:sz w:val="18"/>
                <w:szCs w:val="18"/>
              </w:rPr>
              <w:t>至少应有</w:t>
            </w:r>
            <w:r>
              <w:rPr>
                <w:rFonts w:hint="eastAsia" w:cs="DY513+ZLPOMN-513" w:asciiTheme="minorEastAsia" w:hAnsiTheme="minorEastAsia" w:eastAsiaTheme="minorEastAsia"/>
                <w:kern w:val="0"/>
                <w:sz w:val="18"/>
                <w:szCs w:val="18"/>
              </w:rPr>
              <w:t>2</w:t>
            </w:r>
            <w:r>
              <w:rPr>
                <w:rFonts w:hint="eastAsia" w:cs="AdobeHeitiStd-Regular" w:asciiTheme="minorEastAsia" w:hAnsiTheme="minorEastAsia" w:eastAsiaTheme="minorEastAsia"/>
                <w:kern w:val="0"/>
                <w:sz w:val="18"/>
                <w:szCs w:val="18"/>
              </w:rPr>
              <w:t>个试件断于焊缝之外，并应呈延性断裂。当达到上述</w:t>
            </w:r>
            <w:r>
              <w:rPr>
                <w:rFonts w:hint="eastAsia" w:cs="DY513+ZLPOMN-513" w:asciiTheme="minorEastAsia" w:hAnsiTheme="minorEastAsia" w:eastAsiaTheme="minorEastAsia"/>
                <w:kern w:val="0"/>
                <w:sz w:val="18"/>
                <w:szCs w:val="18"/>
              </w:rPr>
              <w:t>2</w:t>
            </w:r>
            <w:r>
              <w:rPr>
                <w:rFonts w:hint="eastAsia" w:cs="AdobeHeitiStd-Regular" w:asciiTheme="minorEastAsia" w:hAnsiTheme="minorEastAsia" w:eastAsiaTheme="minorEastAsia"/>
                <w:kern w:val="0"/>
                <w:sz w:val="18"/>
                <w:szCs w:val="18"/>
              </w:rPr>
              <w:t>项要求时，应评定该批接头为抗拉强度合格。当试验结果有</w:t>
            </w:r>
            <w:r>
              <w:rPr>
                <w:rFonts w:hint="eastAsia" w:cs="DY513+ZLPOMN-513" w:asciiTheme="minorEastAsia" w:hAnsiTheme="minorEastAsia" w:eastAsiaTheme="minorEastAsia"/>
                <w:kern w:val="0"/>
                <w:sz w:val="18"/>
                <w:szCs w:val="18"/>
              </w:rPr>
              <w:t>2</w:t>
            </w:r>
            <w:r>
              <w:rPr>
                <w:rFonts w:hint="eastAsia" w:cs="AdobeHeitiStd-Regular" w:asciiTheme="minorEastAsia" w:hAnsiTheme="minorEastAsia" w:eastAsiaTheme="minorEastAsia"/>
                <w:kern w:val="0"/>
                <w:sz w:val="18"/>
                <w:szCs w:val="18"/>
              </w:rPr>
              <w:t>个试件抗拉强度小于钢筋规定的抗拉强度，或</w:t>
            </w:r>
            <w:r>
              <w:rPr>
                <w:rFonts w:hint="eastAsia" w:cs="DY513+ZLPOMN-513" w:asciiTheme="minorEastAsia" w:hAnsiTheme="minorEastAsia" w:eastAsiaTheme="minorEastAsia"/>
                <w:kern w:val="0"/>
                <w:sz w:val="18"/>
                <w:szCs w:val="18"/>
              </w:rPr>
              <w:t>3</w:t>
            </w:r>
            <w:r>
              <w:rPr>
                <w:rFonts w:hint="eastAsia" w:cs="AdobeHeitiStd-Regular" w:asciiTheme="minorEastAsia" w:hAnsiTheme="minorEastAsia" w:eastAsiaTheme="minorEastAsia"/>
                <w:kern w:val="0"/>
                <w:sz w:val="18"/>
                <w:szCs w:val="18"/>
              </w:rPr>
              <w:t>个试件均在焊缝或热影响区发生脆性断裂时，则一次判定该批接头为不合格品。当试验结果有</w:t>
            </w:r>
            <w:r>
              <w:rPr>
                <w:rFonts w:hint="eastAsia" w:cs="DY513+ZLPOMN-513" w:asciiTheme="minorEastAsia" w:hAnsiTheme="minorEastAsia" w:eastAsiaTheme="minorEastAsia"/>
                <w:kern w:val="0"/>
                <w:sz w:val="18"/>
                <w:szCs w:val="18"/>
              </w:rPr>
              <w:t>1</w:t>
            </w:r>
            <w:r>
              <w:rPr>
                <w:rFonts w:hint="eastAsia" w:cs="AdobeHeitiStd-Regular" w:asciiTheme="minorEastAsia" w:hAnsiTheme="minorEastAsia" w:eastAsiaTheme="minorEastAsia"/>
                <w:kern w:val="0"/>
                <w:sz w:val="18"/>
                <w:szCs w:val="18"/>
              </w:rPr>
              <w:t>个试件的抗拉强度小于规定值，或</w:t>
            </w:r>
            <w:r>
              <w:rPr>
                <w:rFonts w:hint="eastAsia" w:cs="DY513+ZLPOMN-513" w:asciiTheme="minorEastAsia" w:hAnsiTheme="minorEastAsia" w:eastAsiaTheme="minorEastAsia"/>
                <w:kern w:val="0"/>
                <w:sz w:val="18"/>
                <w:szCs w:val="18"/>
              </w:rPr>
              <w:t>2</w:t>
            </w:r>
            <w:r>
              <w:rPr>
                <w:rFonts w:hint="eastAsia" w:cs="AdobeHeitiStd-Regular" w:asciiTheme="minorEastAsia" w:hAnsiTheme="minorEastAsia" w:eastAsiaTheme="minorEastAsia"/>
                <w:kern w:val="0"/>
                <w:sz w:val="18"/>
                <w:szCs w:val="18"/>
              </w:rPr>
              <w:t>个试件在焊缝或热影响区发生脆性断裂，其抗拉强度均小于钢筋规定抗拉强度的</w:t>
            </w:r>
            <w:r>
              <w:rPr>
                <w:rFonts w:hint="eastAsia" w:cs="DY513+ZLPOMN-513" w:asciiTheme="minorEastAsia" w:hAnsiTheme="minorEastAsia" w:eastAsiaTheme="minorEastAsia"/>
                <w:kern w:val="0"/>
                <w:sz w:val="18"/>
                <w:szCs w:val="18"/>
              </w:rPr>
              <w:t>1.10</w:t>
            </w:r>
            <w:r>
              <w:rPr>
                <w:rFonts w:hint="eastAsia" w:cs="AdobeHeitiStd-Regular" w:asciiTheme="minorEastAsia" w:hAnsiTheme="minorEastAsia" w:eastAsiaTheme="minorEastAsia"/>
                <w:kern w:val="0"/>
                <w:sz w:val="18"/>
                <w:szCs w:val="18"/>
              </w:rPr>
              <w:t>倍时，应进行复验。复验时，应再切取</w:t>
            </w:r>
            <w:r>
              <w:rPr>
                <w:rFonts w:hint="eastAsia" w:cs="DY513+ZLPOMN-513" w:asciiTheme="minorEastAsia" w:hAnsiTheme="minorEastAsia" w:eastAsiaTheme="minorEastAsia"/>
                <w:kern w:val="0"/>
                <w:sz w:val="18"/>
                <w:szCs w:val="18"/>
              </w:rPr>
              <w:t>6</w:t>
            </w:r>
            <w:r>
              <w:rPr>
                <w:rFonts w:hint="eastAsia" w:cs="AdobeHeitiStd-Regular" w:asciiTheme="minorEastAsia" w:hAnsiTheme="minorEastAsia" w:eastAsiaTheme="minorEastAsia"/>
                <w:kern w:val="0"/>
                <w:sz w:val="18"/>
                <w:szCs w:val="18"/>
              </w:rPr>
              <w:t>个试件。复验结果。当仍有</w:t>
            </w:r>
            <w:r>
              <w:rPr>
                <w:rFonts w:hint="eastAsia" w:cs="DY513+ZLPOMN-513" w:asciiTheme="minorEastAsia" w:hAnsiTheme="minorEastAsia" w:eastAsiaTheme="minorEastAsia"/>
                <w:kern w:val="0"/>
                <w:sz w:val="18"/>
                <w:szCs w:val="18"/>
              </w:rPr>
              <w:t>1</w:t>
            </w:r>
            <w:r>
              <w:rPr>
                <w:rFonts w:hint="eastAsia" w:cs="AdobeHeitiStd-Regular" w:asciiTheme="minorEastAsia" w:hAnsiTheme="minorEastAsia" w:eastAsiaTheme="minorEastAsia"/>
                <w:kern w:val="0"/>
                <w:sz w:val="18"/>
                <w:szCs w:val="18"/>
              </w:rPr>
              <w:t>个试件的抗拉强度小于规定值，或有</w:t>
            </w:r>
            <w:r>
              <w:rPr>
                <w:rFonts w:hint="eastAsia" w:cs="DY513+ZLPOMN-513" w:asciiTheme="minorEastAsia" w:hAnsiTheme="minorEastAsia" w:eastAsiaTheme="minorEastAsia"/>
                <w:kern w:val="0"/>
                <w:sz w:val="18"/>
                <w:szCs w:val="18"/>
              </w:rPr>
              <w:t>3</w:t>
            </w:r>
            <w:r>
              <w:rPr>
                <w:rFonts w:hint="eastAsia" w:cs="AdobeHeitiStd-Regular" w:asciiTheme="minorEastAsia" w:hAnsiTheme="minorEastAsia" w:eastAsiaTheme="minorEastAsia"/>
                <w:kern w:val="0"/>
                <w:sz w:val="18"/>
                <w:szCs w:val="18"/>
              </w:rPr>
              <w:t>个试件断于焊缝或热影响区，呈脆性断裂。其抗拉强度小于钢筋规定抗拉强度的1.10倍时，应判定该批接头为不合格品。</w:t>
            </w:r>
          </w:p>
          <w:p>
            <w:pPr>
              <w:widowControl/>
              <w:adjustRightInd w:val="0"/>
              <w:spacing w:line="0" w:lineRule="atLeast"/>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注：当接头试件虽断于焊缝或热影响区。呈脆性断裂。但其抗拉强度大于或等于钢筋规定抗拉强度的</w:t>
            </w:r>
            <w:r>
              <w:rPr>
                <w:rFonts w:hint="eastAsia" w:cs="DY513+ZLPOMN-513" w:asciiTheme="minorEastAsia" w:hAnsiTheme="minorEastAsia" w:eastAsiaTheme="minorEastAsia"/>
                <w:kern w:val="0"/>
                <w:sz w:val="18"/>
                <w:szCs w:val="18"/>
              </w:rPr>
              <w:t>1.10</w:t>
            </w:r>
            <w:r>
              <w:rPr>
                <w:rFonts w:hint="eastAsia" w:cs="AdobeHeitiStd-Regular" w:asciiTheme="minorEastAsia" w:hAnsiTheme="minorEastAsia" w:eastAsiaTheme="minorEastAsia"/>
                <w:kern w:val="0"/>
                <w:sz w:val="18"/>
                <w:szCs w:val="18"/>
              </w:rPr>
              <w:t>倍时，可按断于焊缝或热影响区之外，呈延性断裂同等对待。</w:t>
            </w:r>
          </w:p>
        </w:tc>
        <w:tc>
          <w:tcPr>
            <w:tcW w:w="1701" w:type="dxa"/>
            <w:gridSpan w:val="2"/>
            <w:vAlign w:val="center"/>
          </w:tcPr>
          <w:p>
            <w:pPr>
              <w:adjustRightInd w:val="0"/>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焊接种类</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Merge w:val="restart"/>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试验报告编号：/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4678" w:type="dxa"/>
            <w:vMerge w:val="continue"/>
            <w:vAlign w:val="center"/>
          </w:tcPr>
          <w:p>
            <w:pPr>
              <w:widowControl/>
              <w:adjustRightInd w:val="0"/>
              <w:spacing w:line="0" w:lineRule="atLeast"/>
              <w:jc w:val="left"/>
              <w:rPr>
                <w:rFonts w:cs="DY513+ZLPOMN-513" w:asciiTheme="minorEastAsia" w:hAnsiTheme="minorEastAsia" w:eastAsiaTheme="minorEastAsia"/>
                <w:kern w:val="0"/>
                <w:szCs w:val="21"/>
              </w:rPr>
            </w:pPr>
          </w:p>
        </w:tc>
        <w:tc>
          <w:tcPr>
            <w:tcW w:w="1701" w:type="dxa"/>
            <w:gridSpan w:val="2"/>
            <w:vAlign w:val="center"/>
          </w:tcPr>
          <w:p>
            <w:pPr>
              <w:adjustRightInd w:val="0"/>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焊接试件</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Merge w:val="continue"/>
            <w:vAlign w:val="center"/>
          </w:tcPr>
          <w:p>
            <w:pPr>
              <w:adjustRightInd w:val="0"/>
              <w:spacing w:line="0" w:lineRule="atLeast"/>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4678" w:type="dxa"/>
            <w:vMerge w:val="continue"/>
            <w:vAlign w:val="center"/>
          </w:tcPr>
          <w:p>
            <w:pPr>
              <w:widowControl/>
              <w:adjustRightInd w:val="0"/>
              <w:spacing w:line="0" w:lineRule="atLeast"/>
              <w:jc w:val="left"/>
              <w:rPr>
                <w:rFonts w:cs="DY513+ZLPOMN-513" w:asciiTheme="minorEastAsia" w:hAnsiTheme="minorEastAsia" w:eastAsiaTheme="minorEastAsia"/>
                <w:kern w:val="0"/>
                <w:szCs w:val="21"/>
              </w:rPr>
            </w:pPr>
          </w:p>
        </w:tc>
        <w:tc>
          <w:tcPr>
            <w:tcW w:w="1701" w:type="dxa"/>
            <w:gridSpan w:val="2"/>
            <w:vAlign w:val="center"/>
          </w:tcPr>
          <w:p>
            <w:pPr>
              <w:adjustRightInd w:val="0"/>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试验结果</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Merge w:val="continue"/>
            <w:vAlign w:val="center"/>
          </w:tcPr>
          <w:p>
            <w:pPr>
              <w:adjustRightInd w:val="0"/>
              <w:spacing w:line="0" w:lineRule="atLeast"/>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4678" w:type="dxa"/>
            <w:vMerge w:val="restart"/>
            <w:vAlign w:val="center"/>
          </w:tcPr>
          <w:p>
            <w:pPr>
              <w:widowControl/>
              <w:spacing w:line="0" w:lineRule="atLeast"/>
              <w:rPr>
                <w:rFonts w:cs="DY513+ZLPOMN-513" w:asciiTheme="minorEastAsia" w:hAnsiTheme="minorEastAsia" w:eastAsiaTheme="minorEastAsia"/>
                <w:kern w:val="0"/>
                <w:sz w:val="18"/>
                <w:szCs w:val="18"/>
              </w:rPr>
            </w:pPr>
            <w:r>
              <w:rPr>
                <w:rFonts w:hint="eastAsia" w:cs="DY511+ZLPOMN-511" w:asciiTheme="minorEastAsia" w:hAnsiTheme="minorEastAsia" w:eastAsiaTheme="minorEastAsia"/>
                <w:kern w:val="0"/>
                <w:sz w:val="18"/>
                <w:szCs w:val="18"/>
              </w:rPr>
              <w:t xml:space="preserve">4.1.3  </w:t>
            </w:r>
            <w:r>
              <w:rPr>
                <w:rFonts w:hint="eastAsia" w:cs="AdobeHeitiStd-Regular" w:asciiTheme="minorEastAsia" w:hAnsiTheme="minorEastAsia" w:eastAsiaTheme="minorEastAsia"/>
                <w:kern w:val="0"/>
                <w:sz w:val="18"/>
                <w:szCs w:val="18"/>
              </w:rPr>
              <w:t>在工程开工正式焊接之前，参与该项施焊的焊工应进行现场条件下的焊接工艺试验，并经试验合格后，方可正式生产。试验结果应符合质量检验与验收时的要求。</w:t>
            </w:r>
          </w:p>
        </w:tc>
        <w:tc>
          <w:tcPr>
            <w:tcW w:w="1701" w:type="dxa"/>
            <w:gridSpan w:val="2"/>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焊接工艺试验</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Merge w:val="restart"/>
            <w:vAlign w:val="center"/>
          </w:tcPr>
          <w:p>
            <w:pPr>
              <w:adjustRightInd w:val="0"/>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试验报告编号：/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4678" w:type="dxa"/>
            <w:vMerge w:val="continue"/>
            <w:vAlign w:val="center"/>
          </w:tcPr>
          <w:p>
            <w:pPr>
              <w:widowControl/>
              <w:adjustRightInd w:val="0"/>
              <w:spacing w:line="0" w:lineRule="atLeast"/>
              <w:jc w:val="left"/>
              <w:rPr>
                <w:rFonts w:cs="DY513+ZLPOMN-513" w:asciiTheme="minorEastAsia" w:hAnsiTheme="minorEastAsia" w:eastAsiaTheme="minorEastAsia"/>
                <w:kern w:val="0"/>
                <w:szCs w:val="21"/>
              </w:rPr>
            </w:pPr>
          </w:p>
        </w:tc>
        <w:tc>
          <w:tcPr>
            <w:tcW w:w="1701" w:type="dxa"/>
            <w:gridSpan w:val="2"/>
            <w:vAlign w:val="center"/>
          </w:tcPr>
          <w:p>
            <w:pPr>
              <w:adjustRightInd w:val="0"/>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试验结果</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Merge w:val="continue"/>
            <w:vAlign w:val="center"/>
          </w:tcPr>
          <w:p>
            <w:pPr>
              <w:adjustRightInd w:val="0"/>
              <w:spacing w:line="0" w:lineRule="atLeast"/>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4678" w:type="dxa"/>
            <w:vMerge w:val="restart"/>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5.1.8  闪光对焊接头、气压焊接头进行弯曲试验时，应将受压面的金属毛刺和镦粗凸起部分消除，且应与钢筋的外表齐平。</w:t>
            </w:r>
          </w:p>
          <w:p>
            <w:pPr>
              <w:widowControl/>
              <w:spacing w:line="0" w:lineRule="atLeast"/>
              <w:rPr>
                <w:rFonts w:cs="DY511+ZLPOMN-511" w:asciiTheme="minorEastAsia" w:hAnsiTheme="minorEastAsia" w:eastAsiaTheme="minorEastAsia"/>
                <w:kern w:val="0"/>
                <w:sz w:val="18"/>
                <w:szCs w:val="18"/>
              </w:rPr>
            </w:pPr>
            <w:r>
              <w:rPr>
                <w:rFonts w:hint="eastAsia" w:asciiTheme="minorEastAsia" w:hAnsiTheme="minorEastAsia" w:eastAsiaTheme="minorEastAsia"/>
                <w:sz w:val="18"/>
                <w:szCs w:val="18"/>
              </w:rPr>
              <w:t>弯曲试验可在万能试验机、手动或电动液压弯曲试验器上进行，焊缝应处于弯曲中心点，弯心直径和弯曲角应符合表5.1.8（见附表）的规定。</w:t>
            </w:r>
          </w:p>
        </w:tc>
        <w:tc>
          <w:tcPr>
            <w:tcW w:w="1701" w:type="dxa"/>
            <w:gridSpan w:val="2"/>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试件情况</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Merge w:val="restart"/>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78" w:type="dxa"/>
            <w:vMerge w:val="continue"/>
            <w:vAlign w:val="center"/>
          </w:tcPr>
          <w:p>
            <w:pPr>
              <w:widowControl/>
              <w:adjustRightInd w:val="0"/>
              <w:spacing w:line="0" w:lineRule="atLeast"/>
              <w:jc w:val="left"/>
              <w:rPr>
                <w:rFonts w:cs="DY513+ZLPOMN-513" w:asciiTheme="minorEastAsia" w:hAnsiTheme="minorEastAsia" w:eastAsiaTheme="minorEastAsia"/>
                <w:kern w:val="0"/>
                <w:szCs w:val="21"/>
              </w:rPr>
            </w:pPr>
          </w:p>
        </w:tc>
        <w:tc>
          <w:tcPr>
            <w:tcW w:w="1701" w:type="dxa"/>
            <w:gridSpan w:val="2"/>
            <w:vAlign w:val="center"/>
          </w:tcPr>
          <w:p>
            <w:pPr>
              <w:adjustRightInd w:val="0"/>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试验报告</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Merge w:val="continue"/>
            <w:vAlign w:val="center"/>
          </w:tcPr>
          <w:p>
            <w:pPr>
              <w:adjustRightInd w:val="0"/>
              <w:spacing w:line="0" w:lineRule="atLeast"/>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0" w:type="dxa"/>
            <w:gridSpan w:val="5"/>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《钢筋机械连接通用技术规程》JGJ107-2003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78" w:type="dxa"/>
            <w:vMerge w:val="restart"/>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3.0.5  Ⅰ级、Ⅱ级、Ⅲ级接头的抗拉强度应符合表3.0.5（见附表）的规定。</w:t>
            </w:r>
          </w:p>
        </w:tc>
        <w:tc>
          <w:tcPr>
            <w:tcW w:w="1701" w:type="dxa"/>
            <w:gridSpan w:val="2"/>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形式检验</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78" w:type="dxa"/>
            <w:vMerge w:val="continue"/>
            <w:vAlign w:val="center"/>
          </w:tcPr>
          <w:p>
            <w:pPr>
              <w:widowControl/>
              <w:adjustRightInd w:val="0"/>
              <w:spacing w:line="0" w:lineRule="atLeast"/>
              <w:jc w:val="left"/>
              <w:rPr>
                <w:rFonts w:cs="DY513+ZLPOMN-513" w:asciiTheme="minorEastAsia" w:hAnsiTheme="minorEastAsia" w:eastAsiaTheme="minorEastAsia"/>
                <w:kern w:val="0"/>
                <w:szCs w:val="21"/>
              </w:rPr>
            </w:pPr>
          </w:p>
        </w:tc>
        <w:tc>
          <w:tcPr>
            <w:tcW w:w="1701" w:type="dxa"/>
            <w:gridSpan w:val="2"/>
            <w:vAlign w:val="center"/>
          </w:tcPr>
          <w:p>
            <w:pPr>
              <w:adjustRightInd w:val="0"/>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拉伸试验</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78"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6.0.5  对接头的每一验收批，必须在工程结构中随机截取3个接头试件做抗拉强度试验，按设计要求的接头等级进行评定。</w:t>
            </w:r>
          </w:p>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当3个接头试件的抗拉强度均符合表C.7（见附表）中相应等级的要求时，该验收评合格。</w:t>
            </w:r>
          </w:p>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如有1个试件的强度不符合要求，应再取6个试件进行复检，复检中如仍有1个试件的强度不符合要求，则该验收批评为不合格。</w:t>
            </w:r>
          </w:p>
        </w:tc>
        <w:tc>
          <w:tcPr>
            <w:tcW w:w="1701" w:type="dxa"/>
            <w:gridSpan w:val="2"/>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拉伸试验</w:t>
            </w:r>
          </w:p>
        </w:tc>
        <w:tc>
          <w:tcPr>
            <w:tcW w:w="1701"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70" w:type="dxa"/>
            <w:vAlign w:val="center"/>
          </w:tcPr>
          <w:p>
            <w:pPr>
              <w:adjustRightInd w:val="0"/>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5" w:type="dxa"/>
            <w:gridSpan w:val="2"/>
            <w:vAlign w:val="center"/>
          </w:tcPr>
          <w:p>
            <w:pPr>
              <w:widowControl/>
              <w:spacing w:line="0" w:lineRule="atLeas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项目部质检员：</w:t>
            </w:r>
          </w:p>
          <w:p>
            <w:pPr>
              <w:widowControl/>
              <w:spacing w:line="0" w:lineRule="atLeast"/>
              <w:rPr>
                <w:rFonts w:asciiTheme="minorEastAsia" w:hAnsiTheme="minorEastAsia" w:eastAsiaTheme="minorEastAsia"/>
                <w:kern w:val="0"/>
                <w:sz w:val="18"/>
                <w:szCs w:val="18"/>
              </w:rPr>
            </w:pPr>
          </w:p>
          <w:p>
            <w:pPr>
              <w:widowControl/>
              <w:spacing w:line="0" w:lineRule="atLeast"/>
              <w:rPr>
                <w:rFonts w:asciiTheme="minorEastAsia" w:hAnsiTheme="minorEastAsia" w:eastAsiaTheme="minorEastAsia"/>
                <w:kern w:val="0"/>
                <w:sz w:val="18"/>
                <w:szCs w:val="18"/>
              </w:rPr>
            </w:pPr>
          </w:p>
          <w:p>
            <w:pPr>
              <w:widowControl/>
              <w:spacing w:line="0" w:lineRule="atLeast"/>
              <w:rPr>
                <w:rFonts w:asciiTheme="minorEastAsia" w:hAnsiTheme="minorEastAsia" w:eastAsiaTheme="minorEastAsia"/>
                <w:kern w:val="0"/>
                <w:sz w:val="18"/>
                <w:szCs w:val="18"/>
              </w:rPr>
            </w:pPr>
          </w:p>
          <w:p>
            <w:pPr>
              <w:widowControl/>
              <w:spacing w:line="0" w:lineRule="atLeast"/>
              <w:rPr>
                <w:rFonts w:asciiTheme="minorEastAsia" w:hAnsiTheme="minorEastAsia" w:eastAsiaTheme="minorEastAsia"/>
                <w:kern w:val="0"/>
                <w:sz w:val="18"/>
                <w:szCs w:val="18"/>
              </w:rPr>
            </w:pPr>
          </w:p>
          <w:p>
            <w:pPr>
              <w:widowControl/>
              <w:spacing w:line="0" w:lineRule="atLeast"/>
              <w:rPr>
                <w:rFonts w:asciiTheme="minorEastAsia" w:hAnsiTheme="minorEastAsia" w:eastAsiaTheme="minorEastAsia"/>
                <w:kern w:val="0"/>
                <w:sz w:val="18"/>
                <w:szCs w:val="18"/>
              </w:rPr>
            </w:pPr>
          </w:p>
          <w:p>
            <w:pPr>
              <w:widowControl/>
              <w:spacing w:line="0" w:lineRule="atLeast"/>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                                     年    月    日</w:t>
            </w:r>
          </w:p>
        </w:tc>
        <w:tc>
          <w:tcPr>
            <w:tcW w:w="4825" w:type="dxa"/>
            <w:gridSpan w:val="3"/>
            <w:vAlign w:val="center"/>
          </w:tcPr>
          <w:p>
            <w:pPr>
              <w:widowControl/>
              <w:spacing w:line="0" w:lineRule="atLeas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专业监理工程师：</w:t>
            </w:r>
          </w:p>
          <w:p>
            <w:pPr>
              <w:widowControl/>
              <w:spacing w:line="0" w:lineRule="atLeast"/>
              <w:rPr>
                <w:rFonts w:asciiTheme="minorEastAsia" w:hAnsiTheme="minorEastAsia" w:eastAsiaTheme="minorEastAsia"/>
                <w:kern w:val="0"/>
                <w:sz w:val="18"/>
                <w:szCs w:val="18"/>
              </w:rPr>
            </w:pPr>
          </w:p>
          <w:p>
            <w:pPr>
              <w:widowControl/>
              <w:spacing w:line="0" w:lineRule="atLeast"/>
              <w:rPr>
                <w:rFonts w:asciiTheme="minorEastAsia" w:hAnsiTheme="minorEastAsia" w:eastAsiaTheme="minorEastAsia"/>
                <w:kern w:val="0"/>
                <w:sz w:val="18"/>
                <w:szCs w:val="18"/>
              </w:rPr>
            </w:pPr>
          </w:p>
          <w:p>
            <w:pPr>
              <w:widowControl/>
              <w:spacing w:line="0" w:lineRule="atLeast"/>
              <w:rPr>
                <w:rFonts w:asciiTheme="minorEastAsia" w:hAnsiTheme="minorEastAsia" w:eastAsiaTheme="minorEastAsia"/>
                <w:kern w:val="0"/>
                <w:sz w:val="18"/>
                <w:szCs w:val="18"/>
              </w:rPr>
            </w:pPr>
          </w:p>
          <w:p>
            <w:pPr>
              <w:widowControl/>
              <w:spacing w:line="0" w:lineRule="atLeast"/>
              <w:rPr>
                <w:rFonts w:asciiTheme="minorEastAsia" w:hAnsiTheme="minorEastAsia" w:eastAsiaTheme="minorEastAsia"/>
                <w:kern w:val="0"/>
                <w:sz w:val="18"/>
                <w:szCs w:val="18"/>
              </w:rPr>
            </w:pPr>
          </w:p>
          <w:p>
            <w:pPr>
              <w:widowControl/>
              <w:spacing w:line="0" w:lineRule="atLeast"/>
              <w:rPr>
                <w:rFonts w:asciiTheme="minorEastAsia" w:hAnsiTheme="minorEastAsia" w:eastAsiaTheme="minorEastAsia"/>
                <w:kern w:val="0"/>
                <w:sz w:val="18"/>
                <w:szCs w:val="18"/>
              </w:rPr>
            </w:pPr>
          </w:p>
          <w:p>
            <w:pPr>
              <w:spacing w:line="0" w:lineRule="atLeast"/>
              <w:rPr>
                <w:rFonts w:asciiTheme="minorEastAsia" w:hAnsiTheme="minorEastAsia" w:eastAsiaTheme="minorEastAsia"/>
                <w:sz w:val="18"/>
                <w:szCs w:val="18"/>
              </w:rPr>
            </w:pPr>
            <w:r>
              <w:rPr>
                <w:rFonts w:hint="eastAsia" w:asciiTheme="minorEastAsia" w:hAnsiTheme="minorEastAsia" w:eastAsiaTheme="minorEastAsia"/>
                <w:kern w:val="0"/>
                <w:sz w:val="18"/>
                <w:szCs w:val="18"/>
              </w:rPr>
              <w:t xml:space="preserve">                                     年    月    日</w:t>
            </w:r>
          </w:p>
        </w:tc>
      </w:tr>
    </w:tbl>
    <w:p>
      <w:pPr>
        <w:spacing w:line="24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现浇混凝土工程施工强制性条文执行记录表</w:t>
      </w:r>
    </w:p>
    <w:p>
      <w:pPr>
        <w:spacing w:line="24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表2-B-35                                                                               </w:t>
      </w:r>
      <w:r>
        <w:rPr>
          <w:rFonts w:hint="eastAsia" w:asciiTheme="minorEastAsia" w:hAnsiTheme="minorEastAsia" w:eastAsiaTheme="minorEastAsia"/>
          <w:kern w:val="0"/>
          <w:sz w:val="18"/>
          <w:szCs w:val="18"/>
        </w:rPr>
        <w:t>编号：0100010005</w:t>
      </w:r>
    </w:p>
    <w:tbl>
      <w:tblPr>
        <w:tblStyle w:val="6"/>
        <w:tblW w:w="9336" w:type="dxa"/>
        <w:tblInd w:w="1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948"/>
        <w:gridCol w:w="35"/>
        <w:gridCol w:w="1669"/>
        <w:gridCol w:w="380"/>
        <w:gridCol w:w="1515"/>
        <w:gridCol w:w="1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9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单位工程名称</w:t>
            </w:r>
          </w:p>
        </w:tc>
        <w:tc>
          <w:tcPr>
            <w:tcW w:w="6432" w:type="dxa"/>
            <w:gridSpan w:val="6"/>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光伏阵列支架及基础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9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kern w:val="0"/>
                <w:sz w:val="18"/>
                <w:szCs w:val="18"/>
              </w:rPr>
              <w:t>分部工程名称</w:t>
            </w:r>
          </w:p>
        </w:tc>
        <w:tc>
          <w:tcPr>
            <w:tcW w:w="2652" w:type="dxa"/>
            <w:gridSpan w:val="3"/>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混凝土微孔灌注桩基础</w:t>
            </w:r>
          </w:p>
        </w:tc>
        <w:tc>
          <w:tcPr>
            <w:tcW w:w="1895"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kern w:val="0"/>
                <w:sz w:val="18"/>
                <w:szCs w:val="18"/>
              </w:rPr>
              <w:t>分项工程名称</w:t>
            </w:r>
          </w:p>
        </w:tc>
        <w:tc>
          <w:tcPr>
            <w:tcW w:w="1885"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混凝土灌注桩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9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施工单位</w:t>
            </w:r>
          </w:p>
        </w:tc>
        <w:tc>
          <w:tcPr>
            <w:tcW w:w="2652" w:type="dxa"/>
            <w:gridSpan w:val="3"/>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山东电力建设第三工程公司</w:t>
            </w:r>
          </w:p>
        </w:tc>
        <w:tc>
          <w:tcPr>
            <w:tcW w:w="1895"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kern w:val="0"/>
                <w:sz w:val="18"/>
                <w:szCs w:val="18"/>
              </w:rPr>
              <w:t>项目经理</w:t>
            </w:r>
          </w:p>
        </w:tc>
        <w:tc>
          <w:tcPr>
            <w:tcW w:w="1885"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初玉明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3887" w:type="dxa"/>
            <w:gridSpan w:val="3"/>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强制性条文内容</w:t>
            </w:r>
          </w:p>
        </w:tc>
        <w:tc>
          <w:tcPr>
            <w:tcW w:w="2049"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执行要素</w:t>
            </w:r>
          </w:p>
        </w:tc>
        <w:tc>
          <w:tcPr>
            <w:tcW w:w="15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执行情况</w:t>
            </w:r>
          </w:p>
        </w:tc>
        <w:tc>
          <w:tcPr>
            <w:tcW w:w="18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36" w:type="dxa"/>
            <w:gridSpan w:val="7"/>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《混凝土结构工程施工质量验收</w:t>
            </w:r>
            <w:r>
              <w:rPr>
                <w:rFonts w:hint="eastAsia" w:cs="宋体" w:asciiTheme="minorEastAsia" w:hAnsiTheme="minorEastAsia" w:eastAsiaTheme="minorEastAsia"/>
                <w:sz w:val="18"/>
                <w:szCs w:val="18"/>
              </w:rPr>
              <w:t>》GB50204-2002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3852" w:type="dxa"/>
            <w:gridSpan w:val="2"/>
            <w:vMerge w:val="restart"/>
            <w:vAlign w:val="center"/>
          </w:tcPr>
          <w:p>
            <w:pPr>
              <w:autoSpaceDE w:val="0"/>
              <w:autoSpaceDN w:val="0"/>
              <w:adjustRightInd w:val="0"/>
              <w:rPr>
                <w:rFonts w:cs="AdobeHeitiStd-Regular" w:asciiTheme="minorEastAsia" w:hAnsiTheme="minorEastAsia" w:eastAsiaTheme="minorEastAsia"/>
                <w:kern w:val="0"/>
                <w:sz w:val="18"/>
                <w:szCs w:val="18"/>
              </w:rPr>
            </w:pPr>
            <w:r>
              <w:rPr>
                <w:rFonts w:hint="eastAsia" w:cs="DY528+ZLPOMO-528" w:asciiTheme="minorEastAsia" w:hAnsiTheme="minorEastAsia" w:eastAsiaTheme="minorEastAsia"/>
                <w:kern w:val="0"/>
                <w:sz w:val="18"/>
                <w:szCs w:val="18"/>
              </w:rPr>
              <w:t xml:space="preserve">7.2.1  </w:t>
            </w:r>
            <w:r>
              <w:rPr>
                <w:rFonts w:hint="eastAsia" w:cs="AdobeHeitiStd-Regular" w:asciiTheme="minorEastAsia" w:hAnsiTheme="minorEastAsia" w:eastAsiaTheme="minorEastAsia"/>
                <w:kern w:val="0"/>
                <w:sz w:val="18"/>
                <w:szCs w:val="18"/>
              </w:rPr>
              <w:t>水泥进场时应对其品种、级别、包装或散装仓号、出厂日期等进行检查，并应对其强度、安定性及其他必要的性能指标进行复验，其质量必须符合现行国家标准《硅酸盐水泥、普通硅酸盐水泥》</w:t>
            </w:r>
            <w:r>
              <w:rPr>
                <w:rFonts w:hint="eastAsia" w:cs="DY528+ZLPOMO-528" w:asciiTheme="minorEastAsia" w:hAnsiTheme="minorEastAsia" w:eastAsiaTheme="minorEastAsia"/>
                <w:kern w:val="0"/>
                <w:sz w:val="18"/>
                <w:szCs w:val="18"/>
              </w:rPr>
              <w:t>GB175</w:t>
            </w:r>
            <w:r>
              <w:rPr>
                <w:rFonts w:hint="eastAsia" w:cs="AdobeHeitiStd-Regular" w:asciiTheme="minorEastAsia" w:hAnsiTheme="minorEastAsia" w:eastAsiaTheme="minorEastAsia"/>
                <w:kern w:val="0"/>
                <w:sz w:val="18"/>
                <w:szCs w:val="18"/>
              </w:rPr>
              <w:t>等的规定。</w:t>
            </w:r>
          </w:p>
          <w:p>
            <w:pPr>
              <w:autoSpaceDE w:val="0"/>
              <w:autoSpaceDN w:val="0"/>
              <w:adjustRightInd w:val="0"/>
              <w:ind w:firstLine="360" w:firstLineChars="2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当在使用中对水泥质量有怀疑或水泥出厂超过三个月（ 快硬硅酸盐水泥超过一个月）时。应进行复验，并按复验结果使用。</w:t>
            </w:r>
          </w:p>
          <w:p>
            <w:pPr>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钢筋混凝土结构、预应力混凝土结构中，</w:t>
            </w:r>
          </w:p>
          <w:p>
            <w:pPr>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严禁使用含氯化物的水泥。</w:t>
            </w: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水泥品种、级别</w:t>
            </w:r>
          </w:p>
        </w:tc>
        <w:tc>
          <w:tcPr>
            <w:tcW w:w="151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水泥进厂已对品种、级别、包装等进行检查</w:t>
            </w:r>
          </w:p>
        </w:tc>
        <w:tc>
          <w:tcPr>
            <w:tcW w:w="188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合格证编号：P4X-156</w:t>
            </w:r>
          </w:p>
          <w:p>
            <w:pP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3852" w:type="dxa"/>
            <w:gridSpan w:val="2"/>
            <w:vMerge w:val="continue"/>
            <w:vAlign w:val="center"/>
          </w:tcPr>
          <w:p>
            <w:pPr>
              <w:autoSpaceDE w:val="0"/>
              <w:autoSpaceDN w:val="0"/>
              <w:adjustRightInd w:val="0"/>
              <w:rPr>
                <w:rFonts w:cs="DY528+ZLPOMO-528" w:asciiTheme="minorEastAsia" w:hAnsiTheme="minorEastAsia" w:eastAsiaTheme="minorEastAsia"/>
                <w:kern w:val="0"/>
                <w:sz w:val="18"/>
                <w:szCs w:val="18"/>
              </w:rPr>
            </w:pP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复验情况</w:t>
            </w:r>
          </w:p>
        </w:tc>
        <w:tc>
          <w:tcPr>
            <w:tcW w:w="15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水泥已进行复检</w:t>
            </w:r>
          </w:p>
        </w:tc>
        <w:tc>
          <w:tcPr>
            <w:tcW w:w="188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试验报告编号：</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SZX</w:t>
            </w:r>
            <w:r>
              <w:rPr>
                <w:rFonts w:hint="eastAsia"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水泥2014-001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3852" w:type="dxa"/>
            <w:gridSpan w:val="2"/>
            <w:vMerge w:val="continue"/>
            <w:vAlign w:val="center"/>
          </w:tcPr>
          <w:p>
            <w:pPr>
              <w:autoSpaceDE w:val="0"/>
              <w:autoSpaceDN w:val="0"/>
              <w:adjustRightInd w:val="0"/>
              <w:rPr>
                <w:rFonts w:cs="DY528+ZLPOMO-528" w:asciiTheme="minorEastAsia" w:hAnsiTheme="minorEastAsia" w:eastAsiaTheme="minorEastAsia"/>
                <w:kern w:val="0"/>
                <w:sz w:val="18"/>
                <w:szCs w:val="18"/>
              </w:rPr>
            </w:pP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存放情况</w:t>
            </w:r>
          </w:p>
        </w:tc>
        <w:tc>
          <w:tcPr>
            <w:tcW w:w="151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统一存放于水泥库</w:t>
            </w:r>
          </w:p>
        </w:tc>
        <w:tc>
          <w:tcPr>
            <w:tcW w:w="18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3852" w:type="dxa"/>
            <w:gridSpan w:val="2"/>
            <w:vMerge w:val="restart"/>
            <w:vAlign w:val="center"/>
          </w:tcPr>
          <w:p>
            <w:pPr>
              <w:autoSpaceDE w:val="0"/>
              <w:autoSpaceDN w:val="0"/>
              <w:adjustRightInd w:val="0"/>
              <w:rPr>
                <w:rFonts w:cs="AdobeHeitiStd-Regular" w:asciiTheme="minorEastAsia" w:hAnsiTheme="minorEastAsia" w:eastAsiaTheme="minorEastAsia"/>
                <w:kern w:val="0"/>
                <w:sz w:val="18"/>
                <w:szCs w:val="18"/>
              </w:rPr>
            </w:pPr>
            <w:r>
              <w:rPr>
                <w:rFonts w:hint="eastAsia" w:cs="DY502+ZLPOMM-502" w:asciiTheme="minorEastAsia" w:hAnsiTheme="minorEastAsia" w:eastAsiaTheme="minorEastAsia"/>
                <w:kern w:val="0"/>
                <w:sz w:val="18"/>
                <w:szCs w:val="18"/>
              </w:rPr>
              <w:t xml:space="preserve">7.2.2  </w:t>
            </w:r>
            <w:r>
              <w:rPr>
                <w:rFonts w:hint="eastAsia" w:cs="AdobeHeitiStd-Regular" w:asciiTheme="minorEastAsia" w:hAnsiTheme="minorEastAsia" w:eastAsiaTheme="minorEastAsia"/>
                <w:kern w:val="0"/>
                <w:sz w:val="18"/>
                <w:szCs w:val="18"/>
              </w:rPr>
              <w:t>混凝土中掺用外加剂的质量及应用技术应符合现行国家标准《混凝土外加剂》</w:t>
            </w:r>
            <w:r>
              <w:rPr>
                <w:rFonts w:hint="eastAsia" w:cs="DY502+ZLPOMM-502" w:asciiTheme="minorEastAsia" w:hAnsiTheme="minorEastAsia" w:eastAsiaTheme="minorEastAsia"/>
                <w:kern w:val="0"/>
                <w:sz w:val="18"/>
                <w:szCs w:val="18"/>
              </w:rPr>
              <w:t>GB8076</w:t>
            </w:r>
            <w:r>
              <w:rPr>
                <w:rFonts w:hint="eastAsia" w:cs="AdobeHeitiStd-Regular" w:asciiTheme="minorEastAsia" w:hAnsiTheme="minorEastAsia" w:eastAsiaTheme="minorEastAsia"/>
                <w:kern w:val="0"/>
                <w:sz w:val="18"/>
                <w:szCs w:val="18"/>
              </w:rPr>
              <w:t>、《混凝土外加剂应用技术规范》</w:t>
            </w:r>
            <w:r>
              <w:rPr>
                <w:rFonts w:hint="eastAsia" w:cs="DY502+ZLPOMM-502" w:asciiTheme="minorEastAsia" w:hAnsiTheme="minorEastAsia" w:eastAsiaTheme="minorEastAsia"/>
                <w:kern w:val="0"/>
                <w:sz w:val="18"/>
                <w:szCs w:val="18"/>
              </w:rPr>
              <w:t>GB50119</w:t>
            </w:r>
            <w:r>
              <w:rPr>
                <w:rFonts w:hint="eastAsia" w:cs="AdobeHeitiStd-Regular" w:asciiTheme="minorEastAsia" w:hAnsiTheme="minorEastAsia" w:eastAsiaTheme="minorEastAsia"/>
                <w:kern w:val="0"/>
                <w:sz w:val="18"/>
                <w:szCs w:val="18"/>
              </w:rPr>
              <w:t>等和有关环境保护的规定。</w:t>
            </w:r>
          </w:p>
          <w:p>
            <w:pPr>
              <w:autoSpaceDE w:val="0"/>
              <w:autoSpaceDN w:val="0"/>
              <w:adjustRightInd w:val="0"/>
              <w:rPr>
                <w:rFonts w:cs="DY528+ZLPOMO-528"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预应力混凝土结构中，严禁使用含氯化物的外加剂。钢筋混凝土结构中，当使用含氯化物的外加剂时，混凝土中氯化物的总含量应符合现行国家标准《混凝土质量控制标准》GB50164的规定。</w:t>
            </w: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外加剂使用情况</w:t>
            </w:r>
          </w:p>
        </w:tc>
        <w:tc>
          <w:tcPr>
            <w:tcW w:w="1515" w:type="dxa"/>
            <w:vAlign w:val="center"/>
          </w:tcPr>
          <w:p>
            <w:pPr>
              <w:jc w:val="center"/>
              <w:rPr>
                <w:rFonts w:asciiTheme="minorEastAsia" w:hAnsiTheme="minorEastAsia" w:eastAsiaTheme="minorEastAsia"/>
              </w:rPr>
            </w:pPr>
            <w:r>
              <w:rPr>
                <w:rFonts w:hint="eastAsia" w:asciiTheme="minorEastAsia" w:hAnsiTheme="minorEastAsia" w:eastAsiaTheme="minorEastAsia"/>
                <w:sz w:val="18"/>
                <w:szCs w:val="18"/>
              </w:rPr>
              <w:t>按规范要求使用</w:t>
            </w:r>
          </w:p>
        </w:tc>
        <w:tc>
          <w:tcPr>
            <w:tcW w:w="1885" w:type="dxa"/>
            <w:vMerge w:val="restart"/>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试验报告编号：</w:t>
            </w:r>
          </w:p>
          <w:p>
            <w:pPr>
              <w:rPr>
                <w:rFonts w:asciiTheme="minorEastAsia" w:hAnsiTheme="minorEastAsia" w:eastAsiaTheme="minorEastAsia"/>
                <w:sz w:val="18"/>
                <w:szCs w:val="18"/>
              </w:rPr>
            </w:pPr>
            <w:r>
              <w:rPr>
                <w:rFonts w:hint="eastAsia" w:asciiTheme="minorEastAsia" w:hAnsiTheme="minorEastAsia" w:eastAsiaTheme="minorEastAsia"/>
                <w:sz w:val="18"/>
              </w:rPr>
              <w:t>SZS外2014-003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3852" w:type="dxa"/>
            <w:gridSpan w:val="2"/>
            <w:vMerge w:val="continue"/>
            <w:vAlign w:val="center"/>
          </w:tcPr>
          <w:p>
            <w:pPr>
              <w:autoSpaceDE w:val="0"/>
              <w:autoSpaceDN w:val="0"/>
              <w:adjustRightInd w:val="0"/>
              <w:rPr>
                <w:rFonts w:cs="DY502+ZLPOMM-502" w:asciiTheme="minorEastAsia" w:hAnsiTheme="minorEastAsia" w:eastAsiaTheme="minorEastAsia"/>
                <w:kern w:val="0"/>
                <w:sz w:val="18"/>
                <w:szCs w:val="18"/>
              </w:rPr>
            </w:pP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外加剂名称</w:t>
            </w:r>
          </w:p>
        </w:tc>
        <w:tc>
          <w:tcPr>
            <w:tcW w:w="1515" w:type="dxa"/>
            <w:vAlign w:val="center"/>
          </w:tcPr>
          <w:p>
            <w:pPr>
              <w:jc w:val="center"/>
              <w:rPr>
                <w:rFonts w:asciiTheme="minorEastAsia" w:hAnsiTheme="minorEastAsia" w:eastAsiaTheme="minorEastAsia"/>
              </w:rPr>
            </w:pPr>
            <w:r>
              <w:rPr>
                <w:rFonts w:hint="eastAsia" w:asciiTheme="minorEastAsia" w:hAnsiTheme="minorEastAsia" w:eastAsiaTheme="minorEastAsia"/>
              </w:rPr>
              <w:t>钢筋阻锈剂</w:t>
            </w:r>
          </w:p>
        </w:tc>
        <w:tc>
          <w:tcPr>
            <w:tcW w:w="1885" w:type="dxa"/>
            <w:vMerge w:val="continue"/>
            <w:vAlign w:val="center"/>
          </w:tcPr>
          <w:p>
            <w:pP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3852" w:type="dxa"/>
            <w:gridSpan w:val="2"/>
            <w:vMerge w:val="continue"/>
            <w:vAlign w:val="center"/>
          </w:tcPr>
          <w:p>
            <w:pPr>
              <w:autoSpaceDE w:val="0"/>
              <w:autoSpaceDN w:val="0"/>
              <w:adjustRightInd w:val="0"/>
              <w:rPr>
                <w:rFonts w:cs="DY502+ZLPOMM-502" w:asciiTheme="minorEastAsia" w:hAnsiTheme="minorEastAsia" w:eastAsiaTheme="minorEastAsia"/>
                <w:kern w:val="0"/>
                <w:sz w:val="18"/>
                <w:szCs w:val="18"/>
              </w:rPr>
            </w:pP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外加剂质量</w:t>
            </w:r>
          </w:p>
        </w:tc>
        <w:tc>
          <w:tcPr>
            <w:tcW w:w="1515" w:type="dxa"/>
            <w:vAlign w:val="center"/>
          </w:tcPr>
          <w:p>
            <w:pPr>
              <w:jc w:val="center"/>
              <w:rPr>
                <w:rFonts w:asciiTheme="minorEastAsia" w:hAnsiTheme="minorEastAsia" w:eastAsiaTheme="minorEastAsia"/>
              </w:rPr>
            </w:pPr>
            <w:r>
              <w:rPr>
                <w:rFonts w:hint="eastAsia" w:asciiTheme="minorEastAsia" w:hAnsiTheme="minorEastAsia" w:eastAsiaTheme="minorEastAsia"/>
              </w:rPr>
              <w:t>已进场复检合格</w:t>
            </w:r>
          </w:p>
        </w:tc>
        <w:tc>
          <w:tcPr>
            <w:tcW w:w="1885" w:type="dxa"/>
            <w:vMerge w:val="continue"/>
            <w:vAlign w:val="center"/>
          </w:tcPr>
          <w:p>
            <w:pP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3852" w:type="dxa"/>
            <w:gridSpan w:val="2"/>
            <w:vMerge w:val="continue"/>
            <w:vAlign w:val="center"/>
          </w:tcPr>
          <w:p>
            <w:pPr>
              <w:autoSpaceDE w:val="0"/>
              <w:autoSpaceDN w:val="0"/>
              <w:adjustRightInd w:val="0"/>
              <w:rPr>
                <w:rFonts w:cs="DY502+ZLPOMM-502" w:asciiTheme="minorEastAsia" w:hAnsiTheme="minorEastAsia" w:eastAsiaTheme="minorEastAsia"/>
                <w:kern w:val="0"/>
                <w:sz w:val="18"/>
                <w:szCs w:val="18"/>
              </w:rPr>
            </w:pP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结构类型</w:t>
            </w:r>
          </w:p>
        </w:tc>
        <w:tc>
          <w:tcPr>
            <w:tcW w:w="1515" w:type="dxa"/>
            <w:vAlign w:val="center"/>
          </w:tcPr>
          <w:p>
            <w:pPr>
              <w:jc w:val="center"/>
              <w:rPr>
                <w:rFonts w:asciiTheme="minorEastAsia" w:hAnsiTheme="minorEastAsia" w:eastAsiaTheme="minorEastAsia"/>
              </w:rPr>
            </w:pPr>
            <w:r>
              <w:rPr>
                <w:rFonts w:hint="eastAsia" w:asciiTheme="minorEastAsia" w:hAnsiTheme="minorEastAsia" w:eastAsiaTheme="minorEastAsia"/>
                <w:sz w:val="18"/>
                <w:szCs w:val="18"/>
              </w:rPr>
              <w:t>桩基础</w:t>
            </w:r>
          </w:p>
        </w:tc>
        <w:tc>
          <w:tcPr>
            <w:tcW w:w="1885" w:type="dxa"/>
            <w:vMerge w:val="continue"/>
            <w:vAlign w:val="center"/>
          </w:tcPr>
          <w:p>
            <w:pP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852" w:type="dxa"/>
            <w:gridSpan w:val="2"/>
            <w:vMerge w:val="continue"/>
            <w:vAlign w:val="center"/>
          </w:tcPr>
          <w:p>
            <w:pPr>
              <w:autoSpaceDE w:val="0"/>
              <w:autoSpaceDN w:val="0"/>
              <w:adjustRightInd w:val="0"/>
              <w:rPr>
                <w:rFonts w:cs="DY502+ZLPOMM-502" w:asciiTheme="minorEastAsia" w:hAnsiTheme="minorEastAsia" w:eastAsiaTheme="minorEastAsia"/>
                <w:kern w:val="0"/>
                <w:sz w:val="18"/>
                <w:szCs w:val="18"/>
              </w:rPr>
            </w:pP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氯化物含量</w:t>
            </w:r>
          </w:p>
        </w:tc>
        <w:tc>
          <w:tcPr>
            <w:tcW w:w="1515" w:type="dxa"/>
            <w:vAlign w:val="center"/>
          </w:tcPr>
          <w:p>
            <w:pPr>
              <w:jc w:val="center"/>
              <w:rPr>
                <w:rFonts w:asciiTheme="minorEastAsia" w:hAnsiTheme="minorEastAsia" w:eastAsiaTheme="minorEastAsia"/>
              </w:rPr>
            </w:pPr>
            <w:r>
              <w:rPr>
                <w:rFonts w:hint="eastAsia" w:asciiTheme="minorEastAsia" w:hAnsiTheme="minorEastAsia" w:eastAsiaTheme="minorEastAsia"/>
                <w:sz w:val="18"/>
                <w:szCs w:val="18"/>
              </w:rPr>
              <w:t>小于0.1%</w:t>
            </w:r>
          </w:p>
        </w:tc>
        <w:tc>
          <w:tcPr>
            <w:tcW w:w="1885" w:type="dxa"/>
            <w:vMerge w:val="continue"/>
            <w:vAlign w:val="center"/>
          </w:tcPr>
          <w:p>
            <w:pP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trPr>
        <w:tc>
          <w:tcPr>
            <w:tcW w:w="3852" w:type="dxa"/>
            <w:gridSpan w:val="2"/>
            <w:vAlign w:val="center"/>
          </w:tcPr>
          <w:p>
            <w:pPr>
              <w:rPr>
                <w:rFonts w:cs="AdobeHeitiStd-Regular" w:asciiTheme="minorEastAsia" w:hAnsiTheme="minorEastAsia" w:eastAsiaTheme="minorEastAsia"/>
                <w:kern w:val="0"/>
                <w:sz w:val="18"/>
                <w:szCs w:val="18"/>
              </w:rPr>
            </w:pPr>
            <w:r>
              <w:rPr>
                <w:rFonts w:hint="eastAsia" w:cs="DY535+ZLPOMP-535" w:asciiTheme="minorEastAsia" w:hAnsiTheme="minorEastAsia" w:eastAsiaTheme="minorEastAsia"/>
                <w:kern w:val="0"/>
                <w:sz w:val="18"/>
                <w:szCs w:val="18"/>
              </w:rPr>
              <w:t xml:space="preserve">8.2.1  </w:t>
            </w:r>
            <w:r>
              <w:rPr>
                <w:rFonts w:hint="eastAsia" w:cs="AdobeHeitiStd-Regular" w:asciiTheme="minorEastAsia" w:hAnsiTheme="minorEastAsia" w:eastAsiaTheme="minorEastAsia"/>
                <w:kern w:val="0"/>
                <w:sz w:val="18"/>
                <w:szCs w:val="18"/>
              </w:rPr>
              <w:t>现浇结构的外观质量不应有严重缺陷。</w:t>
            </w:r>
          </w:p>
          <w:p>
            <w:pPr>
              <w:autoSpaceDE w:val="0"/>
              <w:autoSpaceDN w:val="0"/>
              <w:adjustRightInd w:val="0"/>
              <w:rPr>
                <w:rFonts w:cs="DY528+ZLPOMO-528"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对已经出现的严重缺陷，应由施工单位提出技术处理方案，并经监理（建设）单位认可后进行处理。对处理的部位，应重新检查验收。</w:t>
            </w:r>
          </w:p>
        </w:tc>
        <w:tc>
          <w:tcPr>
            <w:tcW w:w="2084"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外观检查</w:t>
            </w:r>
          </w:p>
        </w:tc>
        <w:tc>
          <w:tcPr>
            <w:tcW w:w="15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无严重缺陷</w:t>
            </w:r>
          </w:p>
        </w:tc>
        <w:tc>
          <w:tcPr>
            <w:tcW w:w="18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bl>
    <w:p>
      <w:pPr>
        <w:spacing w:before="156" w:beforeLines="50"/>
        <w:rPr>
          <w:rFonts w:asciiTheme="minorEastAsia" w:hAnsiTheme="minorEastAsia" w:eastAsiaTheme="minorEastAsia"/>
          <w:sz w:val="18"/>
          <w:szCs w:val="18"/>
        </w:rPr>
      </w:pPr>
      <w:r>
        <w:rPr>
          <w:rFonts w:hint="eastAsia" w:asciiTheme="minorEastAsia" w:hAnsiTheme="minorEastAsia" w:eastAsiaTheme="minorEastAsia"/>
          <w:sz w:val="18"/>
          <w:szCs w:val="18"/>
        </w:rPr>
        <w:t>表2-B-35续</w:t>
      </w:r>
    </w:p>
    <w:tbl>
      <w:tblPr>
        <w:tblStyle w:val="6"/>
        <w:tblW w:w="9351" w:type="dxa"/>
        <w:tblInd w:w="1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67"/>
        <w:gridCol w:w="35"/>
        <w:gridCol w:w="2049"/>
        <w:gridCol w:w="1515"/>
        <w:gridCol w:w="1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59" w:hRule="atLeast"/>
        </w:trPr>
        <w:tc>
          <w:tcPr>
            <w:tcW w:w="3902"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强制性条文内容</w:t>
            </w:r>
          </w:p>
        </w:tc>
        <w:tc>
          <w:tcPr>
            <w:tcW w:w="204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执行要素</w:t>
            </w:r>
          </w:p>
        </w:tc>
        <w:tc>
          <w:tcPr>
            <w:tcW w:w="15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执行情况</w:t>
            </w:r>
          </w:p>
        </w:tc>
        <w:tc>
          <w:tcPr>
            <w:tcW w:w="18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51" w:type="dxa"/>
            <w:gridSpan w:val="5"/>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《混凝土结构工程施工质量验收</w:t>
            </w:r>
            <w:r>
              <w:rPr>
                <w:rFonts w:hint="eastAsia" w:cs="宋体" w:asciiTheme="minorEastAsia" w:hAnsiTheme="minorEastAsia" w:eastAsiaTheme="minorEastAsia"/>
                <w:sz w:val="18"/>
                <w:szCs w:val="18"/>
              </w:rPr>
              <w:t>》GB50204-2002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3867" w:type="dxa"/>
            <w:vMerge w:val="restart"/>
            <w:vAlign w:val="center"/>
          </w:tcPr>
          <w:p>
            <w:pPr>
              <w:spacing w:line="360" w:lineRule="exact"/>
              <w:rPr>
                <w:rFonts w:cs="DY535+ZLPOMP-535" w:asciiTheme="minorEastAsia" w:hAnsiTheme="minorEastAsia" w:eastAsiaTheme="minorEastAsia"/>
                <w:kern w:val="0"/>
                <w:sz w:val="18"/>
                <w:szCs w:val="18"/>
              </w:rPr>
            </w:pPr>
            <w:r>
              <w:rPr>
                <w:rFonts w:hint="eastAsia" w:cs="DY535+ZLPOMP-535" w:asciiTheme="minorEastAsia" w:hAnsiTheme="minorEastAsia" w:eastAsiaTheme="minorEastAsia"/>
                <w:kern w:val="0"/>
                <w:sz w:val="18"/>
                <w:szCs w:val="18"/>
              </w:rPr>
              <w:t xml:space="preserve">8.3.1  </w:t>
            </w:r>
            <w:r>
              <w:rPr>
                <w:rFonts w:hint="eastAsia" w:cs="AdobeHeitiStd-Regular" w:asciiTheme="minorEastAsia" w:hAnsiTheme="minorEastAsia" w:eastAsiaTheme="minorEastAsia"/>
                <w:kern w:val="0"/>
                <w:sz w:val="18"/>
                <w:szCs w:val="18"/>
              </w:rPr>
              <w:t>现浇结构不应有影响结构性能和使用功能的尺寸偏差。混凝土设备基础不应有影响结构性能和设备安装的尺寸偏差。对超过尺寸允许偏差且影响结构性能和安装、使用功能的部位，应由施工单位提出技术处理方案，并经监理（建设）单位认可后进行处理，对经处理的部位，应重新检查验收</w:t>
            </w:r>
            <w:r>
              <w:rPr>
                <w:rFonts w:hint="eastAsia" w:asciiTheme="minorEastAsia" w:hAnsiTheme="minorEastAsia" w:eastAsiaTheme="minorEastAsia"/>
                <w:sz w:val="18"/>
                <w:szCs w:val="18"/>
              </w:rPr>
              <w:t>。</w:t>
            </w:r>
          </w:p>
        </w:tc>
        <w:tc>
          <w:tcPr>
            <w:tcW w:w="2084"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尺寸偏差</w:t>
            </w:r>
          </w:p>
        </w:tc>
        <w:tc>
          <w:tcPr>
            <w:tcW w:w="15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无影响结构性能和使用功能的尺寸偏差</w:t>
            </w:r>
          </w:p>
        </w:tc>
        <w:tc>
          <w:tcPr>
            <w:tcW w:w="18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3867" w:type="dxa"/>
            <w:vMerge w:val="continue"/>
            <w:vAlign w:val="center"/>
          </w:tcPr>
          <w:p>
            <w:pPr>
              <w:rPr>
                <w:rFonts w:cs="DY535+ZLPOMP-535" w:asciiTheme="minorEastAsia" w:hAnsiTheme="minorEastAsia" w:eastAsiaTheme="minorEastAsia"/>
                <w:kern w:val="0"/>
                <w:sz w:val="18"/>
                <w:szCs w:val="18"/>
              </w:rPr>
            </w:pPr>
          </w:p>
        </w:tc>
        <w:tc>
          <w:tcPr>
            <w:tcW w:w="2084"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处理方案</w:t>
            </w:r>
          </w:p>
        </w:tc>
        <w:tc>
          <w:tcPr>
            <w:tcW w:w="15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8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3867" w:type="dxa"/>
            <w:vMerge w:val="restart"/>
            <w:vAlign w:val="center"/>
          </w:tcPr>
          <w:p>
            <w:pPr>
              <w:autoSpaceDE w:val="0"/>
              <w:autoSpaceDN w:val="0"/>
              <w:adjustRightInd w:val="0"/>
              <w:rPr>
                <w:rFonts w:cs="AdobeHeitiStd-Regular" w:asciiTheme="minorEastAsia" w:hAnsiTheme="minorEastAsia" w:eastAsiaTheme="minorEastAsia"/>
                <w:kern w:val="0"/>
                <w:sz w:val="18"/>
                <w:szCs w:val="18"/>
              </w:rPr>
            </w:pPr>
            <w:r>
              <w:rPr>
                <w:rFonts w:hint="eastAsia" w:cs="DY528+ZLPOMO-528" w:asciiTheme="minorEastAsia" w:hAnsiTheme="minorEastAsia" w:eastAsiaTheme="minorEastAsia"/>
                <w:kern w:val="0"/>
                <w:sz w:val="18"/>
                <w:szCs w:val="18"/>
              </w:rPr>
              <w:t xml:space="preserve">7.4.1  </w:t>
            </w:r>
            <w:r>
              <w:rPr>
                <w:rFonts w:hint="eastAsia" w:cs="AdobeHeitiStd-Regular" w:asciiTheme="minorEastAsia" w:hAnsiTheme="minorEastAsia" w:eastAsiaTheme="minorEastAsia"/>
                <w:kern w:val="0"/>
                <w:sz w:val="18"/>
                <w:szCs w:val="18"/>
              </w:rPr>
              <w:t>混凝土的强度等级必须符合设计要求。用于检查结构构件混凝土强度的试件</w:t>
            </w:r>
            <w:r>
              <w:rPr>
                <w:rFonts w:hint="eastAsia" w:cs="DY528+ZLPOMO-528" w:asciiTheme="minorEastAsia" w:hAnsiTheme="minorEastAsia" w:eastAsiaTheme="minorEastAsia"/>
                <w:kern w:val="0"/>
                <w:sz w:val="18"/>
                <w:szCs w:val="18"/>
              </w:rPr>
              <w:t>,</w:t>
            </w:r>
            <w:r>
              <w:rPr>
                <w:rFonts w:hint="eastAsia" w:cs="AdobeHeitiStd-Regular" w:asciiTheme="minorEastAsia" w:hAnsiTheme="minorEastAsia" w:eastAsiaTheme="minorEastAsia"/>
                <w:kern w:val="0"/>
                <w:sz w:val="18"/>
                <w:szCs w:val="18"/>
              </w:rPr>
              <w:t>应在混凝土的浇筑地点随机抽取。取样与试件留置应符合下列规定：</w:t>
            </w:r>
          </w:p>
          <w:p>
            <w:pPr>
              <w:autoSpaceDE w:val="0"/>
              <w:autoSpaceDN w:val="0"/>
              <w:adjustRightInd w:val="0"/>
              <w:rPr>
                <w:rFonts w:cs="AdobeHeitiStd-Regular" w:asciiTheme="minorEastAsia" w:hAnsiTheme="minorEastAsia" w:eastAsiaTheme="minorEastAsia"/>
                <w:kern w:val="0"/>
                <w:sz w:val="18"/>
                <w:szCs w:val="18"/>
              </w:rPr>
            </w:pPr>
            <w:r>
              <w:rPr>
                <w:rFonts w:hint="eastAsia" w:cs="DY528+ZLPOMO-528" w:asciiTheme="minorEastAsia" w:hAnsiTheme="minorEastAsia" w:eastAsiaTheme="minorEastAsia"/>
                <w:kern w:val="0"/>
                <w:sz w:val="18"/>
                <w:szCs w:val="18"/>
              </w:rPr>
              <w:t>1、</w:t>
            </w:r>
            <w:r>
              <w:rPr>
                <w:rFonts w:hint="eastAsia" w:cs="AdobeHeitiStd-Regular" w:asciiTheme="minorEastAsia" w:hAnsiTheme="minorEastAsia" w:eastAsiaTheme="minorEastAsia"/>
                <w:kern w:val="0"/>
                <w:sz w:val="18"/>
                <w:szCs w:val="18"/>
              </w:rPr>
              <w:t>每拌制</w:t>
            </w:r>
            <w:r>
              <w:rPr>
                <w:rFonts w:hint="eastAsia" w:cs="DY528+ZLPOMO-528" w:asciiTheme="minorEastAsia" w:hAnsiTheme="minorEastAsia" w:eastAsiaTheme="minorEastAsia"/>
                <w:kern w:val="0"/>
                <w:sz w:val="18"/>
                <w:szCs w:val="18"/>
              </w:rPr>
              <w:t>100</w:t>
            </w:r>
            <w:r>
              <w:rPr>
                <w:rFonts w:hint="eastAsia" w:cs="AdobeHeitiStd-Regular" w:asciiTheme="minorEastAsia" w:hAnsiTheme="minorEastAsia" w:eastAsiaTheme="minorEastAsia"/>
                <w:kern w:val="0"/>
                <w:sz w:val="18"/>
                <w:szCs w:val="18"/>
              </w:rPr>
              <w:t>盘且不超过</w:t>
            </w:r>
            <w:r>
              <w:rPr>
                <w:rFonts w:hint="eastAsia" w:cs="DY528+ZLPOMO-528" w:asciiTheme="minorEastAsia" w:hAnsiTheme="minorEastAsia" w:eastAsiaTheme="minorEastAsia"/>
                <w:kern w:val="0"/>
                <w:sz w:val="18"/>
                <w:szCs w:val="18"/>
              </w:rPr>
              <w:t>100m</w:t>
            </w:r>
            <w:r>
              <w:rPr>
                <w:rFonts w:hint="eastAsia" w:cs="DY528+ZLPOMO-528" w:asciiTheme="minorEastAsia" w:hAnsiTheme="minorEastAsia" w:eastAsiaTheme="minorEastAsia"/>
                <w:kern w:val="0"/>
                <w:sz w:val="18"/>
                <w:szCs w:val="18"/>
                <w:vertAlign w:val="superscript"/>
              </w:rPr>
              <w:t>3</w:t>
            </w:r>
            <w:r>
              <w:rPr>
                <w:rFonts w:hint="eastAsia" w:cs="AdobeHeitiStd-Regular" w:asciiTheme="minorEastAsia" w:hAnsiTheme="minorEastAsia" w:eastAsiaTheme="minorEastAsia"/>
                <w:kern w:val="0"/>
                <w:sz w:val="18"/>
                <w:szCs w:val="18"/>
              </w:rPr>
              <w:t>的同配合比的混凝土，取样不得少于一次；</w:t>
            </w:r>
          </w:p>
          <w:p>
            <w:pPr>
              <w:autoSpaceDE w:val="0"/>
              <w:autoSpaceDN w:val="0"/>
              <w:adjustRightInd w:val="0"/>
              <w:rPr>
                <w:rFonts w:cs="AdobeHeitiStd-Regular" w:asciiTheme="minorEastAsia" w:hAnsiTheme="minorEastAsia" w:eastAsiaTheme="minorEastAsia"/>
                <w:kern w:val="0"/>
                <w:sz w:val="18"/>
                <w:szCs w:val="18"/>
              </w:rPr>
            </w:pPr>
            <w:r>
              <w:rPr>
                <w:rFonts w:hint="eastAsia" w:cs="DY528+ZLPOMO-528" w:asciiTheme="minorEastAsia" w:hAnsiTheme="minorEastAsia" w:eastAsiaTheme="minorEastAsia"/>
                <w:kern w:val="0"/>
                <w:sz w:val="18"/>
                <w:szCs w:val="18"/>
              </w:rPr>
              <w:t xml:space="preserve">2、 </w:t>
            </w:r>
            <w:r>
              <w:rPr>
                <w:rFonts w:hint="eastAsia" w:cs="AdobeHeitiStd-Regular" w:asciiTheme="minorEastAsia" w:hAnsiTheme="minorEastAsia" w:eastAsiaTheme="minorEastAsia"/>
                <w:kern w:val="0"/>
                <w:sz w:val="18"/>
                <w:szCs w:val="18"/>
              </w:rPr>
              <w:t>每工作班拌制的同一配合比的混凝土不足</w:t>
            </w:r>
            <w:r>
              <w:rPr>
                <w:rFonts w:hint="eastAsia" w:cs="DY528+ZLPOMO-528" w:asciiTheme="minorEastAsia" w:hAnsiTheme="minorEastAsia" w:eastAsiaTheme="minorEastAsia"/>
                <w:kern w:val="0"/>
                <w:sz w:val="18"/>
                <w:szCs w:val="18"/>
              </w:rPr>
              <w:t>100</w:t>
            </w:r>
            <w:r>
              <w:rPr>
                <w:rFonts w:hint="eastAsia" w:cs="AdobeHeitiStd-Regular" w:asciiTheme="minorEastAsia" w:hAnsiTheme="minorEastAsia" w:eastAsiaTheme="minorEastAsia"/>
                <w:kern w:val="0"/>
                <w:sz w:val="18"/>
                <w:szCs w:val="18"/>
              </w:rPr>
              <w:t>盘时，取样不得少于一次；</w:t>
            </w:r>
          </w:p>
          <w:p>
            <w:pPr>
              <w:autoSpaceDE w:val="0"/>
              <w:autoSpaceDN w:val="0"/>
              <w:adjustRightInd w:val="0"/>
              <w:rPr>
                <w:rFonts w:cs="AdobeHeitiStd-Regular" w:asciiTheme="minorEastAsia" w:hAnsiTheme="minorEastAsia" w:eastAsiaTheme="minorEastAsia"/>
                <w:kern w:val="0"/>
                <w:sz w:val="18"/>
                <w:szCs w:val="18"/>
              </w:rPr>
            </w:pPr>
            <w:r>
              <w:rPr>
                <w:rFonts w:hint="eastAsia" w:cs="DY528+ZLPOMO-528" w:asciiTheme="minorEastAsia" w:hAnsiTheme="minorEastAsia" w:eastAsiaTheme="minorEastAsia"/>
                <w:kern w:val="0"/>
                <w:sz w:val="18"/>
                <w:szCs w:val="18"/>
              </w:rPr>
              <w:t>3、</w:t>
            </w:r>
            <w:r>
              <w:rPr>
                <w:rFonts w:hint="eastAsia" w:cs="AdobeHeitiStd-Regular" w:asciiTheme="minorEastAsia" w:hAnsiTheme="minorEastAsia" w:eastAsiaTheme="minorEastAsia"/>
                <w:kern w:val="0"/>
                <w:sz w:val="18"/>
                <w:szCs w:val="18"/>
              </w:rPr>
              <w:t>当一次连续浇筑超过</w:t>
            </w:r>
            <w:r>
              <w:rPr>
                <w:rFonts w:hint="eastAsia" w:cs="DY528+ZLPOMO-528" w:asciiTheme="minorEastAsia" w:hAnsiTheme="minorEastAsia" w:eastAsiaTheme="minorEastAsia"/>
                <w:kern w:val="0"/>
                <w:sz w:val="18"/>
                <w:szCs w:val="18"/>
              </w:rPr>
              <w:t>1000m</w:t>
            </w:r>
            <w:r>
              <w:rPr>
                <w:rFonts w:hint="eastAsia" w:cs="DY528+ZLPOMO-528" w:asciiTheme="minorEastAsia" w:hAnsiTheme="minorEastAsia" w:eastAsiaTheme="minorEastAsia"/>
                <w:kern w:val="0"/>
                <w:sz w:val="18"/>
                <w:szCs w:val="18"/>
                <w:vertAlign w:val="superscript"/>
              </w:rPr>
              <w:t>3</w:t>
            </w:r>
            <w:r>
              <w:rPr>
                <w:rFonts w:hint="eastAsia" w:cs="AdobeHeitiStd-Regular" w:asciiTheme="minorEastAsia" w:hAnsiTheme="minorEastAsia" w:eastAsiaTheme="minorEastAsia"/>
                <w:kern w:val="0"/>
                <w:sz w:val="18"/>
                <w:szCs w:val="18"/>
              </w:rPr>
              <w:t>时，同一配合比的混凝土每</w:t>
            </w:r>
            <w:r>
              <w:rPr>
                <w:rFonts w:hint="eastAsia" w:cs="DY528+ZLPOMO-528" w:asciiTheme="minorEastAsia" w:hAnsiTheme="minorEastAsia" w:eastAsiaTheme="minorEastAsia"/>
                <w:kern w:val="0"/>
                <w:sz w:val="18"/>
                <w:szCs w:val="18"/>
              </w:rPr>
              <w:t>200m</w:t>
            </w:r>
            <w:r>
              <w:rPr>
                <w:rFonts w:hint="eastAsia" w:cs="DY528+ZLPOMO-528" w:asciiTheme="minorEastAsia" w:hAnsiTheme="minorEastAsia" w:eastAsiaTheme="minorEastAsia"/>
                <w:kern w:val="0"/>
                <w:sz w:val="18"/>
                <w:szCs w:val="18"/>
                <w:vertAlign w:val="superscript"/>
              </w:rPr>
              <w:t>3</w:t>
            </w:r>
            <w:r>
              <w:rPr>
                <w:rFonts w:hint="eastAsia" w:cs="AdobeHeitiStd-Regular" w:asciiTheme="minorEastAsia" w:hAnsiTheme="minorEastAsia" w:eastAsiaTheme="minorEastAsia"/>
                <w:kern w:val="0"/>
                <w:sz w:val="18"/>
                <w:szCs w:val="18"/>
              </w:rPr>
              <w:t>取样不得少于一次；</w:t>
            </w:r>
          </w:p>
          <w:p>
            <w:pPr>
              <w:autoSpaceDE w:val="0"/>
              <w:autoSpaceDN w:val="0"/>
              <w:adjustRightInd w:val="0"/>
              <w:rPr>
                <w:rFonts w:cs="AdobeHeitiStd-Regular" w:asciiTheme="minorEastAsia" w:hAnsiTheme="minorEastAsia" w:eastAsiaTheme="minorEastAsia"/>
                <w:kern w:val="0"/>
                <w:sz w:val="18"/>
                <w:szCs w:val="18"/>
              </w:rPr>
            </w:pPr>
            <w:r>
              <w:rPr>
                <w:rFonts w:hint="eastAsia" w:cs="DY528+ZLPOMO-528" w:asciiTheme="minorEastAsia" w:hAnsiTheme="minorEastAsia" w:eastAsiaTheme="minorEastAsia"/>
                <w:kern w:val="0"/>
                <w:sz w:val="18"/>
                <w:szCs w:val="18"/>
              </w:rPr>
              <w:t>4、</w:t>
            </w:r>
            <w:r>
              <w:rPr>
                <w:rFonts w:hint="eastAsia" w:cs="AdobeHeitiStd-Regular" w:asciiTheme="minorEastAsia" w:hAnsiTheme="minorEastAsia" w:eastAsiaTheme="minorEastAsia"/>
                <w:kern w:val="0"/>
                <w:sz w:val="18"/>
                <w:szCs w:val="18"/>
              </w:rPr>
              <w:t>每一楼层、同一配合比的混凝土，取样不得少于一次；</w:t>
            </w:r>
          </w:p>
          <w:p>
            <w:pPr>
              <w:autoSpaceDE w:val="0"/>
              <w:autoSpaceDN w:val="0"/>
              <w:adjustRightInd w:val="0"/>
              <w:rPr>
                <w:rFonts w:cs="AdobeHeitiStd-Regular" w:asciiTheme="minorEastAsia" w:hAnsiTheme="minorEastAsia" w:eastAsiaTheme="minorEastAsia"/>
                <w:kern w:val="0"/>
                <w:sz w:val="18"/>
                <w:szCs w:val="18"/>
              </w:rPr>
            </w:pPr>
            <w:r>
              <w:rPr>
                <w:rFonts w:hint="eastAsia" w:cs="DY528+ZLPOMO-528" w:asciiTheme="minorEastAsia" w:hAnsiTheme="minorEastAsia" w:eastAsiaTheme="minorEastAsia"/>
                <w:kern w:val="0"/>
                <w:sz w:val="18"/>
                <w:szCs w:val="18"/>
              </w:rPr>
              <w:t>5、</w:t>
            </w:r>
            <w:r>
              <w:rPr>
                <w:rFonts w:hint="eastAsia" w:cs="AdobeHeitiStd-Regular" w:asciiTheme="minorEastAsia" w:hAnsiTheme="minorEastAsia" w:eastAsiaTheme="minorEastAsia"/>
                <w:kern w:val="0"/>
                <w:sz w:val="18"/>
                <w:szCs w:val="18"/>
              </w:rPr>
              <w:t>每次取样应至少留置一组标准养护试件，同条件养护试件的留置组数应根据实际需要确定。</w:t>
            </w:r>
          </w:p>
        </w:tc>
        <w:tc>
          <w:tcPr>
            <w:tcW w:w="2084"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混凝土强度设计值</w:t>
            </w:r>
          </w:p>
        </w:tc>
        <w:tc>
          <w:tcPr>
            <w:tcW w:w="1515" w:type="dxa"/>
            <w:vAlign w:val="center"/>
          </w:tcPr>
          <w:p>
            <w:pPr>
              <w:jc w:val="center"/>
              <w:rPr>
                <w:rFonts w:asciiTheme="minorEastAsia" w:hAnsiTheme="minorEastAsia" w:eastAsiaTheme="minorEastAsia"/>
              </w:rPr>
            </w:pPr>
            <w:r>
              <w:rPr>
                <w:rFonts w:hint="eastAsia" w:asciiTheme="minorEastAsia" w:hAnsiTheme="minorEastAsia" w:eastAsiaTheme="minorEastAsia"/>
                <w:sz w:val="18"/>
                <w:szCs w:val="18"/>
              </w:rPr>
              <w:t>C30</w:t>
            </w:r>
          </w:p>
        </w:tc>
        <w:tc>
          <w:tcPr>
            <w:tcW w:w="1885" w:type="dxa"/>
            <w:vMerge w:val="restart"/>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试验报告编号：</w:t>
            </w:r>
            <w:r>
              <w:rPr>
                <w:rFonts w:cs="宋体" w:asciiTheme="minorEastAsia" w:hAnsiTheme="minorEastAsia" w:eastAsiaTheme="minorEastAsia"/>
                <w:sz w:val="18"/>
                <w:szCs w:val="18"/>
              </w:rPr>
              <w:t>DHHK2014-03018</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DHHK2014-03074</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DHHK2014-02969</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DHHK2014-03001</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DHHK2014-02495</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DHHK2014-02619</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DHHK2014-02507</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DHHK2014-02584</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DHHK2014-02871</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DHHK2014-02900</w:t>
            </w:r>
          </w:p>
          <w:p>
            <w:pPr>
              <w:rPr>
                <w:rFonts w:cs="宋体"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3867" w:type="dxa"/>
            <w:vMerge w:val="continue"/>
            <w:vAlign w:val="center"/>
          </w:tcPr>
          <w:p>
            <w:pPr>
              <w:autoSpaceDE w:val="0"/>
              <w:autoSpaceDN w:val="0"/>
              <w:adjustRightInd w:val="0"/>
              <w:rPr>
                <w:rFonts w:cs="DY528+ZLPOMO-528" w:asciiTheme="minorEastAsia" w:hAnsiTheme="minorEastAsia" w:eastAsiaTheme="minorEastAsia"/>
                <w:kern w:val="0"/>
                <w:sz w:val="18"/>
                <w:szCs w:val="18"/>
              </w:rPr>
            </w:pPr>
          </w:p>
        </w:tc>
        <w:tc>
          <w:tcPr>
            <w:tcW w:w="2084"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混凝土试块留置</w:t>
            </w:r>
          </w:p>
        </w:tc>
        <w:tc>
          <w:tcPr>
            <w:tcW w:w="1515" w:type="dxa"/>
            <w:vAlign w:val="center"/>
          </w:tcPr>
          <w:p>
            <w:pPr>
              <w:rPr>
                <w:rFonts w:asciiTheme="minorEastAsia" w:hAnsiTheme="minorEastAsia" w:eastAsiaTheme="minorEastAsia"/>
              </w:rPr>
            </w:pPr>
            <w:r>
              <w:rPr>
                <w:rFonts w:hint="eastAsia" w:asciiTheme="minorEastAsia" w:hAnsiTheme="minorEastAsia" w:eastAsiaTheme="minorEastAsia"/>
                <w:sz w:val="18"/>
                <w:szCs w:val="18"/>
              </w:rPr>
              <w:t>已按照要求留置混凝土试块</w:t>
            </w:r>
          </w:p>
        </w:tc>
        <w:tc>
          <w:tcPr>
            <w:tcW w:w="1885" w:type="dxa"/>
            <w:vMerge w:val="continue"/>
            <w:vAlign w:val="center"/>
          </w:tcPr>
          <w:p>
            <w:pPr>
              <w:rPr>
                <w:rFonts w:cs="宋体"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3867" w:type="dxa"/>
            <w:vMerge w:val="continue"/>
            <w:vAlign w:val="center"/>
          </w:tcPr>
          <w:p>
            <w:pPr>
              <w:autoSpaceDE w:val="0"/>
              <w:autoSpaceDN w:val="0"/>
              <w:adjustRightInd w:val="0"/>
              <w:rPr>
                <w:rFonts w:cs="DY528+ZLPOMO-528" w:asciiTheme="minorEastAsia" w:hAnsiTheme="minorEastAsia" w:eastAsiaTheme="minorEastAsia"/>
                <w:kern w:val="0"/>
                <w:sz w:val="18"/>
                <w:szCs w:val="18"/>
              </w:rPr>
            </w:pPr>
          </w:p>
        </w:tc>
        <w:tc>
          <w:tcPr>
            <w:tcW w:w="2084"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混凝土强度</w:t>
            </w:r>
          </w:p>
        </w:tc>
        <w:tc>
          <w:tcPr>
            <w:tcW w:w="15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混凝土强度合格</w:t>
            </w:r>
          </w:p>
        </w:tc>
        <w:tc>
          <w:tcPr>
            <w:tcW w:w="1885"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试验报告编号：</w:t>
            </w:r>
            <w:r>
              <w:rPr>
                <w:rFonts w:cs="宋体" w:asciiTheme="minorEastAsia" w:hAnsiTheme="minorEastAsia" w:eastAsiaTheme="minorEastAsia"/>
                <w:sz w:val="18"/>
                <w:szCs w:val="18"/>
              </w:rPr>
              <w:t>DHHK2014-03018</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DHHK2014-03074</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DHHK2014-02969</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DHHK2014-03001</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DHHK2014-02495</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DHHK2014-02619</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DHHK2014-02507</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DHHK2014-02584</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DHHK2014-02871</w:t>
            </w:r>
          </w:p>
          <w:p>
            <w:pPr>
              <w:rPr>
                <w:rFonts w:cs="宋体" w:asciiTheme="minorEastAsia" w:hAnsiTheme="minorEastAsia" w:eastAsiaTheme="minorEastAsia"/>
                <w:sz w:val="18"/>
                <w:szCs w:val="18"/>
              </w:rPr>
            </w:pPr>
            <w:r>
              <w:rPr>
                <w:rFonts w:cs="宋体" w:asciiTheme="minorEastAsia" w:hAnsiTheme="minorEastAsia" w:eastAsiaTheme="minorEastAsia"/>
                <w:sz w:val="18"/>
                <w:szCs w:val="18"/>
              </w:rPr>
              <w:t>DHHK2014-02900</w:t>
            </w:r>
          </w:p>
          <w:p>
            <w:pPr>
              <w:rPr>
                <w:rFonts w:cs="宋体"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51" w:type="dxa"/>
            <w:gridSpan w:val="5"/>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《普通混凝土用砂、石质量标准及检验方法标准》JGJ52-2006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3867" w:type="dxa"/>
            <w:vAlign w:val="center"/>
          </w:tcPr>
          <w:p>
            <w:pPr>
              <w:autoSpaceDE w:val="0"/>
              <w:autoSpaceDN w:val="0"/>
              <w:adjustRightInd w:val="0"/>
              <w:rPr>
                <w:rFonts w:cs="DY537+ZLPOMP-537" w:asciiTheme="minorEastAsia" w:hAnsiTheme="minorEastAsia" w:eastAsiaTheme="minorEastAsia"/>
                <w:kern w:val="0"/>
                <w:sz w:val="18"/>
                <w:szCs w:val="18"/>
              </w:rPr>
            </w:pPr>
            <w:r>
              <w:rPr>
                <w:rFonts w:hint="eastAsia" w:cs="DY537+ZLPOMP-537" w:asciiTheme="minorEastAsia" w:hAnsiTheme="minorEastAsia" w:eastAsiaTheme="minorEastAsia"/>
                <w:kern w:val="0"/>
                <w:sz w:val="18"/>
                <w:szCs w:val="18"/>
              </w:rPr>
              <w:t>1.0.3  对长期处于潮湿环境的重要混凝土结构所用的砂、</w:t>
            </w:r>
            <w:r>
              <w:rPr>
                <w:rFonts w:hint="eastAsia" w:cs="AdobeHeitiStd-Regular" w:asciiTheme="minorEastAsia" w:hAnsiTheme="minorEastAsia" w:eastAsiaTheme="minorEastAsia"/>
                <w:kern w:val="0"/>
                <w:sz w:val="18"/>
                <w:szCs w:val="18"/>
              </w:rPr>
              <w:t>石应进行碱活性检验</w:t>
            </w:r>
            <w:r>
              <w:rPr>
                <w:rFonts w:hint="eastAsia" w:asciiTheme="minorEastAsia" w:hAnsiTheme="minorEastAsia" w:eastAsiaTheme="minorEastAsia"/>
                <w:sz w:val="18"/>
                <w:szCs w:val="18"/>
              </w:rPr>
              <w:t>。</w:t>
            </w:r>
          </w:p>
        </w:tc>
        <w:tc>
          <w:tcPr>
            <w:tcW w:w="2084"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试验报告</w:t>
            </w:r>
          </w:p>
        </w:tc>
        <w:tc>
          <w:tcPr>
            <w:tcW w:w="1515" w:type="dxa"/>
            <w:vAlign w:val="center"/>
          </w:tcPr>
          <w:p>
            <w:pPr>
              <w:jc w:val="center"/>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w:t>
            </w:r>
          </w:p>
        </w:tc>
        <w:tc>
          <w:tcPr>
            <w:tcW w:w="1885" w:type="dxa"/>
            <w:vAlign w:val="center"/>
          </w:tcPr>
          <w:p>
            <w:pPr>
              <w:jc w:val="center"/>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3867" w:type="dxa"/>
            <w:vMerge w:val="restart"/>
            <w:tcBorders>
              <w:top w:val="single" w:color="auto" w:sz="4" w:space="0"/>
              <w:left w:val="single" w:color="auto" w:sz="12" w:space="0"/>
              <w:right w:val="single" w:color="auto" w:sz="4" w:space="0"/>
            </w:tcBorders>
            <w:vAlign w:val="center"/>
          </w:tcPr>
          <w:p>
            <w:pPr>
              <w:autoSpaceDE w:val="0"/>
              <w:autoSpaceDN w:val="0"/>
              <w:adjustRightInd w:val="0"/>
              <w:rPr>
                <w:rFonts w:cs="DY537+ZLPOMP-537" w:asciiTheme="minorEastAsia" w:hAnsiTheme="minorEastAsia" w:eastAsiaTheme="minorEastAsia"/>
                <w:kern w:val="0"/>
                <w:sz w:val="18"/>
                <w:szCs w:val="18"/>
              </w:rPr>
            </w:pPr>
            <w:r>
              <w:rPr>
                <w:rFonts w:hint="eastAsia" w:cs="DY537+ZLPOMP-537" w:asciiTheme="minorEastAsia" w:hAnsiTheme="minorEastAsia" w:eastAsiaTheme="minorEastAsia"/>
                <w:kern w:val="0"/>
                <w:sz w:val="18"/>
                <w:szCs w:val="18"/>
              </w:rPr>
              <w:t>3.1.10砂中氯离子含量应符合下列规定：</w:t>
            </w:r>
          </w:p>
          <w:p>
            <w:pPr>
              <w:autoSpaceDE w:val="0"/>
              <w:autoSpaceDN w:val="0"/>
              <w:adjustRightInd w:val="0"/>
              <w:rPr>
                <w:rFonts w:cs="DY537+ZLPOMP-537" w:asciiTheme="minorEastAsia" w:hAnsiTheme="minorEastAsia" w:eastAsiaTheme="minorEastAsia"/>
                <w:kern w:val="0"/>
                <w:sz w:val="18"/>
                <w:szCs w:val="18"/>
              </w:rPr>
            </w:pPr>
            <w:r>
              <w:rPr>
                <w:rFonts w:hint="eastAsia" w:cs="DY537+ZLPOMP-537" w:asciiTheme="minorEastAsia" w:hAnsiTheme="minorEastAsia" w:eastAsiaTheme="minorEastAsia"/>
                <w:kern w:val="0"/>
                <w:sz w:val="18"/>
                <w:szCs w:val="18"/>
              </w:rPr>
              <w:t>1  对钢筋混凝土用砂，其氯离子含量不得大于0.06%（ 以干砂重的百分率计)；</w:t>
            </w:r>
          </w:p>
          <w:p>
            <w:pPr>
              <w:autoSpaceDE w:val="0"/>
              <w:autoSpaceDN w:val="0"/>
              <w:adjustRightInd w:val="0"/>
              <w:rPr>
                <w:rFonts w:cs="DY537+ZLPOMP-537" w:asciiTheme="minorEastAsia" w:hAnsiTheme="minorEastAsia" w:eastAsiaTheme="minorEastAsia"/>
                <w:kern w:val="0"/>
                <w:sz w:val="18"/>
                <w:szCs w:val="18"/>
              </w:rPr>
            </w:pPr>
            <w:r>
              <w:rPr>
                <w:rFonts w:hint="eastAsia" w:cs="DY537+ZLPOMP-537" w:asciiTheme="minorEastAsia" w:hAnsiTheme="minorEastAsia" w:eastAsiaTheme="minorEastAsia"/>
                <w:kern w:val="0"/>
                <w:sz w:val="18"/>
                <w:szCs w:val="18"/>
              </w:rPr>
              <w:t>2  对预应力混凝土用砂，其氯离子含量不得大于0.02%（ 以干砂重的百分率计)。</w:t>
            </w:r>
          </w:p>
        </w:tc>
        <w:tc>
          <w:tcPr>
            <w:tcW w:w="2084"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结构类型</w:t>
            </w:r>
          </w:p>
        </w:tc>
        <w:tc>
          <w:tcPr>
            <w:tcW w:w="1515" w:type="dxa"/>
            <w:tcBorders>
              <w:top w:val="single" w:color="auto" w:sz="4" w:space="0"/>
              <w:left w:val="single" w:color="auto" w:sz="4" w:space="0"/>
              <w:right w:val="single" w:color="auto" w:sz="4" w:space="0"/>
            </w:tcBorders>
            <w:vAlign w:val="center"/>
          </w:tcPr>
          <w:p>
            <w:pPr>
              <w:jc w:val="center"/>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w:t>
            </w:r>
          </w:p>
        </w:tc>
        <w:tc>
          <w:tcPr>
            <w:tcW w:w="1885" w:type="dxa"/>
            <w:vMerge w:val="restart"/>
            <w:tcBorders>
              <w:top w:val="single" w:color="auto" w:sz="4" w:space="0"/>
              <w:left w:val="single" w:color="auto" w:sz="4" w:space="0"/>
              <w:right w:val="single" w:color="auto" w:sz="12" w:space="0"/>
            </w:tcBorders>
            <w:vAlign w:val="center"/>
          </w:tcPr>
          <w:p>
            <w:pPr>
              <w:jc w:val="center"/>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3867" w:type="dxa"/>
            <w:vMerge w:val="continue"/>
            <w:tcBorders>
              <w:left w:val="single" w:color="auto" w:sz="12" w:space="0"/>
              <w:bottom w:val="single" w:color="auto" w:sz="12" w:space="0"/>
              <w:right w:val="single" w:color="auto" w:sz="4" w:space="0"/>
            </w:tcBorders>
            <w:vAlign w:val="center"/>
          </w:tcPr>
          <w:p>
            <w:pPr>
              <w:autoSpaceDE w:val="0"/>
              <w:autoSpaceDN w:val="0"/>
              <w:adjustRightInd w:val="0"/>
              <w:rPr>
                <w:rFonts w:cs="DY537+ZLPOMP-537" w:asciiTheme="minorEastAsia" w:hAnsiTheme="minorEastAsia" w:eastAsiaTheme="minorEastAsia"/>
                <w:kern w:val="0"/>
                <w:sz w:val="18"/>
                <w:szCs w:val="18"/>
              </w:rPr>
            </w:pPr>
          </w:p>
        </w:tc>
        <w:tc>
          <w:tcPr>
            <w:tcW w:w="2084" w:type="dxa"/>
            <w:gridSpan w:val="2"/>
            <w:tcBorders>
              <w:top w:val="single" w:color="auto" w:sz="4" w:space="0"/>
              <w:left w:val="single" w:color="auto" w:sz="4" w:space="0"/>
              <w:bottom w:val="single" w:color="auto" w:sz="12" w:space="0"/>
              <w:right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检验报告</w:t>
            </w:r>
          </w:p>
        </w:tc>
        <w:tc>
          <w:tcPr>
            <w:tcW w:w="1515" w:type="dxa"/>
            <w:tcBorders>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w:t>
            </w:r>
          </w:p>
        </w:tc>
        <w:tc>
          <w:tcPr>
            <w:tcW w:w="1885" w:type="dxa"/>
            <w:vMerge w:val="continue"/>
            <w:tcBorders>
              <w:left w:val="single" w:color="auto" w:sz="4" w:space="0"/>
              <w:bottom w:val="single" w:color="auto" w:sz="12" w:space="0"/>
              <w:right w:val="single" w:color="auto" w:sz="12" w:space="0"/>
            </w:tcBorders>
            <w:vAlign w:val="center"/>
          </w:tcPr>
          <w:p>
            <w:pPr>
              <w:rPr>
                <w:rFonts w:asciiTheme="minorEastAsia" w:hAnsiTheme="minorEastAsia" w:eastAsiaTheme="minorEastAsia"/>
                <w:sz w:val="18"/>
                <w:szCs w:val="18"/>
              </w:rPr>
            </w:pPr>
          </w:p>
        </w:tc>
      </w:tr>
    </w:tbl>
    <w:p>
      <w:pPr>
        <w:spacing w:before="156" w:beforeLines="50"/>
        <w:rPr>
          <w:rFonts w:asciiTheme="minorEastAsia" w:hAnsiTheme="minorEastAsia" w:eastAsiaTheme="minorEastAsia"/>
          <w:sz w:val="18"/>
          <w:szCs w:val="18"/>
        </w:rPr>
      </w:pPr>
      <w:r>
        <w:rPr>
          <w:rFonts w:hint="eastAsia" w:asciiTheme="minorEastAsia" w:hAnsiTheme="minorEastAsia" w:eastAsiaTheme="minorEastAsia"/>
          <w:sz w:val="18"/>
          <w:szCs w:val="18"/>
        </w:rPr>
        <w:t>表2-B-35续</w:t>
      </w:r>
    </w:p>
    <w:tbl>
      <w:tblPr>
        <w:tblStyle w:val="6"/>
        <w:tblW w:w="963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34"/>
        <w:gridCol w:w="1046"/>
        <w:gridCol w:w="900"/>
        <w:gridCol w:w="1440"/>
        <w:gridCol w:w="2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3814"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强制性条文内容</w:t>
            </w:r>
          </w:p>
        </w:tc>
        <w:tc>
          <w:tcPr>
            <w:tcW w:w="194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执行要素</w:t>
            </w:r>
          </w:p>
        </w:tc>
        <w:tc>
          <w:tcPr>
            <w:tcW w:w="144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执行情况</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35" w:type="dxa"/>
            <w:gridSpan w:val="6"/>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《混凝土用水标准》JGJ63-2006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3780"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3.1.7  未经处理的海水严禁用于钢筋混凝土和预应力混凝土。</w:t>
            </w: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施工用水</w:t>
            </w:r>
          </w:p>
        </w:tc>
        <w:tc>
          <w:tcPr>
            <w:tcW w:w="144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采用饮用水</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35" w:type="dxa"/>
            <w:gridSpan w:val="6"/>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《混凝土外加剂应用技术规范》GB50119-2003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3780" w:type="dxa"/>
            <w:vAlign w:val="center"/>
          </w:tcPr>
          <w:p>
            <w:pPr>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2.1.2  严禁使用对人体产生危害、对环境产生污染的外加剂</w:t>
            </w:r>
            <w:r>
              <w:rPr>
                <w:rFonts w:hint="eastAsia" w:asciiTheme="minorEastAsia" w:hAnsiTheme="minorEastAsia" w:eastAsiaTheme="minorEastAsia"/>
                <w:sz w:val="18"/>
                <w:szCs w:val="18"/>
              </w:rPr>
              <w:t>。</w:t>
            </w: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外加剂品种</w:t>
            </w:r>
          </w:p>
        </w:tc>
        <w:tc>
          <w:tcPr>
            <w:tcW w:w="1440" w:type="dxa"/>
            <w:vAlign w:val="center"/>
          </w:tcPr>
          <w:p>
            <w:pPr>
              <w:jc w:val="center"/>
              <w:rPr>
                <w:rFonts w:asciiTheme="minorEastAsia" w:hAnsiTheme="minorEastAsia" w:eastAsiaTheme="minorEastAsia"/>
              </w:rPr>
            </w:pPr>
            <w:r>
              <w:rPr>
                <w:rFonts w:hint="eastAsia" w:asciiTheme="minorEastAsia" w:hAnsiTheme="minorEastAsia" w:eastAsiaTheme="minorEastAsia"/>
              </w:rPr>
              <w:t>钢筋阻锈剂</w:t>
            </w:r>
          </w:p>
        </w:tc>
        <w:tc>
          <w:tcPr>
            <w:tcW w:w="2435"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试验报告编号：</w:t>
            </w:r>
          </w:p>
          <w:p>
            <w:pPr>
              <w:rPr>
                <w:rFonts w:asciiTheme="minorEastAsia" w:hAnsiTheme="minorEastAsia" w:eastAsiaTheme="minorEastAsia"/>
                <w:sz w:val="18"/>
                <w:szCs w:val="18"/>
              </w:rPr>
            </w:pPr>
            <w:r>
              <w:rPr>
                <w:rFonts w:hint="eastAsia" w:asciiTheme="minorEastAsia" w:hAnsiTheme="minorEastAsia" w:eastAsiaTheme="minorEastAsia"/>
                <w:sz w:val="18"/>
              </w:rPr>
              <w:t>SZS外2014-003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3780" w:type="dxa"/>
            <w:vMerge w:val="restart"/>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7.2.2  亚硝酸盐、碳酸盐无机盐类的防冻剂严禁用于预应力混凝土结构。</w:t>
            </w: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混凝土结构类型</w:t>
            </w:r>
          </w:p>
        </w:tc>
        <w:tc>
          <w:tcPr>
            <w:tcW w:w="1440" w:type="dxa"/>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3780" w:type="dxa"/>
            <w:vMerge w:val="continue"/>
            <w:vAlign w:val="center"/>
          </w:tcPr>
          <w:p>
            <w:pPr>
              <w:rPr>
                <w:rFonts w:asciiTheme="minorEastAsia" w:hAnsiTheme="minorEastAsia" w:eastAsiaTheme="minorEastAsia"/>
                <w:sz w:val="18"/>
                <w:szCs w:val="18"/>
              </w:rPr>
            </w:pP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外加剂品种</w:t>
            </w:r>
          </w:p>
        </w:tc>
        <w:tc>
          <w:tcPr>
            <w:tcW w:w="1440" w:type="dxa"/>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3780" w:type="dxa"/>
            <w:vMerge w:val="restart"/>
            <w:vAlign w:val="center"/>
          </w:tcPr>
          <w:p>
            <w:pPr>
              <w:autoSpaceDE w:val="0"/>
              <w:autoSpaceDN w:val="0"/>
              <w:adjustRightInd w:val="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6.2.3  下列结构中严禁采用含有氯盐配制的早强剂及早强减水剂：</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1、预应力混凝土结构；</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2、相对湿度大于80％环境中使用的结构、处于水位变化部位的结构、露天结构及经常受雨淋、受水冲刷的结构；</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3、大体积混凝土；</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4、直接接触酸、碱或其他侵蚀性介质的结构；</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5、经常处于温度为60℃以上结构，需经蒸养的钢筋混凝土预制构件；</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6、有装饰要求的混凝土，特别是要求色彩一致的或是表面有金属装饰的混凝土；</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7、薄壁混凝土结构，中级和重级工作制吊车的梁、屋架、落锤及锻锤混凝土基础等结构；</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8、使用冷拉钢筋或冷拔低炭钢丝的结构；</w:t>
            </w:r>
          </w:p>
          <w:p>
            <w:pPr>
              <w:ind w:firstLine="180" w:firstLineChars="100"/>
              <w:rPr>
                <w:rFonts w:asciiTheme="minorEastAsia" w:hAnsiTheme="minorEastAsia" w:eastAsiaTheme="minorEastAsia"/>
                <w:sz w:val="18"/>
                <w:szCs w:val="18"/>
              </w:rPr>
            </w:pPr>
            <w:r>
              <w:rPr>
                <w:rFonts w:hint="eastAsia" w:cs="AdobeHeitiStd-Regular" w:asciiTheme="minorEastAsia" w:hAnsiTheme="minorEastAsia" w:eastAsiaTheme="minorEastAsia"/>
                <w:kern w:val="0"/>
                <w:sz w:val="18"/>
                <w:szCs w:val="18"/>
              </w:rPr>
              <w:t>9、骨料具有碱活性的混凝土结构。</w:t>
            </w: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结构类型、部位</w:t>
            </w:r>
          </w:p>
        </w:tc>
        <w:tc>
          <w:tcPr>
            <w:tcW w:w="1440" w:type="dxa"/>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3780" w:type="dxa"/>
            <w:vMerge w:val="continue"/>
            <w:vAlign w:val="center"/>
          </w:tcPr>
          <w:p>
            <w:pPr>
              <w:autoSpaceDE w:val="0"/>
              <w:autoSpaceDN w:val="0"/>
              <w:adjustRightInd w:val="0"/>
              <w:rPr>
                <w:rFonts w:cs="AdobeHeitiStd-Regular" w:asciiTheme="minorEastAsia" w:hAnsiTheme="minorEastAsia" w:eastAsiaTheme="minorEastAsia"/>
                <w:kern w:val="0"/>
                <w:sz w:val="18"/>
                <w:szCs w:val="18"/>
              </w:rPr>
            </w:pP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混凝土配合比</w:t>
            </w:r>
          </w:p>
        </w:tc>
        <w:tc>
          <w:tcPr>
            <w:tcW w:w="1440" w:type="dxa"/>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3780" w:type="dxa"/>
            <w:vMerge w:val="continue"/>
            <w:vAlign w:val="center"/>
          </w:tcPr>
          <w:p>
            <w:pPr>
              <w:autoSpaceDE w:val="0"/>
              <w:autoSpaceDN w:val="0"/>
              <w:adjustRightInd w:val="0"/>
              <w:rPr>
                <w:rFonts w:cs="AdobeHeitiStd-Regular" w:asciiTheme="minorEastAsia" w:hAnsiTheme="minorEastAsia" w:eastAsiaTheme="minorEastAsia"/>
                <w:kern w:val="0"/>
                <w:sz w:val="18"/>
                <w:szCs w:val="18"/>
              </w:rPr>
            </w:pP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外加剂</w:t>
            </w:r>
          </w:p>
        </w:tc>
        <w:tc>
          <w:tcPr>
            <w:tcW w:w="144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3780" w:type="dxa"/>
            <w:vMerge w:val="restart"/>
            <w:vAlign w:val="center"/>
          </w:tcPr>
          <w:p>
            <w:pPr>
              <w:autoSpaceDE w:val="0"/>
              <w:autoSpaceDN w:val="0"/>
              <w:adjustRightInd w:val="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6.2.4  在下列混凝土结构中严禁采用含有强电解质无机盐类的早强剂及早强减水剂：</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1、与镀锌钢材或铝铁相接触部位的结构，以及有外露钢筋预埋铁件而无防护措施的结构；</w:t>
            </w:r>
          </w:p>
          <w:p>
            <w:pPr>
              <w:autoSpaceDE w:val="0"/>
              <w:autoSpaceDN w:val="0"/>
              <w:adjustRightInd w:val="0"/>
              <w:ind w:firstLine="180" w:firstLineChars="100"/>
              <w:rPr>
                <w:rFonts w:cs="AdobeHeitiStd-Regular" w:asciiTheme="minorEastAsia" w:hAnsiTheme="minorEastAsia" w:eastAsiaTheme="minorEastAsia"/>
                <w:kern w:val="0"/>
                <w:sz w:val="18"/>
                <w:szCs w:val="18"/>
              </w:rPr>
            </w:pPr>
            <w:r>
              <w:rPr>
                <w:rFonts w:hint="eastAsia" w:cs="AdobeHeitiStd-Regular" w:asciiTheme="minorEastAsia" w:hAnsiTheme="minorEastAsia" w:eastAsiaTheme="minorEastAsia"/>
                <w:kern w:val="0"/>
                <w:sz w:val="18"/>
                <w:szCs w:val="18"/>
              </w:rPr>
              <w:t>2、使用直流电源的结构以及距离直流电源100m以内的结构。</w:t>
            </w: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结构部位</w:t>
            </w:r>
          </w:p>
        </w:tc>
        <w:tc>
          <w:tcPr>
            <w:tcW w:w="144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3780" w:type="dxa"/>
            <w:vMerge w:val="continue"/>
            <w:vAlign w:val="center"/>
          </w:tcPr>
          <w:p>
            <w:pPr>
              <w:autoSpaceDE w:val="0"/>
              <w:autoSpaceDN w:val="0"/>
              <w:adjustRightInd w:val="0"/>
              <w:rPr>
                <w:rFonts w:cs="AdobeHeitiStd-Regular" w:asciiTheme="minorEastAsia" w:hAnsiTheme="minorEastAsia" w:eastAsiaTheme="minorEastAsia"/>
                <w:kern w:val="0"/>
                <w:sz w:val="18"/>
                <w:szCs w:val="18"/>
              </w:rPr>
            </w:pP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混凝土配合比</w:t>
            </w:r>
          </w:p>
        </w:tc>
        <w:tc>
          <w:tcPr>
            <w:tcW w:w="144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3780" w:type="dxa"/>
            <w:vMerge w:val="continue"/>
            <w:vAlign w:val="center"/>
          </w:tcPr>
          <w:p>
            <w:pPr>
              <w:autoSpaceDE w:val="0"/>
              <w:autoSpaceDN w:val="0"/>
              <w:adjustRightInd w:val="0"/>
              <w:rPr>
                <w:rFonts w:cs="AdobeHeitiStd-Regular" w:asciiTheme="minorEastAsia" w:hAnsiTheme="minorEastAsia" w:eastAsiaTheme="minorEastAsia"/>
                <w:kern w:val="0"/>
                <w:sz w:val="18"/>
                <w:szCs w:val="18"/>
              </w:rPr>
            </w:pPr>
          </w:p>
        </w:tc>
        <w:tc>
          <w:tcPr>
            <w:tcW w:w="1980" w:type="dxa"/>
            <w:gridSpan w:val="3"/>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外加剂</w:t>
            </w:r>
          </w:p>
        </w:tc>
        <w:tc>
          <w:tcPr>
            <w:tcW w:w="1440"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43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4860" w:type="dxa"/>
            <w:gridSpan w:val="3"/>
            <w:vAlign w:val="center"/>
          </w:tcPr>
          <w:p>
            <w:pPr>
              <w:widowControl/>
              <w:rPr>
                <w:rFonts w:asciiTheme="minorEastAsia" w:hAnsiTheme="minorEastAsia" w:eastAsiaTheme="minorEastAsia"/>
                <w:kern w:val="0"/>
                <w:sz w:val="18"/>
                <w:szCs w:val="18"/>
              </w:rPr>
            </w:pPr>
            <w:bookmarkStart w:id="0" w:name="_GoBack"/>
            <w:bookmarkEnd w:id="0"/>
            <w:r>
              <w:rPr>
                <w:rFonts w:hint="eastAsia" w:asciiTheme="minorEastAsia" w:hAnsiTheme="minorEastAsia" w:eastAsiaTheme="minorEastAsia"/>
                <w:kern w:val="0"/>
                <w:sz w:val="18"/>
                <w:szCs w:val="18"/>
              </w:rPr>
              <w:t>项目部质检员：</w:t>
            </w:r>
          </w:p>
          <w:p>
            <w:pPr>
              <w:widowControl/>
              <w:rPr>
                <w:rFonts w:asciiTheme="minorEastAsia" w:hAnsiTheme="minorEastAsia" w:eastAsiaTheme="minorEastAsia"/>
                <w:kern w:val="0"/>
                <w:sz w:val="18"/>
                <w:szCs w:val="18"/>
              </w:rPr>
            </w:pPr>
          </w:p>
          <w:p>
            <w:pPr>
              <w:widowControl/>
              <w:rPr>
                <w:rFonts w:asciiTheme="minorEastAsia" w:hAnsiTheme="minorEastAsia" w:eastAsiaTheme="minorEastAsia"/>
                <w:kern w:val="0"/>
                <w:sz w:val="18"/>
                <w:szCs w:val="18"/>
              </w:rPr>
            </w:pPr>
          </w:p>
          <w:p>
            <w:pPr>
              <w:widowControl/>
              <w:rPr>
                <w:rFonts w:asciiTheme="minorEastAsia" w:hAnsiTheme="minorEastAsia" w:eastAsiaTheme="minorEastAsia"/>
                <w:kern w:val="0"/>
                <w:sz w:val="18"/>
                <w:szCs w:val="18"/>
              </w:rPr>
            </w:pPr>
          </w:p>
          <w:p>
            <w:pPr>
              <w:widowControl/>
              <w:rPr>
                <w:rFonts w:asciiTheme="minorEastAsia" w:hAnsiTheme="minorEastAsia" w:eastAsiaTheme="minorEastAsia"/>
                <w:kern w:val="0"/>
                <w:sz w:val="18"/>
                <w:szCs w:val="18"/>
              </w:rPr>
            </w:pPr>
          </w:p>
          <w:p>
            <w:pPr>
              <w:widowControl/>
              <w:wordWrap w:val="0"/>
              <w:ind w:right="360"/>
              <w:jc w:val="righ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                                 年    月    日</w:t>
            </w:r>
          </w:p>
        </w:tc>
        <w:tc>
          <w:tcPr>
            <w:tcW w:w="4775" w:type="dxa"/>
            <w:gridSpan w:val="3"/>
            <w:vAlign w:val="center"/>
          </w:tcPr>
          <w:p>
            <w:pPr>
              <w:widowControl/>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专业监理工程师：</w:t>
            </w:r>
          </w:p>
          <w:p>
            <w:pPr>
              <w:widowControl/>
              <w:rPr>
                <w:rFonts w:asciiTheme="minorEastAsia" w:hAnsiTheme="minorEastAsia" w:eastAsiaTheme="minorEastAsia"/>
                <w:kern w:val="0"/>
                <w:sz w:val="18"/>
                <w:szCs w:val="18"/>
              </w:rPr>
            </w:pPr>
          </w:p>
          <w:p>
            <w:pPr>
              <w:widowControl/>
              <w:rPr>
                <w:rFonts w:asciiTheme="minorEastAsia" w:hAnsiTheme="minorEastAsia" w:eastAsiaTheme="minorEastAsia"/>
                <w:kern w:val="0"/>
                <w:sz w:val="18"/>
                <w:szCs w:val="18"/>
              </w:rPr>
            </w:pPr>
          </w:p>
          <w:p>
            <w:pPr>
              <w:widowControl/>
              <w:rPr>
                <w:rFonts w:asciiTheme="minorEastAsia" w:hAnsiTheme="minorEastAsia" w:eastAsiaTheme="minorEastAsia"/>
                <w:kern w:val="0"/>
                <w:sz w:val="18"/>
                <w:szCs w:val="18"/>
              </w:rPr>
            </w:pPr>
          </w:p>
          <w:p>
            <w:pPr>
              <w:widowControl/>
              <w:rPr>
                <w:rFonts w:asciiTheme="minorEastAsia" w:hAnsiTheme="minorEastAsia" w:eastAsiaTheme="minorEastAsia"/>
                <w:kern w:val="0"/>
                <w:sz w:val="18"/>
                <w:szCs w:val="18"/>
              </w:rPr>
            </w:pPr>
          </w:p>
          <w:p>
            <w:pPr>
              <w:widowControl/>
              <w:rPr>
                <w:rFonts w:asciiTheme="minorEastAsia" w:hAnsiTheme="minorEastAsia" w:eastAsiaTheme="minorEastAsia"/>
                <w:kern w:val="0"/>
                <w:sz w:val="18"/>
                <w:szCs w:val="18"/>
              </w:rPr>
            </w:pPr>
          </w:p>
          <w:p>
            <w:pPr>
              <w:ind w:firstLine="2970" w:firstLineChars="1650"/>
              <w:rPr>
                <w:rFonts w:asciiTheme="minorEastAsia" w:hAnsiTheme="minorEastAsia" w:eastAsiaTheme="minorEastAsia"/>
                <w:sz w:val="18"/>
                <w:szCs w:val="18"/>
              </w:rPr>
            </w:pPr>
            <w:r>
              <w:rPr>
                <w:rFonts w:hint="eastAsia" w:asciiTheme="minorEastAsia" w:hAnsiTheme="minorEastAsia" w:eastAsiaTheme="minorEastAsia"/>
                <w:kern w:val="0"/>
                <w:sz w:val="18"/>
                <w:szCs w:val="18"/>
              </w:rPr>
              <w:t>年    月    日</w:t>
            </w:r>
          </w:p>
        </w:tc>
      </w:tr>
    </w:tbl>
    <w:p>
      <w:pPr>
        <w:rPr>
          <w:rFonts w:asciiTheme="minorEastAsia" w:hAnsiTheme="minorEastAsia" w:eastAsiaTheme="minorEastAsia"/>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Y502+ZLPOMM-502">
    <w:altName w:val="Times New Roman"/>
    <w:panose1 w:val="00000000000000000000"/>
    <w:charset w:val="00"/>
    <w:family w:val="auto"/>
    <w:pitch w:val="default"/>
    <w:sig w:usb0="00000000" w:usb1="00000000" w:usb2="00000000" w:usb3="00000000" w:csb0="00000001" w:csb1="00000000"/>
  </w:font>
  <w:font w:name="AdobeHeitiStd-Regular">
    <w:altName w:val="黑体"/>
    <w:panose1 w:val="00000000000000000000"/>
    <w:charset w:val="86"/>
    <w:family w:val="auto"/>
    <w:pitch w:val="default"/>
    <w:sig w:usb0="00000000" w:usb1="00000000" w:usb2="00000010" w:usb3="00000000" w:csb0="00040000" w:csb1="00000000"/>
  </w:font>
  <w:font w:name="DY597+ZLPOMV-597">
    <w:altName w:val="Times New Roman"/>
    <w:panose1 w:val="00000000000000000000"/>
    <w:charset w:val="00"/>
    <w:family w:val="auto"/>
    <w:pitch w:val="default"/>
    <w:sig w:usb0="00000000" w:usb1="00000000" w:usb2="00000000" w:usb3="00000000" w:csb0="00000001" w:csb1="00000000"/>
  </w:font>
  <w:font w:name="DY511+ZLPOMN-511">
    <w:altName w:val="Times New Roman"/>
    <w:panose1 w:val="00000000000000000000"/>
    <w:charset w:val="00"/>
    <w:family w:val="auto"/>
    <w:pitch w:val="default"/>
    <w:sig w:usb0="00000000" w:usb1="00000000" w:usb2="00000000" w:usb3="00000000" w:csb0="00000001" w:csb1="00000000"/>
  </w:font>
  <w:font w:name="DY513+ZLPOMN-513">
    <w:altName w:val="Times New Roman"/>
    <w:panose1 w:val="00000000000000000000"/>
    <w:charset w:val="00"/>
    <w:family w:val="auto"/>
    <w:pitch w:val="default"/>
    <w:sig w:usb0="00000000" w:usb1="00000000" w:usb2="00000000" w:usb3="00000000" w:csb0="00000001" w:csb1="00000000"/>
  </w:font>
  <w:font w:name="DY528+ZLPOMO-528">
    <w:altName w:val="Times New Roman"/>
    <w:panose1 w:val="00000000000000000000"/>
    <w:charset w:val="00"/>
    <w:family w:val="auto"/>
    <w:pitch w:val="default"/>
    <w:sig w:usb0="00000000" w:usb1="00000000" w:usb2="00000000" w:usb3="00000000" w:csb0="00000001" w:csb1="00000000"/>
  </w:font>
  <w:font w:name="DY535+ZLPOMP-535">
    <w:altName w:val="Times New Roman"/>
    <w:panose1 w:val="00000000000000000000"/>
    <w:charset w:val="00"/>
    <w:family w:val="auto"/>
    <w:pitch w:val="default"/>
    <w:sig w:usb0="00000000" w:usb1="00000000" w:usb2="00000000" w:usb3="00000000" w:csb0="00000001" w:csb1="00000000"/>
  </w:font>
  <w:font w:name="DY537+ZLPOMP-537">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6E"/>
    <w:rsid w:val="002548CD"/>
    <w:rsid w:val="00277B6E"/>
    <w:rsid w:val="002B0699"/>
    <w:rsid w:val="00382450"/>
    <w:rsid w:val="004E6F83"/>
    <w:rsid w:val="006B50F9"/>
    <w:rsid w:val="008118B1"/>
    <w:rsid w:val="00820EC1"/>
    <w:rsid w:val="008667A9"/>
    <w:rsid w:val="008677AB"/>
    <w:rsid w:val="008C2118"/>
    <w:rsid w:val="00905B4F"/>
    <w:rsid w:val="009B2130"/>
    <w:rsid w:val="009D7303"/>
    <w:rsid w:val="009F57AA"/>
    <w:rsid w:val="00A9109E"/>
    <w:rsid w:val="00A91711"/>
    <w:rsid w:val="00AF0409"/>
    <w:rsid w:val="00B51FEC"/>
    <w:rsid w:val="00B841A2"/>
    <w:rsid w:val="00BC6C99"/>
    <w:rsid w:val="00C56163"/>
    <w:rsid w:val="00CC68AC"/>
    <w:rsid w:val="00CF04CD"/>
    <w:rsid w:val="00D30A21"/>
    <w:rsid w:val="00DA7195"/>
    <w:rsid w:val="00E72D5E"/>
    <w:rsid w:val="44026A7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1128</Words>
  <Characters>6436</Characters>
  <Lines>53</Lines>
  <Paragraphs>15</Paragraphs>
  <TotalTime>0</TotalTime>
  <ScaleCrop>false</ScaleCrop>
  <LinksUpToDate>false</LinksUpToDate>
  <CharactersWithSpaces>7549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2014-10-30T03:46:00Z</dcterms:created>
  <dc:creator>冯红兵</dc:creator>
  <cp:lastModifiedBy>孙李宾</cp:lastModifiedBy>
  <cp:lastPrinted>2015-04-11T01:05:00Z</cp:lastPrinted>
  <dcterms:modified xsi:type="dcterms:W3CDTF">2016-05-14T09:38:13Z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