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28"/>
          <w:szCs w:val="28"/>
        </w:rPr>
      </w:pPr>
      <w:r>
        <w:rPr>
          <w:rFonts w:hint="eastAsia" w:ascii="黑体" w:eastAsia="黑体"/>
          <w:b/>
          <w:sz w:val="28"/>
          <w:szCs w:val="28"/>
        </w:rPr>
        <w:t>电气</w:t>
      </w:r>
      <w:r>
        <w:rPr>
          <w:rFonts w:hint="eastAsia" w:ascii="黑体" w:hAnsi="宋体" w:eastAsia="黑体"/>
          <w:b/>
          <w:kern w:val="0"/>
          <w:sz w:val="28"/>
          <w:szCs w:val="28"/>
        </w:rPr>
        <w:t>设备接地</w:t>
      </w:r>
      <w:r>
        <w:rPr>
          <w:rFonts w:hint="eastAsia" w:ascii="黑体" w:eastAsia="黑体"/>
          <w:b/>
          <w:sz w:val="28"/>
          <w:szCs w:val="28"/>
        </w:rPr>
        <w:t>强制性条文执行检查表</w:t>
      </w:r>
    </w:p>
    <w:p>
      <w:pPr>
        <w:jc w:val="center"/>
        <w:rPr>
          <w:rFonts w:hint="eastAsia" w:ascii="黑体" w:eastAsia="黑体"/>
          <w:b/>
          <w:sz w:val="28"/>
          <w:szCs w:val="28"/>
        </w:rPr>
      </w:pPr>
      <w:r>
        <w:rPr>
          <w:rFonts w:hint="eastAsia" w:ascii="黑体" w:eastAsia="黑体"/>
          <w:b/>
          <w:szCs w:val="21"/>
          <w:lang w:val="en-US" w:eastAsia="zh-CN"/>
        </w:rPr>
        <w:t xml:space="preserve">                                                           </w:t>
      </w:r>
      <w:r>
        <w:rPr>
          <w:rFonts w:hint="eastAsia" w:ascii="黑体" w:eastAsia="黑体"/>
          <w:b/>
          <w:szCs w:val="21"/>
        </w:rPr>
        <w:t>编号：</w:t>
      </w:r>
      <w:r>
        <w:rPr>
          <w:rFonts w:hint="eastAsia" w:ascii="黑体" w:eastAsia="黑体"/>
          <w:b/>
          <w:szCs w:val="21"/>
          <w:lang w:val="en-US" w:eastAsia="zh-CN"/>
        </w:rPr>
        <w:t>WFXM-DQQT-003</w:t>
      </w:r>
      <w:bookmarkStart w:id="0" w:name="_GoBack"/>
      <w:bookmarkEnd w:id="0"/>
    </w:p>
    <w:tbl>
      <w:tblPr>
        <w:tblStyle w:val="3"/>
        <w:tblW w:w="9270" w:type="dxa"/>
        <w:jc w:val="center"/>
        <w:tblInd w:w="2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279"/>
        <w:gridCol w:w="2899"/>
        <w:gridCol w:w="1606"/>
        <w:gridCol w:w="900"/>
        <w:gridCol w:w="2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615" w:type="dxa"/>
            <w:gridSpan w:val="2"/>
            <w:vAlign w:val="center"/>
          </w:tcPr>
          <w:p>
            <w:pPr>
              <w:jc w:val="center"/>
              <w:rPr>
                <w:rFonts w:ascii="宋体" w:hAnsi="宋体"/>
                <w:sz w:val="18"/>
                <w:szCs w:val="18"/>
              </w:rPr>
            </w:pPr>
            <w:r>
              <w:rPr>
                <w:rFonts w:hint="eastAsia" w:ascii="宋体" w:hAnsi="宋体"/>
                <w:sz w:val="18"/>
                <w:szCs w:val="18"/>
              </w:rPr>
              <w:t>单位工程名称</w:t>
            </w:r>
          </w:p>
        </w:tc>
        <w:tc>
          <w:tcPr>
            <w:tcW w:w="2899" w:type="dxa"/>
            <w:vAlign w:val="center"/>
          </w:tcPr>
          <w:p>
            <w:pPr>
              <w:jc w:val="center"/>
              <w:rPr>
                <w:rFonts w:ascii="宋体" w:hAnsi="宋体"/>
                <w:sz w:val="18"/>
                <w:szCs w:val="18"/>
              </w:rPr>
            </w:pPr>
            <w:r>
              <w:rPr>
                <w:rFonts w:hint="eastAsia" w:ascii="宋体" w:hAnsi="宋体"/>
                <w:bCs/>
                <w:szCs w:val="21"/>
              </w:rPr>
              <w:t>潍坊市滨海经济开发区渔光互补50MWp光伏发电项目开关站电气设备安装</w:t>
            </w:r>
          </w:p>
        </w:tc>
        <w:tc>
          <w:tcPr>
            <w:tcW w:w="1606" w:type="dxa"/>
            <w:vAlign w:val="center"/>
          </w:tcPr>
          <w:p>
            <w:pPr>
              <w:jc w:val="center"/>
              <w:rPr>
                <w:rFonts w:ascii="宋体" w:hAnsi="宋体"/>
                <w:sz w:val="18"/>
                <w:szCs w:val="18"/>
              </w:rPr>
            </w:pPr>
            <w:r>
              <w:rPr>
                <w:rFonts w:hint="eastAsia" w:ascii="宋体" w:hAnsi="宋体"/>
                <w:sz w:val="18"/>
                <w:szCs w:val="18"/>
              </w:rPr>
              <w:t>分部工程名称</w:t>
            </w:r>
          </w:p>
        </w:tc>
        <w:tc>
          <w:tcPr>
            <w:tcW w:w="3150" w:type="dxa"/>
            <w:gridSpan w:val="2"/>
            <w:vAlign w:val="center"/>
          </w:tcPr>
          <w:p>
            <w:pPr>
              <w:jc w:val="center"/>
              <w:rPr>
                <w:rFonts w:ascii="宋体" w:hAnsi="宋体"/>
                <w:sz w:val="18"/>
                <w:szCs w:val="18"/>
              </w:rPr>
            </w:pPr>
            <w:r>
              <w:rPr>
                <w:rFonts w:hint="eastAsia" w:ascii="宋体" w:hAnsi="宋体"/>
                <w:sz w:val="18"/>
                <w:szCs w:val="18"/>
                <w:lang w:val="en-US" w:eastAsia="zh-CN"/>
              </w:rPr>
              <w:t>开关站</w:t>
            </w:r>
            <w:r>
              <w:rPr>
                <w:rFonts w:hint="eastAsia" w:ascii="宋体" w:hAnsi="宋体"/>
                <w:sz w:val="18"/>
                <w:szCs w:val="18"/>
              </w:rPr>
              <w:t>电缆线路施工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2" w:hRule="atLeast"/>
          <w:jc w:val="center"/>
        </w:trPr>
        <w:tc>
          <w:tcPr>
            <w:tcW w:w="1615" w:type="dxa"/>
            <w:gridSpan w:val="2"/>
            <w:vMerge w:val="restart"/>
            <w:vAlign w:val="center"/>
          </w:tcPr>
          <w:p>
            <w:pPr>
              <w:jc w:val="center"/>
              <w:rPr>
                <w:rFonts w:ascii="宋体" w:hAnsi="宋体"/>
                <w:sz w:val="18"/>
                <w:szCs w:val="18"/>
              </w:rPr>
            </w:pPr>
            <w:r>
              <w:rPr>
                <w:rFonts w:hint="eastAsia" w:ascii="宋体" w:hAnsi="宋体"/>
                <w:sz w:val="18"/>
                <w:szCs w:val="18"/>
              </w:rPr>
              <w:t>施工单位</w:t>
            </w:r>
          </w:p>
        </w:tc>
        <w:tc>
          <w:tcPr>
            <w:tcW w:w="2899" w:type="dxa"/>
            <w:vMerge w:val="restart"/>
            <w:vAlign w:val="center"/>
          </w:tcPr>
          <w:p>
            <w:pPr>
              <w:jc w:val="center"/>
              <w:rPr>
                <w:rFonts w:ascii="宋体" w:hAnsi="宋体"/>
                <w:sz w:val="18"/>
                <w:szCs w:val="18"/>
              </w:rPr>
            </w:pPr>
            <w:r>
              <w:rPr>
                <w:rFonts w:hint="eastAsia" w:ascii="宋体" w:hAnsi="宋体"/>
                <w:sz w:val="18"/>
                <w:szCs w:val="18"/>
              </w:rPr>
              <w:t>山东电力建设第三工程公司</w:t>
            </w:r>
          </w:p>
        </w:tc>
        <w:tc>
          <w:tcPr>
            <w:tcW w:w="1606"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检查项目</w:t>
            </w:r>
          </w:p>
        </w:tc>
        <w:tc>
          <w:tcPr>
            <w:tcW w:w="3150"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控制电缆终端头制作及安装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15" w:type="dxa"/>
            <w:gridSpan w:val="2"/>
            <w:vMerge w:val="continue"/>
            <w:vAlign w:val="center"/>
          </w:tcPr>
          <w:p>
            <w:pPr>
              <w:jc w:val="center"/>
              <w:rPr>
                <w:rFonts w:ascii="宋体" w:hAnsi="宋体"/>
                <w:sz w:val="18"/>
                <w:szCs w:val="18"/>
              </w:rPr>
            </w:pPr>
          </w:p>
        </w:tc>
        <w:tc>
          <w:tcPr>
            <w:tcW w:w="2899" w:type="dxa"/>
            <w:vMerge w:val="continue"/>
            <w:vAlign w:val="center"/>
          </w:tcPr>
          <w:p>
            <w:pPr>
              <w:jc w:val="center"/>
              <w:rPr>
                <w:rFonts w:ascii="宋体" w:hAnsi="宋体"/>
                <w:sz w:val="18"/>
                <w:szCs w:val="18"/>
              </w:rPr>
            </w:pPr>
          </w:p>
        </w:tc>
        <w:tc>
          <w:tcPr>
            <w:tcW w:w="1606"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3150" w:type="dxa"/>
            <w:gridSpan w:val="2"/>
            <w:tcBorders>
              <w:top w:val="single" w:color="auto" w:sz="4" w:space="0"/>
            </w:tcBorders>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赵延春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514" w:type="dxa"/>
            <w:gridSpan w:val="3"/>
            <w:vAlign w:val="center"/>
          </w:tcPr>
          <w:p>
            <w:pPr>
              <w:jc w:val="center"/>
              <w:rPr>
                <w:rFonts w:ascii="宋体" w:hAnsi="宋体"/>
                <w:sz w:val="18"/>
                <w:szCs w:val="18"/>
              </w:rPr>
            </w:pPr>
            <w:r>
              <w:rPr>
                <w:rFonts w:hint="eastAsia" w:ascii="宋体" w:hAnsi="宋体"/>
                <w:sz w:val="18"/>
                <w:szCs w:val="18"/>
              </w:rPr>
              <w:t>强制性条文内容</w:t>
            </w:r>
          </w:p>
        </w:tc>
        <w:tc>
          <w:tcPr>
            <w:tcW w:w="2506" w:type="dxa"/>
            <w:gridSpan w:val="2"/>
            <w:vAlign w:val="center"/>
          </w:tcPr>
          <w:p>
            <w:pPr>
              <w:jc w:val="center"/>
              <w:rPr>
                <w:rFonts w:ascii="宋体" w:hAnsi="宋体"/>
                <w:sz w:val="18"/>
                <w:szCs w:val="18"/>
              </w:rPr>
            </w:pPr>
            <w:r>
              <w:rPr>
                <w:rFonts w:hint="eastAsia" w:ascii="宋体" w:hAnsi="宋体"/>
                <w:sz w:val="18"/>
                <w:szCs w:val="18"/>
              </w:rPr>
              <w:t>执行情况</w:t>
            </w:r>
          </w:p>
        </w:tc>
        <w:tc>
          <w:tcPr>
            <w:tcW w:w="2250" w:type="dxa"/>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270" w:type="dxa"/>
            <w:gridSpan w:val="6"/>
            <w:vAlign w:val="center"/>
          </w:tcPr>
          <w:p>
            <w:pPr>
              <w:jc w:val="center"/>
              <w:rPr>
                <w:rFonts w:ascii="宋体" w:hAnsi="宋体"/>
                <w:sz w:val="18"/>
                <w:szCs w:val="18"/>
              </w:rPr>
            </w:pPr>
            <w:r>
              <w:rPr>
                <w:rFonts w:hint="eastAsia" w:ascii="宋体" w:hAnsi="宋体"/>
                <w:sz w:val="18"/>
                <w:szCs w:val="18"/>
              </w:rPr>
              <w:t>《电气装置安装工程接地装置施工及验收规范》GB50169-2006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336" w:type="dxa"/>
            <w:tcBorders>
              <w:bottom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标准条款号</w:t>
            </w:r>
          </w:p>
        </w:tc>
        <w:tc>
          <w:tcPr>
            <w:tcW w:w="3178" w:type="dxa"/>
            <w:gridSpan w:val="2"/>
            <w:tcBorders>
              <w:bottom w:val="single" w:color="auto" w:sz="4" w:space="0"/>
            </w:tcBorders>
            <w:vAlign w:val="center"/>
          </w:tcPr>
          <w:p>
            <w:pPr>
              <w:widowControl/>
              <w:spacing w:line="276" w:lineRule="auto"/>
              <w:jc w:val="center"/>
              <w:rPr>
                <w:rFonts w:ascii="宋体" w:hAnsi="宋体"/>
                <w:kern w:val="0"/>
                <w:sz w:val="18"/>
                <w:szCs w:val="18"/>
              </w:rPr>
            </w:pPr>
          </w:p>
          <w:p>
            <w:pPr>
              <w:widowControl/>
              <w:spacing w:line="276" w:lineRule="auto"/>
              <w:jc w:val="center"/>
              <w:rPr>
                <w:rFonts w:ascii="宋体" w:hAnsi="宋体"/>
                <w:kern w:val="0"/>
                <w:sz w:val="18"/>
                <w:szCs w:val="18"/>
              </w:rPr>
            </w:pPr>
            <w:r>
              <w:rPr>
                <w:rFonts w:hint="eastAsia" w:ascii="宋体" w:hAnsi="宋体"/>
                <w:kern w:val="0"/>
                <w:sz w:val="18"/>
                <w:szCs w:val="18"/>
              </w:rPr>
              <w:t>标准条款内容</w:t>
            </w:r>
          </w:p>
          <w:p>
            <w:pPr>
              <w:widowControl/>
              <w:rPr>
                <w:rFonts w:ascii="宋体" w:hAnsi="宋体"/>
                <w:kern w:val="0"/>
                <w:sz w:val="18"/>
                <w:szCs w:val="18"/>
              </w:rPr>
            </w:pPr>
          </w:p>
        </w:tc>
        <w:tc>
          <w:tcPr>
            <w:tcW w:w="2506"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工程实际执行</w:t>
            </w:r>
          </w:p>
        </w:tc>
        <w:tc>
          <w:tcPr>
            <w:tcW w:w="2250" w:type="dxa"/>
            <w:tcBorders>
              <w:bottom w:val="single" w:color="auto" w:sz="4" w:space="0"/>
            </w:tcBorders>
            <w:vAlign w:val="center"/>
          </w:tcPr>
          <w:p>
            <w:pPr>
              <w:jc w:val="center"/>
              <w:rPr>
                <w:rFonts w:ascii="宋体" w:hAnsi="宋体"/>
                <w:sz w:val="18"/>
                <w:szCs w:val="18"/>
              </w:rPr>
            </w:pPr>
            <w:r>
              <w:rPr>
                <w:rFonts w:hint="eastAsia" w:ascii="宋体" w:hAnsi="宋体"/>
                <w:kern w:val="0"/>
                <w:sz w:val="18"/>
                <w:szCs w:val="18"/>
              </w:rPr>
              <w:t>是否符合标准条款要求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6" w:type="dxa"/>
            <w:vMerge w:val="restart"/>
            <w:tcBorders>
              <w:top w:val="single" w:color="auto" w:sz="4" w:space="0"/>
            </w:tcBorders>
            <w:vAlign w:val="center"/>
          </w:tcPr>
          <w:p>
            <w:pPr>
              <w:widowControl/>
              <w:rPr>
                <w:rFonts w:ascii="宋体" w:hAnsi="宋体"/>
                <w:kern w:val="0"/>
                <w:sz w:val="20"/>
                <w:szCs w:val="20"/>
              </w:rPr>
            </w:pPr>
            <w:r>
              <w:rPr>
                <w:rFonts w:hint="eastAsia" w:ascii="宋体" w:hAnsi="宋体"/>
                <w:kern w:val="0"/>
                <w:sz w:val="20"/>
                <w:szCs w:val="20"/>
              </w:rPr>
              <w:t>第3.1.1条</w:t>
            </w:r>
          </w:p>
          <w:p>
            <w:pPr>
              <w:jc w:val="center"/>
              <w:rPr>
                <w:rFonts w:ascii="宋体" w:hAnsi="宋体"/>
                <w:kern w:val="0"/>
                <w:sz w:val="18"/>
                <w:szCs w:val="18"/>
              </w:rPr>
            </w:pPr>
          </w:p>
        </w:tc>
        <w:tc>
          <w:tcPr>
            <w:tcW w:w="3178" w:type="dxa"/>
            <w:gridSpan w:val="2"/>
            <w:tcBorders>
              <w:top w:val="single" w:color="auto" w:sz="4" w:space="0"/>
              <w:bottom w:val="single" w:color="auto" w:sz="4" w:space="0"/>
            </w:tcBorders>
            <w:vAlign w:val="center"/>
          </w:tcPr>
          <w:p>
            <w:pPr>
              <w:widowControl/>
              <w:rPr>
                <w:rFonts w:ascii="宋体" w:hAnsi="宋体"/>
                <w:kern w:val="0"/>
                <w:sz w:val="20"/>
                <w:szCs w:val="20"/>
              </w:rPr>
            </w:pPr>
            <w:r>
              <w:rPr>
                <w:rFonts w:hint="eastAsia" w:ascii="宋体" w:hAnsi="宋体"/>
                <w:kern w:val="0"/>
                <w:sz w:val="20"/>
                <w:szCs w:val="20"/>
              </w:rPr>
              <w:t>电气装置的下列金属部分，均应接地或接零：</w:t>
            </w:r>
          </w:p>
          <w:p>
            <w:pPr>
              <w:widowControl/>
              <w:rPr>
                <w:rFonts w:ascii="宋体" w:hAnsi="宋体"/>
                <w:kern w:val="0"/>
                <w:sz w:val="18"/>
                <w:szCs w:val="18"/>
              </w:rPr>
            </w:pPr>
            <w:r>
              <w:rPr>
                <w:rFonts w:hint="eastAsia" w:ascii="宋体" w:hAnsi="宋体"/>
                <w:kern w:val="0"/>
                <w:sz w:val="20"/>
                <w:szCs w:val="20"/>
              </w:rPr>
              <w:t>1 电气装置的下列金属部分，均应接地或接零：电机、变压器、电器、携带式或移动式用电器具等的金属底座和外壳；</w:t>
            </w:r>
          </w:p>
        </w:tc>
        <w:tc>
          <w:tcPr>
            <w:tcW w:w="2506" w:type="dxa"/>
            <w:gridSpan w:val="2"/>
            <w:tcBorders>
              <w:top w:val="single" w:color="auto" w:sz="4" w:space="0"/>
              <w:bottom w:val="single" w:color="auto" w:sz="4"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top w:val="single" w:color="auto" w:sz="4" w:space="0"/>
              <w:bottom w:val="single" w:color="auto" w:sz="4" w:space="0"/>
            </w:tcBorders>
            <w:vAlign w:val="center"/>
          </w:tcPr>
          <w:p>
            <w:pPr>
              <w:jc w:val="center"/>
              <w:rPr>
                <w:rFonts w:ascii="宋体" w:hAnsi="宋体"/>
                <w:sz w:val="20"/>
                <w:szCs w:val="20"/>
              </w:rPr>
            </w:pPr>
            <w:r>
              <w:rPr>
                <w:rFonts w:hint="eastAsia" w:ascii="宋体" w:hAnsi="宋体"/>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jc w:val="center"/>
        </w:trPr>
        <w:tc>
          <w:tcPr>
            <w:tcW w:w="1336" w:type="dxa"/>
            <w:vMerge w:val="continue"/>
            <w:vAlign w:val="center"/>
          </w:tcPr>
          <w:p>
            <w:pPr>
              <w:jc w:val="center"/>
              <w:rPr>
                <w:rFonts w:ascii="宋体" w:hAnsi="宋体"/>
                <w:kern w:val="0"/>
                <w:sz w:val="18"/>
                <w:szCs w:val="18"/>
              </w:rPr>
            </w:pPr>
          </w:p>
        </w:tc>
        <w:tc>
          <w:tcPr>
            <w:tcW w:w="3178" w:type="dxa"/>
            <w:gridSpan w:val="2"/>
            <w:tcBorders>
              <w:top w:val="single" w:color="auto" w:sz="4" w:space="0"/>
              <w:bottom w:val="single" w:color="auto" w:sz="4" w:space="0"/>
            </w:tcBorders>
            <w:vAlign w:val="center"/>
          </w:tcPr>
          <w:p>
            <w:pPr>
              <w:rPr>
                <w:rFonts w:ascii="宋体" w:hAnsi="宋体"/>
                <w:kern w:val="0"/>
                <w:sz w:val="18"/>
                <w:szCs w:val="18"/>
              </w:rPr>
            </w:pPr>
            <w:r>
              <w:rPr>
                <w:rFonts w:hint="eastAsia" w:ascii="宋体" w:hAnsi="宋体"/>
                <w:kern w:val="0"/>
                <w:sz w:val="20"/>
                <w:szCs w:val="20"/>
              </w:rPr>
              <w:t>2 电气设备的传动装置；</w:t>
            </w:r>
          </w:p>
        </w:tc>
        <w:tc>
          <w:tcPr>
            <w:tcW w:w="2506" w:type="dxa"/>
            <w:gridSpan w:val="2"/>
            <w:tcBorders>
              <w:top w:val="single" w:color="auto" w:sz="4" w:space="0"/>
              <w:bottom w:val="single" w:color="auto" w:sz="4" w:space="0"/>
              <w:tr2bl w:val="single" w:color="auto" w:sz="4" w:space="0"/>
            </w:tcBorders>
            <w:vAlign w:val="center"/>
          </w:tcPr>
          <w:p>
            <w:pPr>
              <w:rPr>
                <w:rFonts w:ascii="宋体" w:hAnsi="宋体"/>
                <w:sz w:val="18"/>
                <w:szCs w:val="18"/>
              </w:rPr>
            </w:pPr>
          </w:p>
        </w:tc>
        <w:tc>
          <w:tcPr>
            <w:tcW w:w="2250" w:type="dxa"/>
            <w:tcBorders>
              <w:top w:val="single" w:color="auto" w:sz="4" w:space="0"/>
              <w:bottom w:val="single" w:color="auto" w:sz="4" w:space="0"/>
              <w:tr2bl w:val="single" w:color="auto" w:sz="4"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6" w:hRule="atLeast"/>
          <w:jc w:val="center"/>
        </w:trPr>
        <w:tc>
          <w:tcPr>
            <w:tcW w:w="1336" w:type="dxa"/>
            <w:vMerge w:val="continue"/>
            <w:vAlign w:val="center"/>
          </w:tcPr>
          <w:p>
            <w:pPr>
              <w:jc w:val="center"/>
              <w:rPr>
                <w:rFonts w:ascii="宋体" w:hAnsi="宋体"/>
                <w:kern w:val="0"/>
                <w:sz w:val="18"/>
                <w:szCs w:val="18"/>
              </w:rPr>
            </w:pPr>
          </w:p>
        </w:tc>
        <w:tc>
          <w:tcPr>
            <w:tcW w:w="3178" w:type="dxa"/>
            <w:gridSpan w:val="2"/>
            <w:tcBorders>
              <w:top w:val="single" w:color="auto" w:sz="4" w:space="0"/>
              <w:bottom w:val="single" w:color="auto" w:sz="4" w:space="0"/>
            </w:tcBorders>
            <w:vAlign w:val="center"/>
          </w:tcPr>
          <w:p>
            <w:pPr>
              <w:rPr>
                <w:rFonts w:ascii="宋体" w:hAnsi="宋体"/>
                <w:kern w:val="0"/>
                <w:sz w:val="18"/>
                <w:szCs w:val="18"/>
              </w:rPr>
            </w:pPr>
            <w:r>
              <w:rPr>
                <w:rFonts w:hint="eastAsia" w:ascii="宋体" w:hAnsi="宋体"/>
                <w:kern w:val="0"/>
                <w:sz w:val="20"/>
                <w:szCs w:val="20"/>
              </w:rPr>
              <w:t>3 屋内外配电装置的金属或钢筋混凝土构架以及靠近带电部分的金属遮栏和金属门；</w:t>
            </w:r>
          </w:p>
        </w:tc>
        <w:tc>
          <w:tcPr>
            <w:tcW w:w="2506" w:type="dxa"/>
            <w:gridSpan w:val="2"/>
            <w:tcBorders>
              <w:top w:val="single" w:color="auto" w:sz="4" w:space="0"/>
              <w:bottom w:val="single" w:color="auto" w:sz="4" w:space="0"/>
              <w:tr2bl w:val="single" w:color="auto" w:sz="4" w:space="0"/>
            </w:tcBorders>
            <w:vAlign w:val="center"/>
          </w:tcPr>
          <w:p>
            <w:pPr>
              <w:rPr>
                <w:rFonts w:ascii="宋体" w:hAnsi="宋体"/>
                <w:sz w:val="18"/>
                <w:szCs w:val="18"/>
              </w:rPr>
            </w:pPr>
          </w:p>
        </w:tc>
        <w:tc>
          <w:tcPr>
            <w:tcW w:w="2250" w:type="dxa"/>
            <w:tcBorders>
              <w:top w:val="single" w:color="auto" w:sz="4" w:space="0"/>
              <w:bottom w:val="single" w:color="auto" w:sz="4" w:space="0"/>
              <w:tr2bl w:val="single" w:color="auto" w:sz="4"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8" w:hRule="atLeast"/>
          <w:jc w:val="center"/>
        </w:trPr>
        <w:tc>
          <w:tcPr>
            <w:tcW w:w="1336" w:type="dxa"/>
            <w:vMerge w:val="continue"/>
            <w:vAlign w:val="center"/>
          </w:tcPr>
          <w:p>
            <w:pPr>
              <w:jc w:val="center"/>
              <w:rPr>
                <w:rFonts w:ascii="宋体" w:hAnsi="宋体"/>
                <w:kern w:val="0"/>
                <w:sz w:val="18"/>
                <w:szCs w:val="18"/>
              </w:rPr>
            </w:pPr>
          </w:p>
        </w:tc>
        <w:tc>
          <w:tcPr>
            <w:tcW w:w="3178" w:type="dxa"/>
            <w:gridSpan w:val="2"/>
            <w:tcBorders>
              <w:top w:val="single" w:color="auto" w:sz="4" w:space="0"/>
              <w:bottom w:val="single" w:color="auto" w:sz="4" w:space="0"/>
            </w:tcBorders>
            <w:vAlign w:val="center"/>
          </w:tcPr>
          <w:p>
            <w:pPr>
              <w:rPr>
                <w:rFonts w:ascii="宋体" w:hAnsi="宋体"/>
                <w:kern w:val="0"/>
                <w:sz w:val="18"/>
                <w:szCs w:val="18"/>
              </w:rPr>
            </w:pPr>
            <w:r>
              <w:rPr>
                <w:rFonts w:hint="eastAsia" w:ascii="宋体" w:hAnsi="宋体"/>
                <w:kern w:val="0"/>
                <w:sz w:val="20"/>
                <w:szCs w:val="20"/>
              </w:rPr>
              <w:t>4 配电、控制、保护用的屏（柜、箱）及操作台等的金属框架和底座；</w:t>
            </w:r>
          </w:p>
        </w:tc>
        <w:tc>
          <w:tcPr>
            <w:tcW w:w="2506" w:type="dxa"/>
            <w:gridSpan w:val="2"/>
            <w:tcBorders>
              <w:top w:val="single" w:color="auto" w:sz="4" w:space="0"/>
              <w:bottom w:val="single" w:color="auto" w:sz="4"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top w:val="single" w:color="auto" w:sz="4" w:space="0"/>
              <w:bottom w:val="single" w:color="auto" w:sz="4" w:space="0"/>
            </w:tcBorders>
            <w:vAlign w:val="center"/>
          </w:tcPr>
          <w:p>
            <w:pPr>
              <w:jc w:val="center"/>
              <w:rPr>
                <w:rFonts w:ascii="宋体" w:hAnsi="宋体"/>
                <w:sz w:val="20"/>
                <w:szCs w:val="20"/>
              </w:rPr>
            </w:pPr>
            <w:r>
              <w:rPr>
                <w:rFonts w:hint="eastAsia" w:ascii="宋体" w:hAnsi="宋体"/>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1336" w:type="dxa"/>
            <w:vMerge w:val="continue"/>
            <w:vAlign w:val="center"/>
          </w:tcPr>
          <w:p>
            <w:pPr>
              <w:jc w:val="center"/>
              <w:rPr>
                <w:rFonts w:ascii="宋体" w:hAnsi="宋体"/>
                <w:kern w:val="0"/>
                <w:sz w:val="18"/>
                <w:szCs w:val="18"/>
              </w:rPr>
            </w:pPr>
          </w:p>
        </w:tc>
        <w:tc>
          <w:tcPr>
            <w:tcW w:w="3178" w:type="dxa"/>
            <w:gridSpan w:val="2"/>
            <w:tcBorders>
              <w:top w:val="single" w:color="auto" w:sz="4" w:space="0"/>
              <w:bottom w:val="single" w:color="auto" w:sz="4" w:space="0"/>
            </w:tcBorders>
            <w:vAlign w:val="center"/>
          </w:tcPr>
          <w:p>
            <w:pPr>
              <w:rPr>
                <w:rFonts w:ascii="宋体" w:hAnsi="宋体"/>
                <w:kern w:val="0"/>
                <w:sz w:val="18"/>
                <w:szCs w:val="18"/>
              </w:rPr>
            </w:pPr>
            <w:r>
              <w:rPr>
                <w:rFonts w:hint="eastAsia" w:ascii="宋体" w:hAnsi="宋体"/>
                <w:kern w:val="0"/>
                <w:sz w:val="20"/>
                <w:szCs w:val="20"/>
              </w:rPr>
              <w:t>5 交直流电缆的接头盒、终端头和膨胀器的金属外壳和可触及的电缆金属护层和穿线的钢管。穿线的钢管之间或钢管和电器设备之间有金属软管过渡的，应保证金属软管段接地畅通；</w:t>
            </w:r>
          </w:p>
        </w:tc>
        <w:tc>
          <w:tcPr>
            <w:tcW w:w="2506" w:type="dxa"/>
            <w:gridSpan w:val="2"/>
            <w:tcBorders>
              <w:top w:val="single" w:color="auto" w:sz="4" w:space="0"/>
              <w:bottom w:val="single" w:color="auto" w:sz="4" w:space="0"/>
              <w:tr2bl w:val="single" w:color="auto" w:sz="4" w:space="0"/>
            </w:tcBorders>
            <w:vAlign w:val="center"/>
          </w:tcPr>
          <w:p>
            <w:pPr>
              <w:rPr>
                <w:rFonts w:ascii="宋体" w:hAnsi="宋体"/>
                <w:sz w:val="18"/>
                <w:szCs w:val="18"/>
              </w:rPr>
            </w:pPr>
          </w:p>
        </w:tc>
        <w:tc>
          <w:tcPr>
            <w:tcW w:w="2250" w:type="dxa"/>
            <w:tcBorders>
              <w:top w:val="single" w:color="auto" w:sz="4" w:space="0"/>
              <w:bottom w:val="single" w:color="auto" w:sz="4" w:space="0"/>
              <w:tr2bl w:val="single" w:color="auto" w:sz="4"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jc w:val="center"/>
        </w:trPr>
        <w:tc>
          <w:tcPr>
            <w:tcW w:w="1336" w:type="dxa"/>
            <w:vMerge w:val="continue"/>
            <w:vAlign w:val="center"/>
          </w:tcPr>
          <w:p>
            <w:pPr>
              <w:jc w:val="center"/>
              <w:rPr>
                <w:rFonts w:ascii="宋体" w:hAnsi="宋体"/>
                <w:kern w:val="0"/>
                <w:sz w:val="18"/>
                <w:szCs w:val="18"/>
              </w:rPr>
            </w:pPr>
          </w:p>
        </w:tc>
        <w:tc>
          <w:tcPr>
            <w:tcW w:w="3178" w:type="dxa"/>
            <w:gridSpan w:val="2"/>
            <w:tcBorders>
              <w:top w:val="single" w:color="auto" w:sz="4" w:space="0"/>
              <w:bottom w:val="single" w:color="auto" w:sz="4" w:space="0"/>
            </w:tcBorders>
            <w:vAlign w:val="center"/>
          </w:tcPr>
          <w:p>
            <w:pPr>
              <w:rPr>
                <w:rFonts w:ascii="宋体" w:hAnsi="宋体"/>
                <w:kern w:val="0"/>
                <w:sz w:val="18"/>
                <w:szCs w:val="18"/>
              </w:rPr>
            </w:pPr>
            <w:r>
              <w:rPr>
                <w:rFonts w:hint="eastAsia" w:ascii="宋体" w:hAnsi="宋体"/>
                <w:kern w:val="0"/>
                <w:sz w:val="20"/>
                <w:szCs w:val="20"/>
              </w:rPr>
              <w:t>6 电缆桥架、支架和井架；</w:t>
            </w:r>
          </w:p>
        </w:tc>
        <w:tc>
          <w:tcPr>
            <w:tcW w:w="2506" w:type="dxa"/>
            <w:gridSpan w:val="2"/>
            <w:tcBorders>
              <w:top w:val="single" w:color="auto" w:sz="4" w:space="0"/>
              <w:bottom w:val="single" w:color="auto" w:sz="4" w:space="0"/>
              <w:tr2bl w:val="single" w:color="auto" w:sz="4" w:space="0"/>
            </w:tcBorders>
            <w:vAlign w:val="center"/>
          </w:tcPr>
          <w:p>
            <w:pPr>
              <w:rPr>
                <w:rFonts w:ascii="宋体" w:hAnsi="宋体"/>
                <w:sz w:val="18"/>
                <w:szCs w:val="18"/>
              </w:rPr>
            </w:pPr>
          </w:p>
        </w:tc>
        <w:tc>
          <w:tcPr>
            <w:tcW w:w="2250" w:type="dxa"/>
            <w:tcBorders>
              <w:top w:val="single" w:color="auto" w:sz="4" w:space="0"/>
              <w:bottom w:val="single" w:color="auto" w:sz="4" w:space="0"/>
              <w:tr2bl w:val="single" w:color="auto" w:sz="4"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jc w:val="center"/>
        </w:trPr>
        <w:tc>
          <w:tcPr>
            <w:tcW w:w="1336" w:type="dxa"/>
            <w:vMerge w:val="continue"/>
            <w:vAlign w:val="center"/>
          </w:tcPr>
          <w:p>
            <w:pPr>
              <w:jc w:val="center"/>
              <w:rPr>
                <w:rFonts w:ascii="宋体" w:hAnsi="宋体"/>
                <w:kern w:val="0"/>
                <w:sz w:val="18"/>
                <w:szCs w:val="18"/>
              </w:rPr>
            </w:pPr>
          </w:p>
        </w:tc>
        <w:tc>
          <w:tcPr>
            <w:tcW w:w="3178" w:type="dxa"/>
            <w:gridSpan w:val="2"/>
            <w:tcBorders>
              <w:top w:val="single" w:color="auto" w:sz="4" w:space="0"/>
            </w:tcBorders>
            <w:vAlign w:val="center"/>
          </w:tcPr>
          <w:p>
            <w:pPr>
              <w:rPr>
                <w:rFonts w:ascii="宋体" w:hAnsi="宋体"/>
                <w:kern w:val="0"/>
                <w:sz w:val="20"/>
                <w:szCs w:val="20"/>
              </w:rPr>
            </w:pPr>
            <w:r>
              <w:rPr>
                <w:rFonts w:hint="eastAsia" w:ascii="宋体" w:hAnsi="宋体"/>
                <w:kern w:val="0"/>
                <w:sz w:val="20"/>
                <w:szCs w:val="20"/>
              </w:rPr>
              <w:t>7 装有避雷线的电力线路杆塔；</w:t>
            </w:r>
          </w:p>
        </w:tc>
        <w:tc>
          <w:tcPr>
            <w:tcW w:w="2506" w:type="dxa"/>
            <w:gridSpan w:val="2"/>
            <w:tcBorders>
              <w:top w:val="single" w:color="auto" w:sz="4" w:space="0"/>
              <w:tr2bl w:val="single" w:color="auto" w:sz="4" w:space="0"/>
            </w:tcBorders>
            <w:vAlign w:val="center"/>
          </w:tcPr>
          <w:p>
            <w:pPr>
              <w:rPr>
                <w:rFonts w:ascii="宋体" w:hAnsi="宋体"/>
                <w:sz w:val="18"/>
                <w:szCs w:val="18"/>
              </w:rPr>
            </w:pPr>
          </w:p>
        </w:tc>
        <w:tc>
          <w:tcPr>
            <w:tcW w:w="2250" w:type="dxa"/>
            <w:tcBorders>
              <w:top w:val="single" w:color="auto" w:sz="4" w:space="0"/>
              <w:tr2bl w:val="single" w:color="auto" w:sz="4"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jc w:val="center"/>
        </w:trPr>
        <w:tc>
          <w:tcPr>
            <w:tcW w:w="1336" w:type="dxa"/>
            <w:vMerge w:val="continue"/>
            <w:vAlign w:val="center"/>
          </w:tcPr>
          <w:p>
            <w:pPr>
              <w:jc w:val="center"/>
              <w:rPr>
                <w:rFonts w:ascii="宋体" w:hAnsi="宋体"/>
                <w:kern w:val="0"/>
                <w:sz w:val="18"/>
                <w:szCs w:val="18"/>
              </w:rPr>
            </w:pPr>
          </w:p>
        </w:tc>
        <w:tc>
          <w:tcPr>
            <w:tcW w:w="3178" w:type="dxa"/>
            <w:gridSpan w:val="2"/>
            <w:tcBorders>
              <w:top w:val="single" w:color="auto" w:sz="4" w:space="0"/>
              <w:bottom w:val="single" w:color="auto" w:sz="12" w:space="0"/>
              <w:right w:val="single" w:color="auto" w:sz="6" w:space="0"/>
            </w:tcBorders>
            <w:vAlign w:val="center"/>
          </w:tcPr>
          <w:p>
            <w:pPr>
              <w:rPr>
                <w:rFonts w:ascii="宋体" w:hAnsi="宋体"/>
                <w:kern w:val="0"/>
                <w:sz w:val="20"/>
                <w:szCs w:val="20"/>
              </w:rPr>
            </w:pPr>
            <w:r>
              <w:rPr>
                <w:rFonts w:hint="eastAsia" w:ascii="宋体" w:hAnsi="宋体"/>
                <w:kern w:val="0"/>
                <w:sz w:val="20"/>
                <w:szCs w:val="20"/>
              </w:rPr>
              <w:t>8 装在配电线路杆上的电力设备；</w:t>
            </w:r>
          </w:p>
        </w:tc>
        <w:tc>
          <w:tcPr>
            <w:tcW w:w="2506" w:type="dxa"/>
            <w:gridSpan w:val="2"/>
            <w:tcBorders>
              <w:top w:val="single" w:color="auto" w:sz="4" w:space="0"/>
              <w:left w:val="single" w:color="auto" w:sz="6" w:space="0"/>
              <w:bottom w:val="single" w:color="auto" w:sz="12" w:space="0"/>
              <w:right w:val="single" w:color="auto" w:sz="6" w:space="0"/>
              <w:tr2bl w:val="single" w:color="auto" w:sz="4" w:space="0"/>
            </w:tcBorders>
            <w:vAlign w:val="center"/>
          </w:tcPr>
          <w:p>
            <w:pPr>
              <w:rPr>
                <w:rFonts w:ascii="宋体" w:hAnsi="宋体"/>
                <w:sz w:val="18"/>
                <w:szCs w:val="18"/>
              </w:rPr>
            </w:pPr>
          </w:p>
        </w:tc>
        <w:tc>
          <w:tcPr>
            <w:tcW w:w="2250" w:type="dxa"/>
            <w:tcBorders>
              <w:top w:val="single" w:color="auto" w:sz="4" w:space="0"/>
              <w:left w:val="single" w:color="auto" w:sz="6" w:space="0"/>
              <w:bottom w:val="single" w:color="auto" w:sz="12" w:space="0"/>
              <w:right w:val="single" w:color="auto" w:sz="12" w:space="0"/>
              <w:tr2bl w:val="single" w:color="auto" w:sz="4"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336" w:type="dxa"/>
            <w:vMerge w:val="continue"/>
            <w:tcBorders>
              <w:bottom w:val="single" w:color="auto" w:sz="12" w:space="0"/>
            </w:tcBorders>
            <w:vAlign w:val="center"/>
          </w:tcPr>
          <w:p>
            <w:pPr>
              <w:jc w:val="center"/>
              <w:rPr>
                <w:rFonts w:ascii="宋体" w:hAnsi="宋体"/>
                <w:kern w:val="0"/>
                <w:sz w:val="18"/>
                <w:szCs w:val="18"/>
              </w:rPr>
            </w:pPr>
          </w:p>
        </w:tc>
        <w:tc>
          <w:tcPr>
            <w:tcW w:w="3178" w:type="dxa"/>
            <w:gridSpan w:val="2"/>
            <w:tcBorders>
              <w:top w:val="single" w:color="auto" w:sz="4" w:space="0"/>
              <w:bottom w:val="single" w:color="auto" w:sz="12" w:space="0"/>
              <w:right w:val="single" w:color="auto" w:sz="6" w:space="0"/>
            </w:tcBorders>
            <w:vAlign w:val="center"/>
          </w:tcPr>
          <w:p>
            <w:pPr>
              <w:rPr>
                <w:rFonts w:ascii="宋体" w:hAnsi="宋体"/>
                <w:kern w:val="0"/>
                <w:sz w:val="20"/>
                <w:szCs w:val="20"/>
              </w:rPr>
            </w:pPr>
            <w:r>
              <w:rPr>
                <w:rFonts w:hint="eastAsia" w:ascii="宋体" w:hAnsi="宋体"/>
                <w:kern w:val="0"/>
                <w:sz w:val="20"/>
                <w:szCs w:val="20"/>
              </w:rPr>
              <w:t>9 在非沥青地面的居民区内，不接地、消弧线圈接地和高电阻接地系统中无避雷线的架空电力线路的金属杆塔和钢筋混凝土杆塔；</w:t>
            </w:r>
          </w:p>
        </w:tc>
        <w:tc>
          <w:tcPr>
            <w:tcW w:w="2506" w:type="dxa"/>
            <w:gridSpan w:val="2"/>
            <w:tcBorders>
              <w:top w:val="single" w:color="auto" w:sz="4" w:space="0"/>
              <w:left w:val="single" w:color="auto" w:sz="6" w:space="0"/>
              <w:bottom w:val="single" w:color="auto" w:sz="12" w:space="0"/>
              <w:right w:val="single" w:color="auto" w:sz="6" w:space="0"/>
              <w:tr2bl w:val="single" w:color="auto" w:sz="4" w:space="0"/>
            </w:tcBorders>
            <w:vAlign w:val="center"/>
          </w:tcPr>
          <w:p>
            <w:pPr>
              <w:rPr>
                <w:rFonts w:ascii="宋体" w:hAnsi="宋体"/>
                <w:sz w:val="18"/>
                <w:szCs w:val="18"/>
              </w:rPr>
            </w:pPr>
          </w:p>
        </w:tc>
        <w:tc>
          <w:tcPr>
            <w:tcW w:w="2250" w:type="dxa"/>
            <w:tcBorders>
              <w:top w:val="single" w:color="auto" w:sz="4" w:space="0"/>
              <w:left w:val="single" w:color="auto" w:sz="6" w:space="0"/>
              <w:bottom w:val="single" w:color="auto" w:sz="12" w:space="0"/>
              <w:right w:val="single" w:color="auto" w:sz="12" w:space="0"/>
              <w:tr2bl w:val="single" w:color="auto" w:sz="4" w:space="0"/>
            </w:tcBorders>
            <w:vAlign w:val="center"/>
          </w:tcPr>
          <w:p>
            <w:pPr>
              <w:rPr>
                <w:rFonts w:ascii="宋体" w:hAnsi="宋体"/>
                <w:sz w:val="18"/>
                <w:szCs w:val="18"/>
              </w:rPr>
            </w:pPr>
          </w:p>
        </w:tc>
      </w:tr>
    </w:tbl>
    <w:p>
      <w:pPr>
        <w:ind w:firstLine="223" w:firstLineChars="98"/>
        <w:rPr>
          <w:rFonts w:ascii="黑体" w:eastAsia="黑体"/>
          <w:b/>
          <w:szCs w:val="21"/>
        </w:rPr>
      </w:pPr>
    </w:p>
    <w:p>
      <w:pPr>
        <w:rPr>
          <w:rFonts w:ascii="黑体" w:eastAsia="黑体"/>
          <w:b/>
          <w:szCs w:val="21"/>
        </w:rPr>
      </w:pPr>
      <w:r>
        <w:rPr>
          <w:rFonts w:hint="eastAsia" w:ascii="黑体" w:eastAsia="黑体"/>
          <w:b/>
          <w:szCs w:val="21"/>
        </w:rPr>
        <w:t xml:space="preserve">                      </w:t>
      </w:r>
    </w:p>
    <w:tbl>
      <w:tblPr>
        <w:tblStyle w:val="3"/>
        <w:tblW w:w="9270" w:type="dxa"/>
        <w:jc w:val="center"/>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3036"/>
        <w:gridCol w:w="2506"/>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9270" w:type="dxa"/>
            <w:gridSpan w:val="4"/>
          </w:tcPr>
          <w:p>
            <w:pPr>
              <w:jc w:val="center"/>
              <w:rPr>
                <w:rFonts w:ascii="黑体" w:eastAsia="黑体"/>
                <w:b/>
                <w:szCs w:val="21"/>
              </w:rPr>
            </w:pPr>
            <w:r>
              <w:rPr>
                <w:rFonts w:hint="eastAsia" w:ascii="宋体" w:hAnsi="宋体"/>
                <w:sz w:val="18"/>
                <w:szCs w:val="18"/>
              </w:rPr>
              <w:t>《电气装置安装工程接地装置施工及验收规范》GB50169-2006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78" w:type="dxa"/>
            <w:tcBorders>
              <w:top w:val="single" w:color="auto" w:sz="12" w:space="0"/>
            </w:tcBorders>
            <w:vAlign w:val="center"/>
          </w:tcPr>
          <w:p>
            <w:pPr>
              <w:widowControl/>
              <w:jc w:val="center"/>
              <w:rPr>
                <w:rFonts w:ascii="宋体" w:hAnsi="宋体"/>
                <w:kern w:val="0"/>
                <w:sz w:val="18"/>
                <w:szCs w:val="18"/>
              </w:rPr>
            </w:pPr>
            <w:r>
              <w:rPr>
                <w:rFonts w:hint="eastAsia" w:ascii="宋体" w:hAnsi="宋体"/>
                <w:kern w:val="0"/>
                <w:sz w:val="18"/>
                <w:szCs w:val="18"/>
              </w:rPr>
              <w:t>标准条款号</w:t>
            </w:r>
          </w:p>
        </w:tc>
        <w:tc>
          <w:tcPr>
            <w:tcW w:w="3036" w:type="dxa"/>
            <w:tcBorders>
              <w:top w:val="single" w:color="auto" w:sz="12" w:space="0"/>
            </w:tcBorders>
            <w:vAlign w:val="center"/>
          </w:tcPr>
          <w:p>
            <w:pPr>
              <w:widowControl/>
              <w:spacing w:line="276" w:lineRule="auto"/>
              <w:jc w:val="center"/>
              <w:rPr>
                <w:rFonts w:ascii="宋体" w:hAnsi="宋体"/>
                <w:kern w:val="0"/>
                <w:sz w:val="18"/>
                <w:szCs w:val="18"/>
              </w:rPr>
            </w:pPr>
          </w:p>
          <w:p>
            <w:pPr>
              <w:widowControl/>
              <w:spacing w:line="276" w:lineRule="auto"/>
              <w:jc w:val="center"/>
              <w:rPr>
                <w:rFonts w:ascii="宋体" w:hAnsi="宋体"/>
                <w:kern w:val="0"/>
                <w:sz w:val="18"/>
                <w:szCs w:val="18"/>
              </w:rPr>
            </w:pPr>
            <w:r>
              <w:rPr>
                <w:rFonts w:hint="eastAsia" w:ascii="宋体" w:hAnsi="宋体"/>
                <w:kern w:val="0"/>
                <w:sz w:val="18"/>
                <w:szCs w:val="18"/>
              </w:rPr>
              <w:t>标准条款内容</w:t>
            </w:r>
          </w:p>
          <w:p>
            <w:pPr>
              <w:widowControl/>
              <w:rPr>
                <w:rFonts w:ascii="宋体" w:hAnsi="宋体"/>
                <w:kern w:val="0"/>
                <w:sz w:val="18"/>
                <w:szCs w:val="18"/>
              </w:rPr>
            </w:pPr>
          </w:p>
        </w:tc>
        <w:tc>
          <w:tcPr>
            <w:tcW w:w="2506"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工程实际执行</w:t>
            </w:r>
          </w:p>
        </w:tc>
        <w:tc>
          <w:tcPr>
            <w:tcW w:w="2250" w:type="dxa"/>
            <w:tcBorders>
              <w:top w:val="single" w:color="auto" w:sz="12" w:space="0"/>
            </w:tcBorders>
            <w:vAlign w:val="center"/>
          </w:tcPr>
          <w:p>
            <w:pPr>
              <w:jc w:val="center"/>
              <w:rPr>
                <w:rFonts w:ascii="宋体" w:hAnsi="宋体"/>
                <w:sz w:val="18"/>
                <w:szCs w:val="18"/>
              </w:rPr>
            </w:pPr>
            <w:r>
              <w:rPr>
                <w:rFonts w:hint="eastAsia" w:ascii="宋体" w:hAnsi="宋体"/>
                <w:kern w:val="0"/>
                <w:sz w:val="18"/>
                <w:szCs w:val="18"/>
              </w:rPr>
              <w:t>是否符合标准条款要求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3" w:hRule="atLeast"/>
          <w:jc w:val="center"/>
        </w:trPr>
        <w:tc>
          <w:tcPr>
            <w:tcW w:w="1478" w:type="dxa"/>
            <w:vMerge w:val="restart"/>
            <w:vAlign w:val="center"/>
          </w:tcPr>
          <w:p>
            <w:pPr>
              <w:widowControl/>
              <w:rPr>
                <w:rFonts w:ascii="宋体" w:hAnsi="宋体"/>
                <w:kern w:val="0"/>
                <w:sz w:val="20"/>
                <w:szCs w:val="20"/>
              </w:rPr>
            </w:pPr>
            <w:r>
              <w:rPr>
                <w:rFonts w:hint="eastAsia" w:ascii="宋体" w:hAnsi="宋体"/>
                <w:kern w:val="0"/>
                <w:sz w:val="20"/>
                <w:szCs w:val="20"/>
              </w:rPr>
              <w:t>第3.1.1条</w:t>
            </w:r>
          </w:p>
          <w:p>
            <w:pPr>
              <w:jc w:val="center"/>
              <w:rPr>
                <w:rFonts w:ascii="宋体" w:hAnsi="宋体"/>
                <w:kern w:val="0"/>
                <w:sz w:val="18"/>
                <w:szCs w:val="18"/>
              </w:rPr>
            </w:pPr>
            <w:r>
              <w:rPr>
                <w:rFonts w:hint="eastAsia" w:ascii="宋体" w:hAnsi="宋体"/>
                <w:kern w:val="0"/>
                <w:sz w:val="18"/>
                <w:szCs w:val="18"/>
              </w:rPr>
              <w:t xml:space="preserve"> </w:t>
            </w:r>
          </w:p>
        </w:tc>
        <w:tc>
          <w:tcPr>
            <w:tcW w:w="3036" w:type="dxa"/>
            <w:tcBorders>
              <w:bottom w:val="single" w:color="auto" w:sz="2" w:space="0"/>
            </w:tcBorders>
            <w:vAlign w:val="center"/>
          </w:tcPr>
          <w:p>
            <w:pPr>
              <w:widowControl/>
              <w:rPr>
                <w:rFonts w:ascii="宋体" w:hAnsi="宋体"/>
                <w:kern w:val="0"/>
                <w:sz w:val="18"/>
                <w:szCs w:val="18"/>
              </w:rPr>
            </w:pPr>
            <w:r>
              <w:rPr>
                <w:rFonts w:hint="eastAsia" w:ascii="宋体" w:hAnsi="宋体"/>
                <w:kern w:val="0"/>
                <w:sz w:val="20"/>
                <w:szCs w:val="20"/>
              </w:rPr>
              <w:t>10 承载电气设备的构架和金属外壳；</w:t>
            </w:r>
          </w:p>
        </w:tc>
        <w:tc>
          <w:tcPr>
            <w:tcW w:w="2506" w:type="dxa"/>
            <w:tcBorders>
              <w:bottom w:val="single" w:color="auto" w:sz="2"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bottom w:val="single" w:color="auto" w:sz="2" w:space="0"/>
            </w:tcBorders>
            <w:vAlign w:val="center"/>
          </w:tcPr>
          <w:p>
            <w:pPr>
              <w:jc w:val="center"/>
              <w:rPr>
                <w:rFonts w:ascii="宋体" w:hAnsi="宋体"/>
                <w:sz w:val="20"/>
                <w:szCs w:val="20"/>
              </w:rPr>
            </w:pPr>
            <w:r>
              <w:rPr>
                <w:rFonts w:hint="eastAsia" w:ascii="宋体" w:hAnsi="宋体"/>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1478" w:type="dxa"/>
            <w:vMerge w:val="continue"/>
            <w:vAlign w:val="center"/>
          </w:tcPr>
          <w:p>
            <w:pPr>
              <w:jc w:val="center"/>
              <w:rPr>
                <w:rFonts w:ascii="宋体" w:hAnsi="宋体"/>
                <w:sz w:val="18"/>
                <w:szCs w:val="18"/>
              </w:rPr>
            </w:pPr>
          </w:p>
        </w:tc>
        <w:tc>
          <w:tcPr>
            <w:tcW w:w="3036" w:type="dxa"/>
            <w:tcBorders>
              <w:top w:val="single" w:color="auto" w:sz="2" w:space="0"/>
              <w:bottom w:val="single" w:color="auto" w:sz="4" w:space="0"/>
            </w:tcBorders>
            <w:vAlign w:val="center"/>
          </w:tcPr>
          <w:p>
            <w:pPr>
              <w:widowControl/>
              <w:rPr>
                <w:rFonts w:ascii="宋体" w:hAnsi="宋体"/>
                <w:b/>
                <w:sz w:val="18"/>
                <w:szCs w:val="18"/>
              </w:rPr>
            </w:pPr>
            <w:r>
              <w:rPr>
                <w:rFonts w:hint="eastAsia" w:ascii="宋体" w:hAnsi="宋体"/>
                <w:kern w:val="0"/>
                <w:sz w:val="20"/>
                <w:szCs w:val="20"/>
              </w:rPr>
              <w:t>11 发电机中性点柜外壳、发电机出线柜、封闭母线的外壳及其他裸露的金属部分；</w:t>
            </w:r>
          </w:p>
        </w:tc>
        <w:tc>
          <w:tcPr>
            <w:tcW w:w="2506" w:type="dxa"/>
            <w:tcBorders>
              <w:top w:val="single" w:color="auto" w:sz="2" w:space="0"/>
              <w:bottom w:val="single" w:color="auto" w:sz="4" w:space="0"/>
              <w:tr2bl w:val="single" w:color="auto" w:sz="4" w:space="0"/>
            </w:tcBorders>
            <w:vAlign w:val="center"/>
          </w:tcPr>
          <w:p>
            <w:pPr>
              <w:rPr>
                <w:rFonts w:ascii="宋体" w:hAnsi="宋体"/>
                <w:sz w:val="18"/>
                <w:szCs w:val="18"/>
              </w:rPr>
            </w:pPr>
          </w:p>
        </w:tc>
        <w:tc>
          <w:tcPr>
            <w:tcW w:w="2250" w:type="dxa"/>
            <w:tcBorders>
              <w:top w:val="single" w:color="auto" w:sz="2" w:space="0"/>
              <w:bottom w:val="single" w:color="auto" w:sz="4" w:space="0"/>
              <w:tr2bl w:val="single" w:color="auto" w:sz="4" w:space="0"/>
            </w:tcBorders>
            <w:vAlign w:val="center"/>
          </w:tcPr>
          <w:p>
            <w:pPr>
              <w:rPr>
                <w:rFonts w:ascii="宋体" w:hAnsi="宋体"/>
                <w:sz w:val="18"/>
                <w:szCs w:val="18"/>
              </w:rPr>
            </w:pPr>
            <w:r>
              <w:rPr>
                <w:rFonts w:hint="eastAsia" w:ascii="宋体" w:hAnsi="宋体"/>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7" w:hRule="atLeast"/>
          <w:jc w:val="center"/>
        </w:trPr>
        <w:tc>
          <w:tcPr>
            <w:tcW w:w="1478" w:type="dxa"/>
            <w:vMerge w:val="continue"/>
            <w:vAlign w:val="center"/>
          </w:tcPr>
          <w:p>
            <w:pPr>
              <w:jc w:val="center"/>
              <w:rPr>
                <w:rFonts w:ascii="宋体" w:hAnsi="宋体"/>
                <w:kern w:val="0"/>
                <w:sz w:val="18"/>
                <w:szCs w:val="18"/>
              </w:rPr>
            </w:pPr>
          </w:p>
        </w:tc>
        <w:tc>
          <w:tcPr>
            <w:tcW w:w="3036" w:type="dxa"/>
            <w:tcBorders>
              <w:top w:val="single" w:color="auto" w:sz="4" w:space="0"/>
              <w:bottom w:val="single" w:color="auto" w:sz="4" w:space="0"/>
            </w:tcBorders>
            <w:vAlign w:val="center"/>
          </w:tcPr>
          <w:p>
            <w:pPr>
              <w:widowControl/>
              <w:rPr>
                <w:rFonts w:ascii="宋体" w:hAnsi="宋体"/>
                <w:kern w:val="0"/>
                <w:sz w:val="18"/>
                <w:szCs w:val="18"/>
              </w:rPr>
            </w:pPr>
            <w:r>
              <w:rPr>
                <w:rFonts w:hint="eastAsia" w:ascii="宋体" w:hAnsi="宋体"/>
                <w:kern w:val="0"/>
                <w:sz w:val="20"/>
                <w:szCs w:val="20"/>
              </w:rPr>
              <w:t>12 气体绝缘全封闭组合电器（GIS）的外壳接地端子和箱式变电站的金属箱体；</w:t>
            </w:r>
          </w:p>
        </w:tc>
        <w:tc>
          <w:tcPr>
            <w:tcW w:w="2506" w:type="dxa"/>
            <w:tcBorders>
              <w:top w:val="single" w:color="auto" w:sz="4" w:space="0"/>
              <w:bottom w:val="single" w:color="auto" w:sz="4" w:space="0"/>
              <w:tr2bl w:val="single" w:color="auto" w:sz="4" w:space="0"/>
            </w:tcBorders>
            <w:vAlign w:val="center"/>
          </w:tcPr>
          <w:p>
            <w:pPr>
              <w:rPr>
                <w:rFonts w:ascii="宋体" w:hAnsi="宋体"/>
                <w:sz w:val="18"/>
                <w:szCs w:val="18"/>
              </w:rPr>
            </w:pPr>
          </w:p>
        </w:tc>
        <w:tc>
          <w:tcPr>
            <w:tcW w:w="2250" w:type="dxa"/>
            <w:tcBorders>
              <w:top w:val="single" w:color="auto" w:sz="4" w:space="0"/>
              <w:bottom w:val="single" w:color="auto" w:sz="4" w:space="0"/>
              <w:tr2bl w:val="single" w:color="auto" w:sz="4" w:space="0"/>
            </w:tcBorders>
            <w:vAlign w:val="center"/>
          </w:tcPr>
          <w:p>
            <w:pPr>
              <w:widowControl/>
              <w:rPr>
                <w:rFonts w:ascii="宋体" w:hAnsi="宋体"/>
                <w:kern w:val="0"/>
                <w:sz w:val="18"/>
                <w:szCs w:val="18"/>
              </w:rPr>
            </w:pPr>
            <w:r>
              <w:rPr>
                <w:rFonts w:hint="eastAsia" w:ascii="宋体" w:hAnsi="宋体"/>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1478" w:type="dxa"/>
            <w:vMerge w:val="continue"/>
            <w:vAlign w:val="center"/>
          </w:tcPr>
          <w:p>
            <w:pPr>
              <w:jc w:val="center"/>
              <w:rPr>
                <w:rFonts w:ascii="宋体" w:hAnsi="宋体"/>
                <w:kern w:val="0"/>
                <w:sz w:val="18"/>
                <w:szCs w:val="18"/>
              </w:rPr>
            </w:pPr>
          </w:p>
        </w:tc>
        <w:tc>
          <w:tcPr>
            <w:tcW w:w="3036" w:type="dxa"/>
            <w:tcBorders>
              <w:top w:val="single" w:color="auto" w:sz="4" w:space="0"/>
              <w:bottom w:val="single" w:color="auto" w:sz="4" w:space="0"/>
            </w:tcBorders>
            <w:vAlign w:val="center"/>
          </w:tcPr>
          <w:p>
            <w:pPr>
              <w:rPr>
                <w:rFonts w:ascii="宋体" w:hAnsi="宋体"/>
                <w:kern w:val="0"/>
                <w:sz w:val="18"/>
                <w:szCs w:val="18"/>
              </w:rPr>
            </w:pPr>
            <w:r>
              <w:rPr>
                <w:rFonts w:hint="eastAsia" w:ascii="宋体" w:hAnsi="宋体"/>
                <w:kern w:val="0"/>
                <w:sz w:val="20"/>
                <w:szCs w:val="20"/>
              </w:rPr>
              <w:t>13 电热设备的金属外壳；</w:t>
            </w:r>
          </w:p>
        </w:tc>
        <w:tc>
          <w:tcPr>
            <w:tcW w:w="2506" w:type="dxa"/>
            <w:tcBorders>
              <w:top w:val="single" w:color="auto" w:sz="4" w:space="0"/>
              <w:bottom w:val="single" w:color="auto" w:sz="4" w:space="0"/>
              <w:tr2bl w:val="single" w:color="auto" w:sz="4" w:space="0"/>
            </w:tcBorders>
            <w:vAlign w:val="center"/>
          </w:tcPr>
          <w:p>
            <w:pPr>
              <w:rPr>
                <w:rFonts w:ascii="宋体" w:hAnsi="宋体"/>
                <w:sz w:val="18"/>
                <w:szCs w:val="18"/>
              </w:rPr>
            </w:pPr>
          </w:p>
        </w:tc>
        <w:tc>
          <w:tcPr>
            <w:tcW w:w="2250" w:type="dxa"/>
            <w:tcBorders>
              <w:top w:val="single" w:color="auto" w:sz="4" w:space="0"/>
              <w:bottom w:val="single" w:color="auto" w:sz="4" w:space="0"/>
              <w:tr2bl w:val="single" w:color="auto" w:sz="4" w:space="0"/>
            </w:tcBorders>
            <w:vAlign w:val="center"/>
          </w:tcPr>
          <w:p>
            <w:pPr>
              <w:rPr>
                <w:rFonts w:ascii="宋体" w:hAnsi="宋体"/>
                <w:kern w:val="0"/>
                <w:sz w:val="18"/>
                <w:szCs w:val="18"/>
              </w:rPr>
            </w:pPr>
            <w:r>
              <w:rPr>
                <w:rFonts w:hint="eastAsia" w:ascii="宋体" w:hAnsi="宋体"/>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1478" w:type="dxa"/>
            <w:vMerge w:val="continue"/>
            <w:vAlign w:val="center"/>
          </w:tcPr>
          <w:p>
            <w:pPr>
              <w:jc w:val="center"/>
              <w:rPr>
                <w:rFonts w:ascii="宋体" w:hAnsi="宋体"/>
                <w:kern w:val="0"/>
                <w:sz w:val="18"/>
                <w:szCs w:val="18"/>
              </w:rPr>
            </w:pPr>
          </w:p>
        </w:tc>
        <w:tc>
          <w:tcPr>
            <w:tcW w:w="3036" w:type="dxa"/>
            <w:tcBorders>
              <w:top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rPr>
              <w:t>14 铠装控制电缆的金属护层；</w:t>
            </w:r>
          </w:p>
        </w:tc>
        <w:tc>
          <w:tcPr>
            <w:tcW w:w="2506" w:type="dxa"/>
            <w:tcBorders>
              <w:top w:val="single" w:color="auto" w:sz="4" w:space="0"/>
              <w:bottom w:val="single" w:color="auto" w:sz="4"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top w:val="single" w:color="auto" w:sz="4" w:space="0"/>
              <w:bottom w:val="single" w:color="auto" w:sz="4" w:space="0"/>
            </w:tcBorders>
            <w:vAlign w:val="center"/>
          </w:tcPr>
          <w:p>
            <w:pPr>
              <w:jc w:val="center"/>
              <w:rPr>
                <w:rFonts w:ascii="宋体" w:hAnsi="宋体"/>
                <w:sz w:val="20"/>
                <w:szCs w:val="20"/>
              </w:rPr>
            </w:pPr>
            <w:r>
              <w:rPr>
                <w:rFonts w:hint="eastAsia" w:ascii="宋体" w:hAnsi="宋体"/>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1478" w:type="dxa"/>
            <w:vMerge w:val="continue"/>
            <w:tcBorders>
              <w:bottom w:val="single" w:color="auto" w:sz="4" w:space="0"/>
            </w:tcBorders>
            <w:vAlign w:val="center"/>
          </w:tcPr>
          <w:p>
            <w:pPr>
              <w:jc w:val="center"/>
              <w:rPr>
                <w:rFonts w:ascii="宋体" w:hAnsi="宋体"/>
                <w:kern w:val="0"/>
                <w:sz w:val="18"/>
                <w:szCs w:val="18"/>
              </w:rPr>
            </w:pPr>
          </w:p>
        </w:tc>
        <w:tc>
          <w:tcPr>
            <w:tcW w:w="3036" w:type="dxa"/>
            <w:tcBorders>
              <w:top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rPr>
              <w:t>15 互感器二次绕组。</w:t>
            </w:r>
          </w:p>
        </w:tc>
        <w:tc>
          <w:tcPr>
            <w:tcW w:w="2506" w:type="dxa"/>
            <w:tcBorders>
              <w:top w:val="single" w:color="auto" w:sz="4" w:space="0"/>
              <w:bottom w:val="single" w:color="auto" w:sz="4"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top w:val="single" w:color="auto" w:sz="4" w:space="0"/>
              <w:bottom w:val="single" w:color="auto" w:sz="4" w:space="0"/>
            </w:tcBorders>
            <w:vAlign w:val="center"/>
          </w:tcPr>
          <w:p>
            <w:pPr>
              <w:jc w:val="center"/>
              <w:rPr>
                <w:rFonts w:ascii="宋体" w:hAnsi="宋体"/>
                <w:sz w:val="20"/>
                <w:szCs w:val="20"/>
              </w:rPr>
            </w:pPr>
            <w:r>
              <w:rPr>
                <w:rFonts w:hint="eastAsia" w:ascii="宋体" w:hAnsi="宋体"/>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18" w:hRule="atLeast"/>
          <w:jc w:val="center"/>
        </w:trPr>
        <w:tc>
          <w:tcPr>
            <w:tcW w:w="1478" w:type="dxa"/>
            <w:tcBorders>
              <w:top w:val="single" w:color="auto" w:sz="4" w:space="0"/>
              <w:bottom w:val="single" w:color="auto" w:sz="4" w:space="0"/>
            </w:tcBorders>
            <w:vAlign w:val="center"/>
          </w:tcPr>
          <w:p>
            <w:pPr>
              <w:widowControl/>
              <w:rPr>
                <w:rFonts w:ascii="宋体" w:hAnsi="宋体"/>
                <w:kern w:val="0"/>
                <w:sz w:val="20"/>
                <w:szCs w:val="20"/>
              </w:rPr>
            </w:pPr>
            <w:r>
              <w:rPr>
                <w:rFonts w:hint="eastAsia" w:ascii="宋体" w:hAnsi="宋体"/>
                <w:kern w:val="0"/>
                <w:sz w:val="20"/>
                <w:szCs w:val="20"/>
              </w:rPr>
              <w:t>第3.1.3条</w:t>
            </w:r>
          </w:p>
          <w:p>
            <w:pPr>
              <w:jc w:val="center"/>
              <w:rPr>
                <w:rFonts w:ascii="宋体" w:hAnsi="宋体"/>
                <w:kern w:val="0"/>
                <w:sz w:val="18"/>
                <w:szCs w:val="18"/>
              </w:rPr>
            </w:pPr>
          </w:p>
        </w:tc>
        <w:tc>
          <w:tcPr>
            <w:tcW w:w="3036" w:type="dxa"/>
            <w:tcBorders>
              <w:top w:val="single" w:color="auto" w:sz="4" w:space="0"/>
              <w:bottom w:val="single" w:color="auto" w:sz="4" w:space="0"/>
            </w:tcBorders>
            <w:vAlign w:val="center"/>
          </w:tcPr>
          <w:p>
            <w:pPr>
              <w:widowControl/>
              <w:rPr>
                <w:rFonts w:ascii="宋体" w:hAnsi="宋体"/>
                <w:kern w:val="0"/>
                <w:sz w:val="20"/>
                <w:szCs w:val="20"/>
              </w:rPr>
            </w:pPr>
            <w:r>
              <w:rPr>
                <w:rFonts w:hint="eastAsia" w:ascii="宋体" w:hAnsi="宋体"/>
                <w:kern w:val="0"/>
                <w:sz w:val="20"/>
                <w:szCs w:val="20"/>
              </w:rPr>
              <w:t>需要接地的直流系统的接地装置应符合下列要求：</w:t>
            </w:r>
          </w:p>
          <w:p>
            <w:pPr>
              <w:widowControl/>
              <w:rPr>
                <w:rFonts w:ascii="宋体" w:hAnsi="宋体"/>
                <w:kern w:val="0"/>
                <w:sz w:val="20"/>
                <w:szCs w:val="20"/>
              </w:rPr>
            </w:pPr>
            <w:r>
              <w:rPr>
                <w:rFonts w:hint="eastAsia" w:ascii="宋体" w:hAnsi="宋体"/>
                <w:kern w:val="0"/>
                <w:sz w:val="20"/>
                <w:szCs w:val="20"/>
              </w:rPr>
              <w:t>1 能与地构成闭合回路且经常流过电流的接地线应沿绝缘垫板敷设，不得与金属管道、建筑物和设备的构件有金属的连接。</w:t>
            </w:r>
          </w:p>
          <w:p>
            <w:pPr>
              <w:rPr>
                <w:rFonts w:ascii="宋体" w:hAnsi="宋体"/>
                <w:kern w:val="0"/>
                <w:sz w:val="20"/>
                <w:szCs w:val="20"/>
              </w:rPr>
            </w:pPr>
            <w:r>
              <w:rPr>
                <w:rFonts w:hint="eastAsia" w:ascii="宋体" w:hAnsi="宋体"/>
                <w:kern w:val="0"/>
                <w:sz w:val="20"/>
                <w:szCs w:val="20"/>
              </w:rPr>
              <w:t>3 直流电力回路专用的中性线和直流两线制正极的接地体、接地线不得与自然接地体有金属连接；当无绝缘隔离装置时，相互间的距离不应小于1m</w:t>
            </w:r>
          </w:p>
        </w:tc>
        <w:tc>
          <w:tcPr>
            <w:tcW w:w="2506" w:type="dxa"/>
            <w:tcBorders>
              <w:top w:val="single" w:color="auto" w:sz="4" w:space="0"/>
              <w:bottom w:val="single" w:color="auto" w:sz="4" w:space="0"/>
              <w:tr2bl w:val="single" w:color="auto" w:sz="4" w:space="0"/>
            </w:tcBorders>
            <w:vAlign w:val="center"/>
          </w:tcPr>
          <w:p>
            <w:pPr>
              <w:rPr>
                <w:rFonts w:ascii="宋体" w:hAnsi="宋体"/>
                <w:sz w:val="18"/>
                <w:szCs w:val="18"/>
              </w:rPr>
            </w:pPr>
          </w:p>
        </w:tc>
        <w:tc>
          <w:tcPr>
            <w:tcW w:w="2250" w:type="dxa"/>
            <w:tcBorders>
              <w:top w:val="single" w:color="auto" w:sz="4" w:space="0"/>
              <w:bottom w:val="single" w:color="auto" w:sz="4" w:space="0"/>
              <w:tr2bl w:val="single" w:color="auto" w:sz="4" w:space="0"/>
            </w:tcBorders>
            <w:vAlign w:val="center"/>
          </w:tcPr>
          <w:p>
            <w:pP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atLeast"/>
          <w:jc w:val="center"/>
        </w:trPr>
        <w:tc>
          <w:tcPr>
            <w:tcW w:w="1478" w:type="dxa"/>
            <w:tcBorders>
              <w:top w:val="single" w:color="auto" w:sz="4" w:space="0"/>
            </w:tcBorders>
            <w:vAlign w:val="center"/>
          </w:tcPr>
          <w:p>
            <w:pPr>
              <w:widowControl/>
              <w:rPr>
                <w:rFonts w:ascii="宋体" w:hAnsi="宋体"/>
                <w:kern w:val="0"/>
                <w:sz w:val="20"/>
                <w:szCs w:val="20"/>
              </w:rPr>
            </w:pPr>
            <w:r>
              <w:rPr>
                <w:rFonts w:hint="eastAsia" w:ascii="宋体" w:hAnsi="宋体"/>
                <w:kern w:val="0"/>
                <w:sz w:val="20"/>
                <w:szCs w:val="20"/>
              </w:rPr>
              <w:t>第3.1.4条</w:t>
            </w:r>
          </w:p>
          <w:p>
            <w:pPr>
              <w:jc w:val="center"/>
              <w:rPr>
                <w:rFonts w:ascii="宋体" w:hAnsi="宋体"/>
                <w:kern w:val="0"/>
                <w:sz w:val="18"/>
                <w:szCs w:val="18"/>
              </w:rPr>
            </w:pPr>
          </w:p>
        </w:tc>
        <w:tc>
          <w:tcPr>
            <w:tcW w:w="3036" w:type="dxa"/>
            <w:tcBorders>
              <w:top w:val="single" w:color="auto" w:sz="4" w:space="0"/>
            </w:tcBorders>
            <w:vAlign w:val="center"/>
          </w:tcPr>
          <w:p>
            <w:pPr>
              <w:rPr>
                <w:rFonts w:ascii="宋体" w:hAnsi="宋体"/>
                <w:kern w:val="0"/>
                <w:sz w:val="20"/>
                <w:szCs w:val="20"/>
              </w:rPr>
            </w:pPr>
            <w:r>
              <w:rPr>
                <w:rFonts w:hint="eastAsia" w:ascii="宋体" w:hAnsi="宋体"/>
                <w:kern w:val="0"/>
                <w:sz w:val="20"/>
                <w:szCs w:val="20"/>
              </w:rPr>
              <w:t>1 接地线不应作其他用途</w:t>
            </w:r>
          </w:p>
        </w:tc>
        <w:tc>
          <w:tcPr>
            <w:tcW w:w="2506" w:type="dxa"/>
            <w:tcBorders>
              <w:top w:val="single" w:color="auto" w:sz="4" w:space="0"/>
            </w:tcBorders>
            <w:vAlign w:val="center"/>
          </w:tcPr>
          <w:p>
            <w:pPr>
              <w:jc w:val="center"/>
              <w:rPr>
                <w:rFonts w:ascii="宋体" w:hAnsi="宋体"/>
                <w:sz w:val="20"/>
                <w:szCs w:val="20"/>
              </w:rPr>
            </w:pPr>
            <w:r>
              <w:rPr>
                <w:rFonts w:hint="eastAsia" w:ascii="宋体" w:hAnsi="宋体"/>
                <w:sz w:val="20"/>
                <w:szCs w:val="20"/>
              </w:rPr>
              <w:t>已执行</w:t>
            </w:r>
          </w:p>
        </w:tc>
        <w:tc>
          <w:tcPr>
            <w:tcW w:w="2250" w:type="dxa"/>
            <w:tcBorders>
              <w:top w:val="single" w:color="auto" w:sz="4" w:space="0"/>
            </w:tcBorders>
            <w:vAlign w:val="center"/>
          </w:tcPr>
          <w:p>
            <w:pPr>
              <w:jc w:val="center"/>
              <w:rPr>
                <w:rFonts w:ascii="宋体" w:hAnsi="宋体"/>
                <w:sz w:val="20"/>
                <w:szCs w:val="20"/>
              </w:rPr>
            </w:pPr>
            <w:r>
              <w:rPr>
                <w:rFonts w:hint="eastAsia" w:ascii="宋体" w:hAnsi="宋体"/>
                <w:sz w:val="20"/>
                <w:szCs w:val="20"/>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2" w:hRule="atLeast"/>
          <w:jc w:val="center"/>
        </w:trPr>
        <w:tc>
          <w:tcPr>
            <w:tcW w:w="4514" w:type="dxa"/>
            <w:gridSpan w:val="2"/>
            <w:vAlign w:val="center"/>
          </w:tcPr>
          <w:p>
            <w:pPr>
              <w:rPr>
                <w:rFonts w:ascii="宋体" w:hAnsi="宋体"/>
                <w:sz w:val="20"/>
                <w:szCs w:val="20"/>
              </w:rPr>
            </w:pPr>
            <w:r>
              <w:rPr>
                <w:rFonts w:hint="eastAsia" w:ascii="宋体" w:hAnsi="宋体"/>
                <w:sz w:val="20"/>
                <w:szCs w:val="20"/>
              </w:rPr>
              <w:t>项目总工：</w:t>
            </w:r>
          </w:p>
          <w:p>
            <w:pPr>
              <w:rPr>
                <w:rFonts w:ascii="宋体" w:hAnsi="宋体"/>
                <w:sz w:val="20"/>
                <w:szCs w:val="20"/>
              </w:rPr>
            </w:pPr>
          </w:p>
          <w:p>
            <w:pPr>
              <w:jc w:val="right"/>
              <w:rPr>
                <w:rFonts w:ascii="宋体" w:hAnsi="宋体"/>
                <w:sz w:val="20"/>
                <w:szCs w:val="20"/>
              </w:rPr>
            </w:pPr>
            <w:r>
              <w:rPr>
                <w:rFonts w:hint="eastAsia" w:ascii="宋体" w:hAnsi="宋体"/>
                <w:sz w:val="20"/>
                <w:szCs w:val="20"/>
              </w:rPr>
              <w:t>年  月  日</w:t>
            </w:r>
          </w:p>
        </w:tc>
        <w:tc>
          <w:tcPr>
            <w:tcW w:w="4756" w:type="dxa"/>
            <w:gridSpan w:val="2"/>
            <w:vAlign w:val="center"/>
          </w:tcPr>
          <w:p>
            <w:pPr>
              <w:rPr>
                <w:rFonts w:ascii="宋体" w:hAnsi="宋体"/>
                <w:sz w:val="20"/>
                <w:szCs w:val="20"/>
              </w:rPr>
            </w:pPr>
            <w:r>
              <w:rPr>
                <w:rFonts w:hint="eastAsia" w:ascii="宋体" w:hAnsi="宋体"/>
                <w:sz w:val="20"/>
                <w:szCs w:val="20"/>
              </w:rPr>
              <w:t>项目总监(副总监)：</w:t>
            </w:r>
          </w:p>
          <w:p>
            <w:pPr>
              <w:rPr>
                <w:rFonts w:ascii="宋体" w:hAnsi="宋体"/>
                <w:sz w:val="20"/>
                <w:szCs w:val="20"/>
              </w:rPr>
            </w:pPr>
          </w:p>
          <w:p>
            <w:pPr>
              <w:jc w:val="right"/>
              <w:rPr>
                <w:rFonts w:ascii="宋体" w:hAnsi="宋体"/>
                <w:kern w:val="0"/>
                <w:sz w:val="20"/>
                <w:szCs w:val="20"/>
              </w:rPr>
            </w:pPr>
            <w:r>
              <w:rPr>
                <w:rFonts w:hint="eastAsia" w:ascii="宋体" w:hAnsi="宋体"/>
                <w:sz w:val="20"/>
                <w:szCs w:val="20"/>
              </w:rPr>
              <w:t>年  月  日</w:t>
            </w:r>
          </w:p>
        </w:tc>
      </w:tr>
    </w:tbl>
    <w:p>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44"/>
    <w:rsid w:val="00066544"/>
    <w:rsid w:val="001C2B53"/>
    <w:rsid w:val="002931E5"/>
    <w:rsid w:val="0053679C"/>
    <w:rsid w:val="007F731A"/>
    <w:rsid w:val="00D35A3B"/>
    <w:rsid w:val="00F377A3"/>
    <w:rsid w:val="07E40264"/>
    <w:rsid w:val="4BC06221"/>
    <w:rsid w:val="736D124C"/>
    <w:rsid w:val="75BD6EE0"/>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sepco3</Company>
  <Pages>2</Pages>
  <Words>176</Words>
  <Characters>1008</Characters>
  <Lines>8</Lines>
  <Paragraphs>2</Paragraphs>
  <TotalTime>0</TotalTime>
  <ScaleCrop>false</ScaleCrop>
  <LinksUpToDate>false</LinksUpToDate>
  <CharactersWithSpaces>1182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2015-03-19T06:28:00Z</dcterms:created>
  <dc:creator>pro hu </dc:creator>
  <cp:lastModifiedBy>孙李宾</cp:lastModifiedBy>
  <dcterms:modified xsi:type="dcterms:W3CDTF">2016-05-14T09:16:20Z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