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28"/>
          <w:szCs w:val="28"/>
        </w:rPr>
      </w:pPr>
      <w:r>
        <w:rPr>
          <w:rFonts w:hint="eastAsia" w:ascii="黑体" w:eastAsia="黑体"/>
          <w:b/>
          <w:sz w:val="28"/>
          <w:szCs w:val="28"/>
        </w:rPr>
        <w:t>电缆敷设施工强制性条文执行检查表</w:t>
      </w:r>
    </w:p>
    <w:p>
      <w:pPr>
        <w:jc w:val="center"/>
        <w:rPr>
          <w:rFonts w:hint="eastAsia" w:ascii="黑体" w:eastAsia="黑体"/>
          <w:b/>
          <w:sz w:val="28"/>
          <w:szCs w:val="28"/>
        </w:rPr>
      </w:pPr>
      <w:r>
        <w:rPr>
          <w:rFonts w:hint="eastAsia" w:ascii="黑体" w:eastAsia="黑体"/>
          <w:b/>
          <w:szCs w:val="21"/>
          <w:lang w:val="en-US" w:eastAsia="zh-CN"/>
        </w:rPr>
        <w:t xml:space="preserve">                                                          </w:t>
      </w:r>
      <w:r>
        <w:rPr>
          <w:rFonts w:hint="eastAsia" w:ascii="黑体" w:eastAsia="黑体"/>
          <w:b/>
          <w:szCs w:val="21"/>
        </w:rPr>
        <w:t>编号：</w:t>
      </w:r>
      <w:r>
        <w:rPr>
          <w:rFonts w:hint="eastAsia" w:ascii="黑体" w:eastAsia="黑体"/>
          <w:b/>
          <w:szCs w:val="21"/>
          <w:lang w:val="en-US" w:eastAsia="zh-CN"/>
        </w:rPr>
        <w:t>WFXM-DQQT-005</w:t>
      </w:r>
    </w:p>
    <w:tbl>
      <w:tblPr>
        <w:tblStyle w:val="3"/>
        <w:tblW w:w="9270" w:type="dxa"/>
        <w:jc w:val="center"/>
        <w:tblInd w:w="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421"/>
        <w:gridCol w:w="2899"/>
        <w:gridCol w:w="1606"/>
        <w:gridCol w:w="900"/>
        <w:gridCol w:w="2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15" w:type="dxa"/>
            <w:gridSpan w:val="2"/>
            <w:vAlign w:val="center"/>
          </w:tcPr>
          <w:p>
            <w:pPr>
              <w:jc w:val="center"/>
              <w:rPr>
                <w:rFonts w:ascii="宋体" w:hAnsi="宋体"/>
                <w:sz w:val="18"/>
                <w:szCs w:val="18"/>
              </w:rPr>
            </w:pPr>
            <w:r>
              <w:rPr>
                <w:rFonts w:hint="eastAsia" w:ascii="宋体" w:hAnsi="宋体"/>
                <w:sz w:val="18"/>
                <w:szCs w:val="18"/>
              </w:rPr>
              <w:t>单位工程名称</w:t>
            </w:r>
          </w:p>
        </w:tc>
        <w:tc>
          <w:tcPr>
            <w:tcW w:w="2899" w:type="dxa"/>
            <w:vAlign w:val="center"/>
          </w:tcPr>
          <w:p>
            <w:pPr>
              <w:jc w:val="center"/>
              <w:rPr>
                <w:rFonts w:ascii="宋体" w:hAnsi="宋体"/>
                <w:sz w:val="18"/>
                <w:szCs w:val="18"/>
              </w:rPr>
            </w:pPr>
            <w:r>
              <w:rPr>
                <w:rFonts w:hint="eastAsia" w:ascii="宋体" w:hAnsi="宋体"/>
                <w:bCs/>
                <w:szCs w:val="21"/>
              </w:rPr>
              <w:t>潍坊市滨海经济开发区渔光互补50MWp光伏发电项目开关站电气设备安装</w:t>
            </w:r>
          </w:p>
        </w:tc>
        <w:tc>
          <w:tcPr>
            <w:tcW w:w="1606" w:type="dxa"/>
            <w:vAlign w:val="center"/>
          </w:tcPr>
          <w:p>
            <w:pPr>
              <w:jc w:val="center"/>
              <w:rPr>
                <w:rFonts w:ascii="宋体" w:hAnsi="宋体"/>
                <w:sz w:val="18"/>
                <w:szCs w:val="18"/>
              </w:rPr>
            </w:pPr>
            <w:r>
              <w:rPr>
                <w:rFonts w:hint="eastAsia" w:ascii="宋体" w:hAnsi="宋体"/>
                <w:sz w:val="18"/>
                <w:szCs w:val="18"/>
              </w:rPr>
              <w:t>分部工程名称</w:t>
            </w:r>
          </w:p>
        </w:tc>
        <w:tc>
          <w:tcPr>
            <w:tcW w:w="3150" w:type="dxa"/>
            <w:gridSpan w:val="2"/>
            <w:vAlign w:val="center"/>
          </w:tcPr>
          <w:p>
            <w:pPr>
              <w:jc w:val="center"/>
              <w:rPr>
                <w:rFonts w:ascii="宋体" w:hAnsi="宋体"/>
                <w:sz w:val="18"/>
                <w:szCs w:val="18"/>
              </w:rPr>
            </w:pPr>
            <w:r>
              <w:rPr>
                <w:rFonts w:hint="eastAsia" w:ascii="宋体" w:hAnsi="宋体"/>
                <w:sz w:val="18"/>
                <w:szCs w:val="18"/>
                <w:lang w:val="en-US" w:eastAsia="zh-CN"/>
              </w:rPr>
              <w:t>开关站</w:t>
            </w:r>
            <w:r>
              <w:rPr>
                <w:rFonts w:hint="eastAsia" w:ascii="宋体" w:hAnsi="宋体"/>
                <w:sz w:val="18"/>
                <w:szCs w:val="18"/>
              </w:rPr>
              <w:t>电缆防火与阻燃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jc w:val="center"/>
        </w:trPr>
        <w:tc>
          <w:tcPr>
            <w:tcW w:w="1615" w:type="dxa"/>
            <w:gridSpan w:val="2"/>
            <w:vMerge w:val="restart"/>
            <w:vAlign w:val="center"/>
          </w:tcPr>
          <w:p>
            <w:pPr>
              <w:jc w:val="center"/>
              <w:rPr>
                <w:rFonts w:ascii="宋体" w:hAnsi="宋体"/>
                <w:sz w:val="18"/>
                <w:szCs w:val="18"/>
              </w:rPr>
            </w:pPr>
            <w:r>
              <w:rPr>
                <w:rFonts w:hint="eastAsia" w:ascii="宋体" w:hAnsi="宋体"/>
                <w:sz w:val="18"/>
                <w:szCs w:val="18"/>
              </w:rPr>
              <w:t>施工单位</w:t>
            </w:r>
          </w:p>
        </w:tc>
        <w:tc>
          <w:tcPr>
            <w:tcW w:w="2899" w:type="dxa"/>
            <w:vMerge w:val="restart"/>
            <w:vAlign w:val="center"/>
          </w:tcPr>
          <w:p>
            <w:pPr>
              <w:jc w:val="center"/>
              <w:rPr>
                <w:rFonts w:ascii="宋体" w:hAnsi="宋体"/>
                <w:sz w:val="18"/>
                <w:szCs w:val="18"/>
              </w:rPr>
            </w:pPr>
            <w:r>
              <w:rPr>
                <w:rFonts w:hint="eastAsia" w:ascii="宋体" w:hAnsi="宋体"/>
                <w:sz w:val="18"/>
                <w:szCs w:val="18"/>
              </w:rPr>
              <w:t>山东电力建设第三工程公司</w:t>
            </w:r>
          </w:p>
        </w:tc>
        <w:tc>
          <w:tcPr>
            <w:tcW w:w="1606"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检查项目</w:t>
            </w:r>
          </w:p>
        </w:tc>
        <w:tc>
          <w:tcPr>
            <w:tcW w:w="3150" w:type="dxa"/>
            <w:gridSpan w:val="2"/>
            <w:tcBorders>
              <w:bottom w:val="single" w:color="auto" w:sz="4" w:space="0"/>
            </w:tcBorders>
            <w:vAlign w:val="center"/>
          </w:tcPr>
          <w:p>
            <w:pPr>
              <w:jc w:val="both"/>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电缆防火与阻燃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15" w:type="dxa"/>
            <w:gridSpan w:val="2"/>
            <w:vMerge w:val="continue"/>
            <w:vAlign w:val="center"/>
          </w:tcPr>
          <w:p>
            <w:pPr>
              <w:jc w:val="center"/>
              <w:rPr>
                <w:rFonts w:ascii="宋体" w:hAnsi="宋体"/>
                <w:sz w:val="18"/>
                <w:szCs w:val="18"/>
              </w:rPr>
            </w:pPr>
          </w:p>
        </w:tc>
        <w:tc>
          <w:tcPr>
            <w:tcW w:w="2899" w:type="dxa"/>
            <w:vMerge w:val="continue"/>
            <w:vAlign w:val="center"/>
          </w:tcPr>
          <w:p>
            <w:pPr>
              <w:jc w:val="center"/>
              <w:rPr>
                <w:rFonts w:ascii="宋体" w:hAnsi="宋体"/>
                <w:sz w:val="18"/>
                <w:szCs w:val="18"/>
              </w:rPr>
            </w:pPr>
          </w:p>
        </w:tc>
        <w:tc>
          <w:tcPr>
            <w:tcW w:w="160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3150" w:type="dxa"/>
            <w:gridSpan w:val="2"/>
            <w:tcBorders>
              <w:top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赵延春</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14" w:type="dxa"/>
            <w:gridSpan w:val="3"/>
            <w:vAlign w:val="center"/>
          </w:tcPr>
          <w:p>
            <w:pPr>
              <w:jc w:val="center"/>
              <w:rPr>
                <w:rFonts w:ascii="宋体" w:hAnsi="宋体"/>
                <w:sz w:val="18"/>
                <w:szCs w:val="18"/>
              </w:rPr>
            </w:pPr>
            <w:r>
              <w:rPr>
                <w:rFonts w:hint="eastAsia" w:ascii="宋体" w:hAnsi="宋体"/>
                <w:sz w:val="18"/>
                <w:szCs w:val="18"/>
              </w:rPr>
              <w:t>强制性条文内容</w:t>
            </w:r>
          </w:p>
        </w:tc>
        <w:tc>
          <w:tcPr>
            <w:tcW w:w="2506" w:type="dxa"/>
            <w:gridSpan w:val="2"/>
            <w:vAlign w:val="center"/>
          </w:tcPr>
          <w:p>
            <w:pPr>
              <w:jc w:val="center"/>
              <w:rPr>
                <w:rFonts w:ascii="宋体" w:hAnsi="宋体"/>
                <w:sz w:val="18"/>
                <w:szCs w:val="18"/>
              </w:rPr>
            </w:pPr>
            <w:r>
              <w:rPr>
                <w:rFonts w:hint="eastAsia" w:ascii="宋体" w:hAnsi="宋体"/>
                <w:sz w:val="18"/>
                <w:szCs w:val="18"/>
              </w:rPr>
              <w:t>执行情况</w:t>
            </w:r>
          </w:p>
        </w:tc>
        <w:tc>
          <w:tcPr>
            <w:tcW w:w="2250" w:type="dxa"/>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70" w:type="dxa"/>
            <w:gridSpan w:val="6"/>
            <w:vAlign w:val="center"/>
          </w:tcPr>
          <w:p>
            <w:pPr>
              <w:jc w:val="center"/>
              <w:rPr>
                <w:rFonts w:ascii="宋体" w:hAnsi="宋体"/>
                <w:sz w:val="18"/>
                <w:szCs w:val="18"/>
              </w:rPr>
            </w:pPr>
            <w:r>
              <w:rPr>
                <w:rFonts w:hint="eastAsia" w:ascii="宋体" w:hAnsi="宋体"/>
                <w:sz w:val="18"/>
                <w:szCs w:val="18"/>
              </w:rPr>
              <w:t>《电气装置安装工程电缆线路施工及验收规范》GB50168-2006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1194" w:type="dxa"/>
            <w:tcBorders>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标准条款号</w:t>
            </w:r>
          </w:p>
        </w:tc>
        <w:tc>
          <w:tcPr>
            <w:tcW w:w="3320" w:type="dxa"/>
            <w:gridSpan w:val="2"/>
            <w:tcBorders>
              <w:bottom w:val="single" w:color="auto" w:sz="4" w:space="0"/>
            </w:tcBorders>
            <w:vAlign w:val="center"/>
          </w:tcPr>
          <w:p>
            <w:pPr>
              <w:rPr>
                <w:rFonts w:ascii="宋体" w:hAnsi="宋体"/>
                <w:sz w:val="20"/>
                <w:szCs w:val="20"/>
              </w:rPr>
            </w:pPr>
          </w:p>
          <w:p>
            <w:pPr>
              <w:jc w:val="center"/>
              <w:rPr>
                <w:rFonts w:ascii="宋体" w:hAnsi="宋体"/>
                <w:sz w:val="20"/>
                <w:szCs w:val="20"/>
              </w:rPr>
            </w:pPr>
            <w:r>
              <w:rPr>
                <w:rFonts w:hint="eastAsia" w:ascii="宋体" w:hAnsi="宋体"/>
                <w:sz w:val="20"/>
                <w:szCs w:val="20"/>
              </w:rPr>
              <w:t>标准条款内容</w:t>
            </w:r>
          </w:p>
          <w:p>
            <w:pPr>
              <w:widowControl/>
              <w:rPr>
                <w:rFonts w:ascii="宋体" w:hAnsi="宋体"/>
                <w:b/>
                <w:sz w:val="18"/>
                <w:szCs w:val="18"/>
              </w:rPr>
            </w:pPr>
          </w:p>
        </w:tc>
        <w:tc>
          <w:tcPr>
            <w:tcW w:w="2506" w:type="dxa"/>
            <w:gridSpan w:val="2"/>
            <w:tcBorders>
              <w:bottom w:val="single" w:color="auto" w:sz="4" w:space="0"/>
            </w:tcBorders>
            <w:vAlign w:val="center"/>
          </w:tcPr>
          <w:p>
            <w:pPr>
              <w:jc w:val="center"/>
              <w:rPr>
                <w:rFonts w:ascii="宋体" w:hAnsi="宋体"/>
                <w:sz w:val="20"/>
                <w:szCs w:val="20"/>
              </w:rPr>
            </w:pPr>
            <w:r>
              <w:rPr>
                <w:rFonts w:hint="eastAsia" w:ascii="宋体" w:hAnsi="宋体"/>
                <w:sz w:val="20"/>
                <w:szCs w:val="20"/>
              </w:rPr>
              <w:t>工程实际执行情况</w:t>
            </w:r>
          </w:p>
        </w:tc>
        <w:tc>
          <w:tcPr>
            <w:tcW w:w="2250" w:type="dxa"/>
            <w:tcBorders>
              <w:bottom w:val="single" w:color="auto" w:sz="4" w:space="0"/>
            </w:tcBorders>
            <w:vAlign w:val="center"/>
          </w:tcPr>
          <w:p>
            <w:pPr>
              <w:rPr>
                <w:rFonts w:ascii="宋体" w:hAnsi="宋体"/>
                <w:sz w:val="20"/>
                <w:szCs w:val="20"/>
              </w:rPr>
            </w:pPr>
            <w:r>
              <w:rPr>
                <w:rFonts w:hint="eastAsia" w:ascii="宋体" w:hAnsi="宋体"/>
                <w:sz w:val="20"/>
                <w:szCs w:val="20"/>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0" w:hRule="atLeast"/>
          <w:jc w:val="center"/>
        </w:trPr>
        <w:tc>
          <w:tcPr>
            <w:tcW w:w="1194" w:type="dxa"/>
            <w:tcBorders>
              <w:top w:val="single" w:color="auto" w:sz="4" w:space="0"/>
              <w:bottom w:val="single" w:color="auto" w:sz="2" w:space="0"/>
            </w:tcBorders>
            <w:vAlign w:val="center"/>
          </w:tcPr>
          <w:p>
            <w:pPr>
              <w:jc w:val="center"/>
              <w:rPr>
                <w:rFonts w:ascii="宋体" w:hAnsi="宋体"/>
                <w:kern w:val="0"/>
                <w:sz w:val="18"/>
                <w:szCs w:val="18"/>
              </w:rPr>
            </w:pPr>
            <w:r>
              <w:rPr>
                <w:rFonts w:hint="eastAsia" w:ascii="宋体" w:hAnsi="宋体"/>
                <w:sz w:val="20"/>
                <w:szCs w:val="20"/>
              </w:rPr>
              <w:t>第4.2.9条</w:t>
            </w:r>
          </w:p>
        </w:tc>
        <w:tc>
          <w:tcPr>
            <w:tcW w:w="3320" w:type="dxa"/>
            <w:gridSpan w:val="2"/>
            <w:tcBorders>
              <w:top w:val="single" w:color="auto" w:sz="4" w:space="0"/>
              <w:bottom w:val="single" w:color="auto" w:sz="2" w:space="0"/>
            </w:tcBorders>
            <w:vAlign w:val="center"/>
          </w:tcPr>
          <w:p>
            <w:pPr>
              <w:rPr>
                <w:rFonts w:ascii="宋体" w:hAnsi="宋体"/>
                <w:kern w:val="0"/>
                <w:sz w:val="18"/>
                <w:szCs w:val="18"/>
              </w:rPr>
            </w:pPr>
            <w:r>
              <w:rPr>
                <w:rFonts w:hint="eastAsia" w:ascii="宋体" w:hAnsi="宋体"/>
                <w:sz w:val="20"/>
                <w:szCs w:val="20"/>
              </w:rPr>
              <w:t>金属电缆支架全长均应用良好的接地。</w:t>
            </w:r>
          </w:p>
        </w:tc>
        <w:tc>
          <w:tcPr>
            <w:tcW w:w="2506" w:type="dxa"/>
            <w:gridSpan w:val="2"/>
            <w:tcBorders>
              <w:top w:val="single" w:color="auto" w:sz="4" w:space="0"/>
              <w:bottom w:val="single" w:color="auto" w:sz="2"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bottom w:val="single" w:color="auto" w:sz="2" w:space="0"/>
            </w:tcBorders>
            <w:vAlign w:val="center"/>
          </w:tcPr>
          <w:p>
            <w:pPr>
              <w:jc w:val="center"/>
              <w:rPr>
                <w:rFonts w:ascii="宋体" w:hAnsi="宋体"/>
                <w:kern w:val="0"/>
                <w:sz w:val="20"/>
                <w:szCs w:val="20"/>
              </w:rPr>
            </w:pPr>
            <w:r>
              <w:rPr>
                <w:rFonts w:hint="eastAsia" w:ascii="宋体" w:hAnsi="宋体"/>
                <w:kern w:val="0"/>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jc w:val="center"/>
        </w:trPr>
        <w:tc>
          <w:tcPr>
            <w:tcW w:w="1194" w:type="dxa"/>
            <w:tcBorders>
              <w:top w:val="single" w:color="auto" w:sz="2" w:space="0"/>
              <w:bottom w:val="single" w:color="auto" w:sz="2" w:space="0"/>
            </w:tcBorders>
            <w:vAlign w:val="center"/>
          </w:tcPr>
          <w:p>
            <w:pPr>
              <w:jc w:val="center"/>
              <w:rPr>
                <w:rFonts w:ascii="宋体" w:hAnsi="宋体"/>
                <w:sz w:val="18"/>
                <w:szCs w:val="18"/>
              </w:rPr>
            </w:pPr>
            <w:r>
              <w:rPr>
                <w:rFonts w:hint="eastAsia" w:ascii="宋体" w:hAnsi="宋体"/>
                <w:sz w:val="20"/>
                <w:szCs w:val="20"/>
              </w:rPr>
              <w:t>第5.2.6条</w:t>
            </w:r>
          </w:p>
        </w:tc>
        <w:tc>
          <w:tcPr>
            <w:tcW w:w="3320" w:type="dxa"/>
            <w:gridSpan w:val="2"/>
            <w:tcBorders>
              <w:top w:val="single" w:color="auto" w:sz="2" w:space="0"/>
              <w:bottom w:val="single" w:color="auto" w:sz="2" w:space="0"/>
            </w:tcBorders>
            <w:vAlign w:val="center"/>
          </w:tcPr>
          <w:p>
            <w:pPr>
              <w:rPr>
                <w:rFonts w:ascii="宋体" w:hAnsi="宋体"/>
                <w:b/>
                <w:sz w:val="18"/>
                <w:szCs w:val="18"/>
              </w:rPr>
            </w:pPr>
            <w:r>
              <w:rPr>
                <w:rFonts w:hint="eastAsia" w:ascii="宋体" w:hAnsi="宋体"/>
                <w:sz w:val="20"/>
                <w:szCs w:val="20"/>
              </w:rPr>
              <w:t>直埋电缆在直埋段每隔50-100m处，电缆接头处、转弯处、进入建筑物等处，应设置明显的方位标志或标桩。</w:t>
            </w:r>
          </w:p>
        </w:tc>
        <w:tc>
          <w:tcPr>
            <w:tcW w:w="2506" w:type="dxa"/>
            <w:gridSpan w:val="2"/>
            <w:tcBorders>
              <w:top w:val="single" w:color="auto" w:sz="2" w:space="0"/>
              <w:bottom w:val="single" w:color="auto" w:sz="2"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2" w:space="0"/>
              <w:bottom w:val="single" w:color="auto" w:sz="2" w:space="0"/>
            </w:tcBorders>
            <w:vAlign w:val="center"/>
          </w:tcPr>
          <w:p>
            <w:pPr>
              <w:jc w:val="center"/>
              <w:rPr>
                <w:rFonts w:ascii="宋体" w:hAnsi="宋体"/>
                <w:kern w:val="0"/>
                <w:sz w:val="20"/>
                <w:szCs w:val="20"/>
              </w:rPr>
            </w:pPr>
            <w:r>
              <w:rPr>
                <w:rFonts w:hint="eastAsia" w:ascii="宋体" w:hAnsi="宋体"/>
                <w:kern w:val="0"/>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5" w:hRule="atLeast"/>
          <w:jc w:val="center"/>
        </w:trPr>
        <w:tc>
          <w:tcPr>
            <w:tcW w:w="1194" w:type="dxa"/>
            <w:tcBorders>
              <w:top w:val="single" w:color="auto" w:sz="2" w:space="0"/>
            </w:tcBorders>
            <w:vAlign w:val="center"/>
          </w:tcPr>
          <w:p>
            <w:pPr>
              <w:widowControl/>
              <w:jc w:val="center"/>
              <w:rPr>
                <w:rFonts w:ascii="宋体" w:hAnsi="宋体"/>
                <w:kern w:val="0"/>
                <w:sz w:val="18"/>
                <w:szCs w:val="18"/>
              </w:rPr>
            </w:pPr>
            <w:r>
              <w:rPr>
                <w:rFonts w:hint="eastAsia" w:ascii="宋体" w:hAnsi="宋体"/>
                <w:sz w:val="20"/>
                <w:szCs w:val="20"/>
              </w:rPr>
              <w:t>第7.0.1条</w:t>
            </w:r>
          </w:p>
        </w:tc>
        <w:tc>
          <w:tcPr>
            <w:tcW w:w="3320" w:type="dxa"/>
            <w:gridSpan w:val="2"/>
            <w:tcBorders>
              <w:top w:val="single" w:color="auto" w:sz="2" w:space="0"/>
            </w:tcBorders>
            <w:vAlign w:val="center"/>
          </w:tcPr>
          <w:p>
            <w:pPr>
              <w:rPr>
                <w:rFonts w:ascii="宋体" w:hAnsi="宋体"/>
                <w:sz w:val="20"/>
                <w:szCs w:val="20"/>
              </w:rPr>
            </w:pPr>
            <w:r>
              <w:rPr>
                <w:rFonts w:hint="eastAsia" w:ascii="宋体" w:hAnsi="宋体"/>
                <w:sz w:val="20"/>
                <w:szCs w:val="20"/>
              </w:rPr>
              <w:t>对易受外部影响着火的电缆密集场所或可能着火蔓延而酿成严重事故的电缆线路，必须按设计要求的防火阻燃措施施工。</w:t>
            </w:r>
          </w:p>
        </w:tc>
        <w:tc>
          <w:tcPr>
            <w:tcW w:w="2506" w:type="dxa"/>
            <w:gridSpan w:val="2"/>
            <w:tcBorders>
              <w:top w:val="single" w:color="auto" w:sz="2"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2" w:space="0"/>
            </w:tcBorders>
            <w:vAlign w:val="center"/>
          </w:tcPr>
          <w:p>
            <w:pPr>
              <w:jc w:val="center"/>
              <w:rPr>
                <w:rFonts w:ascii="宋体" w:hAnsi="宋体"/>
                <w:kern w:val="0"/>
                <w:sz w:val="20"/>
                <w:szCs w:val="20"/>
              </w:rPr>
            </w:pPr>
            <w:r>
              <w:rPr>
                <w:rFonts w:hint="eastAsia" w:ascii="宋体" w:hAnsi="宋体"/>
                <w:kern w:val="0"/>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8" w:hRule="atLeast"/>
          <w:jc w:val="center"/>
        </w:trPr>
        <w:tc>
          <w:tcPr>
            <w:tcW w:w="4514" w:type="dxa"/>
            <w:gridSpan w:val="3"/>
            <w:vAlign w:val="center"/>
          </w:tcPr>
          <w:p>
            <w:pPr>
              <w:rPr>
                <w:rFonts w:ascii="宋体" w:hAnsi="宋体"/>
                <w:sz w:val="18"/>
                <w:szCs w:val="18"/>
              </w:rPr>
            </w:pPr>
            <w:r>
              <w:rPr>
                <w:rFonts w:hint="eastAsia" w:ascii="宋体" w:hAnsi="宋体"/>
                <w:sz w:val="18"/>
                <w:szCs w:val="18"/>
              </w:rPr>
              <w:t>项目总工：</w:t>
            </w:r>
          </w:p>
          <w:p>
            <w:pPr>
              <w:rPr>
                <w:rFonts w:ascii="宋体" w:hAnsi="宋体"/>
                <w:sz w:val="18"/>
                <w:szCs w:val="18"/>
              </w:rPr>
            </w:pPr>
          </w:p>
          <w:p>
            <w:pPr>
              <w:jc w:val="right"/>
              <w:rPr>
                <w:rFonts w:ascii="宋体" w:hAnsi="宋体"/>
                <w:sz w:val="18"/>
                <w:szCs w:val="18"/>
              </w:rPr>
            </w:pPr>
            <w:r>
              <w:rPr>
                <w:rFonts w:hint="eastAsia" w:ascii="宋体" w:hAnsi="宋体"/>
                <w:sz w:val="18"/>
                <w:szCs w:val="18"/>
              </w:rPr>
              <w:t>年  月  日</w:t>
            </w:r>
          </w:p>
        </w:tc>
        <w:tc>
          <w:tcPr>
            <w:tcW w:w="4756" w:type="dxa"/>
            <w:gridSpan w:val="3"/>
            <w:vAlign w:val="center"/>
          </w:tcPr>
          <w:p>
            <w:pPr>
              <w:rPr>
                <w:rFonts w:ascii="宋体" w:hAnsi="宋体"/>
                <w:sz w:val="18"/>
                <w:szCs w:val="18"/>
              </w:rPr>
            </w:pPr>
            <w:r>
              <w:rPr>
                <w:rFonts w:hint="eastAsia" w:ascii="宋体" w:hAnsi="宋体"/>
                <w:sz w:val="18"/>
                <w:szCs w:val="18"/>
              </w:rPr>
              <w:t>项目总监(副总监)：</w:t>
            </w:r>
          </w:p>
          <w:p>
            <w:pPr>
              <w:rPr>
                <w:rFonts w:ascii="宋体" w:hAnsi="宋体"/>
                <w:sz w:val="18"/>
                <w:szCs w:val="18"/>
              </w:rPr>
            </w:pPr>
          </w:p>
          <w:p>
            <w:pPr>
              <w:jc w:val="right"/>
              <w:rPr>
                <w:rFonts w:ascii="宋体" w:hAnsi="宋体"/>
                <w:kern w:val="0"/>
                <w:sz w:val="18"/>
                <w:szCs w:val="18"/>
              </w:rPr>
            </w:pPr>
            <w:r>
              <w:rPr>
                <w:rFonts w:hint="eastAsia" w:ascii="宋体" w:hAnsi="宋体"/>
                <w:sz w:val="18"/>
                <w:szCs w:val="18"/>
              </w:rPr>
              <w:t>年  月  日</w:t>
            </w:r>
          </w:p>
        </w:tc>
      </w:tr>
    </w:tbl>
    <w:p>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C6"/>
    <w:rsid w:val="001C2B53"/>
    <w:rsid w:val="0053679C"/>
    <w:rsid w:val="00D743C6"/>
    <w:rsid w:val="00EA15F1"/>
    <w:rsid w:val="00EC298F"/>
    <w:rsid w:val="7AD9534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sepco3</Company>
  <Pages>1</Pages>
  <Words>69</Words>
  <Characters>399</Characters>
  <Lines>3</Lines>
  <Paragraphs>1</Paragraphs>
  <TotalTime>0</TotalTime>
  <ScaleCrop>false</ScaleCrop>
  <LinksUpToDate>false</LinksUpToDate>
  <CharactersWithSpaces>467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2015-03-19T03:56:00Z</dcterms:created>
  <dc:creator>pro hu </dc:creator>
  <cp:lastModifiedBy>孙李宾</cp:lastModifiedBy>
  <dcterms:modified xsi:type="dcterms:W3CDTF">2016-05-14T09:25:00Z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