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color w:val="000000"/>
          <w:kern w:val="0"/>
          <w:sz w:val="24"/>
        </w:rPr>
      </w:pPr>
    </w:p>
    <w:p>
      <w:pPr>
        <w:ind w:left="3300" w:hanging="3300" w:hangingChars="750"/>
        <w:rPr>
          <w:rFonts w:hint="eastAsia" w:ascii="宋体" w:hAnsi="宋体"/>
          <w:sz w:val="44"/>
          <w:szCs w:val="44"/>
        </w:rPr>
      </w:pPr>
    </w:p>
    <w:p>
      <w:pPr>
        <w:tabs>
          <w:tab w:val="right" w:pos="8845"/>
        </w:tabs>
        <w:topLinePunct/>
        <w:jc w:val="center"/>
        <w:rPr>
          <w:rFonts w:hint="eastAsia" w:ascii="宋体" w:hAnsi="宋体" w:cs="宋体"/>
          <w:b/>
          <w:bCs/>
          <w:kern w:val="21"/>
          <w:sz w:val="96"/>
          <w:szCs w:val="96"/>
          <w:lang w:val="en-US" w:eastAsia="zh-CN"/>
        </w:rPr>
      </w:pPr>
      <w:r>
        <w:rPr>
          <w:rFonts w:hint="eastAsia" w:ascii="宋体" w:hAnsi="宋体" w:cs="宋体"/>
          <w:b/>
          <w:bCs/>
          <w:kern w:val="21"/>
          <w:sz w:val="96"/>
          <w:szCs w:val="96"/>
          <w:lang w:eastAsia="zh-CN"/>
        </w:rPr>
        <w:t>工程建设标准</w:t>
      </w:r>
      <w:r>
        <w:rPr>
          <w:rFonts w:hint="eastAsia" w:ascii="宋体" w:hAnsi="宋体" w:cs="宋体"/>
          <w:b/>
          <w:bCs/>
          <w:kern w:val="21"/>
          <w:sz w:val="96"/>
          <w:szCs w:val="96"/>
        </w:rPr>
        <w:t>强制</w:t>
      </w:r>
    </w:p>
    <w:p>
      <w:pPr>
        <w:tabs>
          <w:tab w:val="right" w:pos="8845"/>
        </w:tabs>
        <w:topLinePunct/>
        <w:jc w:val="center"/>
        <w:rPr>
          <w:rFonts w:hint="eastAsia" w:ascii="宋体" w:hAnsi="宋体" w:cs="宋体"/>
          <w:b/>
          <w:bCs/>
          <w:kern w:val="21"/>
          <w:sz w:val="28"/>
          <w:szCs w:val="28"/>
        </w:rPr>
      </w:pPr>
      <w:r>
        <w:rPr>
          <w:rFonts w:hint="eastAsia" w:ascii="宋体" w:hAnsi="宋体" w:cs="宋体"/>
          <w:b/>
          <w:bCs/>
          <w:kern w:val="21"/>
          <w:sz w:val="96"/>
          <w:szCs w:val="96"/>
        </w:rPr>
        <w:t>性条文</w:t>
      </w:r>
      <w:r>
        <w:rPr>
          <w:rFonts w:hint="eastAsia" w:ascii="宋体" w:hAnsi="宋体" w:cs="宋体"/>
          <w:b/>
          <w:bCs/>
          <w:kern w:val="21"/>
          <w:sz w:val="96"/>
          <w:szCs w:val="96"/>
          <w:lang w:val="en-US" w:eastAsia="zh-CN"/>
        </w:rPr>
        <w:t>执行</w:t>
      </w:r>
      <w:r>
        <w:rPr>
          <w:rFonts w:hint="eastAsia" w:ascii="宋体" w:hAnsi="宋体" w:cs="宋体"/>
          <w:b/>
          <w:bCs/>
          <w:kern w:val="21"/>
          <w:sz w:val="96"/>
          <w:szCs w:val="96"/>
        </w:rPr>
        <w:t>计划</w:t>
      </w:r>
    </w:p>
    <w:p>
      <w:pPr>
        <w:spacing w:before="156"/>
        <w:rPr>
          <w:rFonts w:hint="eastAsia"/>
          <w:sz w:val="30"/>
          <w:u w:val="single"/>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常州正衡电力工程监理有限公司</w:t>
      </w:r>
    </w:p>
    <w:p>
      <w:pPr>
        <w:jc w:val="center"/>
        <w:rPr>
          <w:rFonts w:hint="eastAsia" w:ascii="宋体" w:hAnsi="宋体" w:cs="宋体"/>
          <w:b w:val="0"/>
          <w:bCs w:val="0"/>
          <w:kern w:val="2"/>
          <w:sz w:val="36"/>
          <w:szCs w:val="36"/>
        </w:rPr>
      </w:pPr>
      <w:r>
        <w:rPr>
          <w:rFonts w:hint="eastAsia" w:ascii="宋体" w:hAnsi="宋体" w:cs="宋体"/>
          <w:b w:val="0"/>
          <w:bCs w:val="0"/>
          <w:kern w:val="2"/>
          <w:sz w:val="36"/>
          <w:szCs w:val="36"/>
        </w:rPr>
        <w:t>诸暨鼎晖新能源有限公司</w:t>
      </w:r>
    </w:p>
    <w:p>
      <w:pPr>
        <w:jc w:val="center"/>
        <w:rPr>
          <w:rFonts w:hint="eastAsia"/>
          <w:sz w:val="36"/>
          <w:szCs w:val="36"/>
        </w:rPr>
      </w:pPr>
      <w:r>
        <w:rPr>
          <w:rFonts w:hint="eastAsia"/>
          <w:sz w:val="36"/>
          <w:szCs w:val="36"/>
        </w:rPr>
        <w:t>分布式光伏电站监理项目部  编制</w:t>
      </w:r>
    </w:p>
    <w:p>
      <w:pPr>
        <w:spacing w:before="156" w:beforeLines="50"/>
        <w:jc w:val="center"/>
        <w:rPr>
          <w:rFonts w:hint="eastAsia" w:ascii="宋体" w:hAnsi="宋体"/>
          <w:bCs/>
          <w:sz w:val="36"/>
          <w:szCs w:val="36"/>
        </w:rPr>
      </w:pPr>
      <w:r>
        <w:rPr>
          <w:rFonts w:hint="eastAsia" w:ascii="宋体" w:hAnsi="宋体"/>
          <w:bCs/>
          <w:sz w:val="36"/>
          <w:szCs w:val="36"/>
        </w:rPr>
        <w:t>二○一</w:t>
      </w:r>
      <w:r>
        <w:rPr>
          <w:rFonts w:hint="eastAsia" w:ascii="宋体" w:hAnsi="宋体"/>
          <w:bCs/>
          <w:sz w:val="36"/>
          <w:szCs w:val="36"/>
          <w:lang w:val="en-US" w:eastAsia="zh-CN"/>
        </w:rPr>
        <w:t>六</w:t>
      </w:r>
      <w:r>
        <w:rPr>
          <w:rFonts w:hint="eastAsia" w:ascii="宋体" w:hAnsi="宋体"/>
          <w:bCs/>
          <w:sz w:val="36"/>
          <w:szCs w:val="36"/>
        </w:rPr>
        <w:t>年</w:t>
      </w:r>
      <w:r>
        <w:rPr>
          <w:rFonts w:hint="eastAsia" w:ascii="宋体" w:hAnsi="宋体"/>
          <w:bCs/>
          <w:sz w:val="36"/>
          <w:szCs w:val="36"/>
          <w:lang w:val="en-US" w:eastAsia="zh-CN"/>
        </w:rPr>
        <w:t>八</w:t>
      </w:r>
      <w:r>
        <w:rPr>
          <w:rFonts w:hint="eastAsia" w:ascii="宋体" w:hAnsi="宋体"/>
          <w:bCs/>
          <w:sz w:val="36"/>
          <w:szCs w:val="36"/>
        </w:rPr>
        <w:t>月</w:t>
      </w:r>
    </w:p>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b/>
          <w:bCs/>
          <w:color w:val="000000"/>
          <w:kern w:val="0"/>
          <w:sz w:val="24"/>
        </w:rPr>
      </w:pPr>
    </w:p>
    <w:p>
      <w:pPr>
        <w:ind w:left="3300" w:hanging="3300" w:hangingChars="750"/>
        <w:rPr>
          <w:rFonts w:hint="eastAsia" w:ascii="宋体" w:hAnsi="宋体"/>
          <w:sz w:val="44"/>
          <w:szCs w:val="44"/>
        </w:rPr>
      </w:pPr>
    </w:p>
    <w:p>
      <w:pPr>
        <w:tabs>
          <w:tab w:val="right" w:pos="8845"/>
        </w:tabs>
        <w:topLinePunct/>
        <w:jc w:val="center"/>
        <w:rPr>
          <w:rFonts w:hint="eastAsia" w:ascii="宋体" w:hAnsi="宋体" w:cs="宋体"/>
          <w:b/>
          <w:bCs/>
          <w:kern w:val="21"/>
          <w:sz w:val="96"/>
          <w:szCs w:val="96"/>
          <w:lang w:val="en-US" w:eastAsia="zh-CN"/>
        </w:rPr>
      </w:pPr>
      <w:r>
        <w:rPr>
          <w:rFonts w:hint="eastAsia" w:ascii="宋体" w:hAnsi="宋体" w:cs="宋体"/>
          <w:b/>
          <w:bCs/>
          <w:kern w:val="21"/>
          <w:sz w:val="96"/>
          <w:szCs w:val="96"/>
          <w:lang w:eastAsia="zh-CN"/>
        </w:rPr>
        <w:t>工程建设标准</w:t>
      </w:r>
      <w:r>
        <w:rPr>
          <w:rFonts w:hint="eastAsia" w:ascii="宋体" w:hAnsi="宋体" w:cs="宋体"/>
          <w:b/>
          <w:bCs/>
          <w:kern w:val="21"/>
          <w:sz w:val="96"/>
          <w:szCs w:val="96"/>
        </w:rPr>
        <w:t>强制</w:t>
      </w:r>
    </w:p>
    <w:p>
      <w:pPr>
        <w:tabs>
          <w:tab w:val="right" w:pos="8845"/>
        </w:tabs>
        <w:topLinePunct/>
        <w:jc w:val="center"/>
        <w:rPr>
          <w:rFonts w:hint="eastAsia" w:ascii="宋体" w:hAnsi="宋体" w:cs="宋体"/>
          <w:b/>
          <w:bCs/>
          <w:kern w:val="21"/>
          <w:sz w:val="28"/>
          <w:szCs w:val="28"/>
        </w:rPr>
      </w:pPr>
      <w:r>
        <w:rPr>
          <w:rFonts w:hint="eastAsia" w:ascii="宋体" w:hAnsi="宋体" w:cs="宋体"/>
          <w:b/>
          <w:bCs/>
          <w:kern w:val="21"/>
          <w:sz w:val="96"/>
          <w:szCs w:val="96"/>
        </w:rPr>
        <w:t>性条文</w:t>
      </w:r>
      <w:r>
        <w:rPr>
          <w:rFonts w:hint="eastAsia" w:ascii="宋体" w:hAnsi="宋体" w:cs="宋体"/>
          <w:b/>
          <w:bCs/>
          <w:kern w:val="21"/>
          <w:sz w:val="96"/>
          <w:szCs w:val="96"/>
          <w:lang w:val="en-US" w:eastAsia="zh-CN"/>
        </w:rPr>
        <w:t>执行</w:t>
      </w:r>
      <w:bookmarkStart w:id="4" w:name="_GoBack"/>
      <w:bookmarkEnd w:id="4"/>
      <w:r>
        <w:rPr>
          <w:rFonts w:hint="eastAsia" w:ascii="宋体" w:hAnsi="宋体" w:cs="宋体"/>
          <w:b/>
          <w:bCs/>
          <w:kern w:val="21"/>
          <w:sz w:val="96"/>
          <w:szCs w:val="96"/>
        </w:rPr>
        <w:t>计划</w:t>
      </w:r>
    </w:p>
    <w:p>
      <w:pPr>
        <w:tabs>
          <w:tab w:val="left" w:pos="4830"/>
        </w:tabs>
        <w:topLinePunct/>
        <w:ind w:firstLine="1120" w:firstLineChars="350"/>
        <w:rPr>
          <w:rFonts w:hint="eastAsia" w:ascii="宋体" w:hAnsi="宋体"/>
          <w:color w:val="000000"/>
          <w:kern w:val="21"/>
          <w:sz w:val="32"/>
          <w:szCs w:val="32"/>
          <w:lang w:val="en-US" w:eastAsia="zh-CN"/>
        </w:rPr>
      </w:pPr>
      <w:r>
        <w:rPr>
          <w:rFonts w:hint="eastAsia"/>
          <w:b/>
          <w:bCs/>
          <w:sz w:val="30"/>
          <w:lang w:val="en-US" w:eastAsia="zh-CN"/>
        </w:rPr>
        <w:t xml:space="preserve">  </w:t>
      </w:r>
      <w:r>
        <w:rPr>
          <w:rFonts w:hint="eastAsia" w:ascii="宋体" w:hAnsi="宋体"/>
          <w:color w:val="000000"/>
          <w:kern w:val="21"/>
          <w:sz w:val="32"/>
          <w:szCs w:val="32"/>
          <w:lang w:val="en-US" w:eastAsia="zh-CN"/>
        </w:rPr>
        <w:t xml:space="preserve"> </w:t>
      </w: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rPr>
          <w:rFonts w:hint="eastAsia"/>
          <w:sz w:val="18"/>
          <w:szCs w:val="18"/>
        </w:rPr>
      </w:pPr>
    </w:p>
    <w:p>
      <w:pPr>
        <w:tabs>
          <w:tab w:val="left" w:pos="4830"/>
        </w:tabs>
        <w:rPr>
          <w:rFonts w:hint="eastAsia"/>
          <w:sz w:val="18"/>
          <w:szCs w:val="18"/>
        </w:rPr>
      </w:pPr>
    </w:p>
    <w:p>
      <w:pPr>
        <w:tabs>
          <w:tab w:val="left" w:pos="4830"/>
        </w:tabs>
        <w:jc w:val="center"/>
        <w:rPr>
          <w:rFonts w:hint="eastAsia"/>
          <w:sz w:val="30"/>
          <w:szCs w:val="30"/>
        </w:rPr>
      </w:pPr>
    </w:p>
    <w:p>
      <w:pPr>
        <w:tabs>
          <w:tab w:val="left" w:pos="4830"/>
        </w:tabs>
        <w:jc w:val="center"/>
        <w:rPr>
          <w:rFonts w:hint="eastAsia"/>
          <w:sz w:val="30"/>
          <w:szCs w:val="30"/>
        </w:rPr>
      </w:pPr>
      <w:r>
        <w:rPr>
          <w:rFonts w:hint="eastAsia"/>
          <w:sz w:val="30"/>
          <w:szCs w:val="30"/>
        </w:rPr>
        <w:t>编制单位：常州正衡电力工程监理有限公司</w:t>
      </w:r>
    </w:p>
    <w:p>
      <w:pPr>
        <w:tabs>
          <w:tab w:val="left" w:pos="4830"/>
        </w:tabs>
        <w:jc w:val="center"/>
        <w:rPr>
          <w:rFonts w:hint="eastAsia"/>
          <w:sz w:val="30"/>
          <w:szCs w:val="30"/>
        </w:rPr>
      </w:pPr>
      <w:r>
        <w:rPr>
          <w:rFonts w:hint="eastAsia" w:ascii="宋体" w:hAnsi="宋体" w:cs="宋体"/>
          <w:b w:val="0"/>
          <w:bCs w:val="0"/>
          <w:kern w:val="2"/>
          <w:sz w:val="30"/>
          <w:szCs w:val="30"/>
        </w:rPr>
        <w:t>诸暨鼎晖新能源有限公司</w:t>
      </w:r>
      <w:r>
        <w:rPr>
          <w:rFonts w:hint="eastAsia"/>
          <w:sz w:val="30"/>
          <w:szCs w:val="30"/>
        </w:rPr>
        <w:t>分布式光伏电站项目监理部</w:t>
      </w:r>
    </w:p>
    <w:p>
      <w:pPr>
        <w:tabs>
          <w:tab w:val="left" w:pos="4830"/>
        </w:tabs>
        <w:spacing w:before="156" w:beforeLines="50"/>
        <w:jc w:val="center"/>
        <w:rPr>
          <w:rFonts w:hint="eastAsia" w:ascii="宋体" w:hAnsi="宋体"/>
          <w:b/>
          <w:sz w:val="112"/>
          <w:szCs w:val="112"/>
        </w:rPr>
      </w:pPr>
      <w:r>
        <w:rPr>
          <w:rFonts w:hint="eastAsia" w:ascii="宋体" w:hAnsi="宋体" w:cs="宋体"/>
          <w:color w:val="000000"/>
          <w:kern w:val="0"/>
          <w:sz w:val="30"/>
          <w:szCs w:val="30"/>
        </w:rPr>
        <w:t>时间：</w:t>
      </w:r>
      <w:r>
        <w:rPr>
          <w:rFonts w:hint="eastAsia" w:ascii="宋体" w:hAnsi="宋体"/>
          <w:bCs/>
          <w:sz w:val="30"/>
          <w:szCs w:val="30"/>
        </w:rPr>
        <w:t>二○一</w:t>
      </w:r>
      <w:r>
        <w:rPr>
          <w:rFonts w:hint="eastAsia" w:ascii="宋体" w:hAnsi="宋体"/>
          <w:bCs/>
          <w:sz w:val="30"/>
          <w:szCs w:val="30"/>
          <w:lang w:val="en-US" w:eastAsia="zh-CN"/>
        </w:rPr>
        <w:t>六</w:t>
      </w:r>
      <w:r>
        <w:rPr>
          <w:rFonts w:hint="eastAsia" w:ascii="宋体" w:hAnsi="宋体"/>
          <w:bCs/>
          <w:sz w:val="30"/>
          <w:szCs w:val="30"/>
        </w:rPr>
        <w:t>年</w:t>
      </w:r>
      <w:r>
        <w:rPr>
          <w:rFonts w:hint="eastAsia" w:ascii="宋体" w:hAnsi="宋体"/>
          <w:bCs/>
          <w:sz w:val="30"/>
          <w:szCs w:val="30"/>
          <w:lang w:val="en-US" w:eastAsia="zh-CN"/>
        </w:rPr>
        <w:t>八</w:t>
      </w:r>
      <w:r>
        <w:rPr>
          <w:rFonts w:hint="eastAsia" w:ascii="宋体" w:hAnsi="宋体"/>
          <w:bCs/>
          <w:sz w:val="30"/>
          <w:szCs w:val="30"/>
        </w:rPr>
        <w:t>月</w:t>
      </w:r>
    </w:p>
    <w:p>
      <w:pPr>
        <w:rPr>
          <w:rFonts w:hint="eastAsia" w:ascii="宋体" w:hAnsi="宋体" w:cs="隶书"/>
          <w:sz w:val="32"/>
          <w:szCs w:val="32"/>
        </w:rPr>
        <w:sectPr>
          <w:headerReference r:id="rId3" w:type="default"/>
          <w:pgSz w:w="11906" w:h="16838"/>
          <w:pgMar w:top="1440" w:right="1080" w:bottom="1440" w:left="1080" w:header="851" w:footer="992" w:gutter="0"/>
          <w:pgNumType w:fmt="decimal"/>
          <w:cols w:space="720" w:num="1"/>
          <w:docGrid w:type="lines" w:linePitch="312" w:charSpace="0"/>
        </w:sectPr>
      </w:pPr>
    </w:p>
    <w:p>
      <w:pPr>
        <w:jc w:val="center"/>
        <w:rPr>
          <w:rFonts w:ascii="宋体" w:hAnsi="宋体"/>
          <w:b/>
          <w:sz w:val="30"/>
          <w:szCs w:val="30"/>
        </w:rPr>
      </w:pPr>
      <w:r>
        <w:rPr>
          <w:rFonts w:ascii="宋体" w:hAnsi="宋体"/>
          <w:b/>
          <w:sz w:val="30"/>
          <w:szCs w:val="30"/>
        </w:rPr>
        <w:t>目</w:t>
      </w:r>
      <w:r>
        <w:rPr>
          <w:rFonts w:hint="eastAsia" w:ascii="宋体" w:hAnsi="宋体"/>
          <w:b/>
          <w:sz w:val="30"/>
          <w:szCs w:val="30"/>
        </w:rPr>
        <w:t xml:space="preserve">  </w:t>
      </w:r>
      <w:r>
        <w:rPr>
          <w:rFonts w:ascii="宋体" w:hAnsi="宋体"/>
          <w:b/>
          <w:sz w:val="30"/>
          <w:szCs w:val="30"/>
        </w:rPr>
        <w:t>录</w:t>
      </w:r>
    </w:p>
    <w:p>
      <w:pPr>
        <w:spacing w:line="500" w:lineRule="exact"/>
        <w:rPr>
          <w:rFonts w:hint="eastAsia" w:ascii="宋体" w:hAnsi="宋体"/>
          <w:sz w:val="28"/>
          <w:szCs w:val="28"/>
        </w:rPr>
      </w:pPr>
      <w:r>
        <w:rPr>
          <w:rFonts w:ascii="宋体" w:hAnsi="宋体"/>
          <w:sz w:val="28"/>
          <w:szCs w:val="28"/>
        </w:rPr>
        <w:t>1</w:t>
      </w:r>
      <w:r>
        <w:rPr>
          <w:rFonts w:hint="eastAsia" w:ascii="宋体" w:hAnsi="宋体"/>
          <w:sz w:val="28"/>
          <w:szCs w:val="28"/>
        </w:rPr>
        <w:t>、工程概况</w:t>
      </w:r>
    </w:p>
    <w:p>
      <w:pPr>
        <w:spacing w:line="500" w:lineRule="exact"/>
        <w:rPr>
          <w:rFonts w:hint="eastAsia" w:ascii="宋体" w:hAnsi="宋体"/>
          <w:sz w:val="28"/>
          <w:szCs w:val="28"/>
        </w:rPr>
      </w:pPr>
      <w:r>
        <w:rPr>
          <w:rFonts w:ascii="宋体" w:hAnsi="宋体"/>
          <w:sz w:val="28"/>
          <w:szCs w:val="28"/>
        </w:rPr>
        <w:t>2</w:t>
      </w:r>
      <w:r>
        <w:rPr>
          <w:rFonts w:hint="eastAsia" w:ascii="宋体" w:hAnsi="宋体"/>
          <w:sz w:val="28"/>
          <w:szCs w:val="28"/>
        </w:rPr>
        <w:t>、编制目的</w:t>
      </w:r>
    </w:p>
    <w:p>
      <w:pPr>
        <w:spacing w:line="500" w:lineRule="exact"/>
        <w:rPr>
          <w:rFonts w:hint="eastAsia" w:ascii="宋体" w:hAnsi="宋体"/>
          <w:sz w:val="28"/>
          <w:szCs w:val="28"/>
        </w:rPr>
      </w:pPr>
      <w:r>
        <w:rPr>
          <w:rFonts w:ascii="宋体" w:hAnsi="宋体"/>
          <w:sz w:val="28"/>
          <w:szCs w:val="28"/>
        </w:rPr>
        <w:t>3</w:t>
      </w:r>
      <w:r>
        <w:rPr>
          <w:rFonts w:hint="eastAsia" w:ascii="宋体" w:hAnsi="宋体"/>
          <w:sz w:val="28"/>
          <w:szCs w:val="28"/>
        </w:rPr>
        <w:t>、编制依据</w:t>
      </w:r>
    </w:p>
    <w:p>
      <w:pPr>
        <w:spacing w:line="500" w:lineRule="exact"/>
        <w:rPr>
          <w:rFonts w:hint="eastAsia" w:ascii="宋体" w:hAnsi="宋体"/>
          <w:sz w:val="28"/>
          <w:szCs w:val="28"/>
        </w:rPr>
      </w:pPr>
      <w:r>
        <w:rPr>
          <w:rFonts w:ascii="宋体" w:hAnsi="宋体"/>
          <w:sz w:val="28"/>
          <w:szCs w:val="28"/>
        </w:rPr>
        <w:t>4</w:t>
      </w:r>
      <w:r>
        <w:rPr>
          <w:rFonts w:hint="eastAsia" w:ascii="宋体" w:hAnsi="宋体"/>
          <w:sz w:val="28"/>
          <w:szCs w:val="28"/>
        </w:rPr>
        <w:t>、强制性条文实施组织机构</w:t>
      </w:r>
    </w:p>
    <w:p>
      <w:pPr>
        <w:spacing w:line="500" w:lineRule="exact"/>
        <w:rPr>
          <w:rFonts w:hint="eastAsia" w:ascii="宋体" w:hAnsi="宋体"/>
          <w:sz w:val="28"/>
          <w:szCs w:val="28"/>
        </w:rPr>
      </w:pPr>
      <w:r>
        <w:rPr>
          <w:rFonts w:ascii="宋体" w:hAnsi="宋体"/>
          <w:sz w:val="28"/>
          <w:szCs w:val="28"/>
        </w:rPr>
        <w:t>5</w:t>
      </w:r>
      <w:r>
        <w:rPr>
          <w:rFonts w:hint="eastAsia" w:ascii="宋体" w:hAnsi="宋体"/>
          <w:sz w:val="28"/>
          <w:szCs w:val="28"/>
        </w:rPr>
        <w:t>、强制性条文实施措施</w:t>
      </w:r>
    </w:p>
    <w:p>
      <w:pPr>
        <w:spacing w:line="500" w:lineRule="exact"/>
        <w:rPr>
          <w:rFonts w:hint="eastAsia" w:ascii="宋体" w:hAnsi="宋体"/>
          <w:sz w:val="24"/>
        </w:rPr>
      </w:pPr>
      <w:bookmarkStart w:id="0" w:name="_Toc291138007"/>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sectPr>
          <w:pgSz w:w="11906" w:h="16838"/>
          <w:pgMar w:top="1440" w:right="1800" w:bottom="1440" w:left="1800" w:header="851" w:footer="992" w:gutter="0"/>
          <w:pgNumType w:fmt="decimal"/>
          <w:cols w:space="720" w:num="1"/>
          <w:docGrid w:type="lines" w:linePitch="312" w:charSpace="0"/>
        </w:sectPr>
      </w:pPr>
    </w:p>
    <w:p>
      <w:pPr>
        <w:spacing w:line="500" w:lineRule="exact"/>
        <w:rPr>
          <w:rFonts w:hint="eastAsia" w:ascii="宋体" w:hAnsi="宋体"/>
          <w:b/>
          <w:sz w:val="24"/>
        </w:rPr>
      </w:pPr>
      <w:r>
        <w:rPr>
          <w:rFonts w:hint="eastAsia" w:ascii="宋体" w:hAnsi="宋体"/>
          <w:b/>
          <w:sz w:val="24"/>
        </w:rPr>
        <w:t>1、工程概况</w:t>
      </w:r>
      <w:bookmarkEnd w:id="0"/>
    </w:p>
    <w:p>
      <w:pPr>
        <w:spacing w:line="360" w:lineRule="auto"/>
        <w:jc w:val="left"/>
        <w:rPr>
          <w:rFonts w:hint="eastAsia"/>
          <w:sz w:val="24"/>
          <w:highlight w:val="none"/>
        </w:rPr>
      </w:pPr>
      <w:bookmarkStart w:id="1" w:name="_Toc291138008"/>
      <w:r>
        <w:rPr>
          <w:rFonts w:hint="eastAsia"/>
          <w:sz w:val="24"/>
          <w:highlight w:val="none"/>
          <w:lang w:val="en-US" w:eastAsia="zh-CN"/>
        </w:rPr>
        <w:t xml:space="preserve">    </w:t>
      </w:r>
      <w:r>
        <w:rPr>
          <w:rFonts w:hint="eastAsia"/>
          <w:sz w:val="24"/>
          <w:highlight w:val="none"/>
        </w:rPr>
        <w:t>本项目建设规模为2.</w:t>
      </w:r>
      <w:r>
        <w:rPr>
          <w:rFonts w:hint="eastAsia"/>
          <w:sz w:val="24"/>
          <w:highlight w:val="none"/>
          <w:lang w:val="en-US" w:eastAsia="zh-CN"/>
        </w:rPr>
        <w:t>34</w:t>
      </w:r>
      <w:r>
        <w:rPr>
          <w:rFonts w:hint="eastAsia"/>
          <w:sz w:val="24"/>
          <w:highlight w:val="none"/>
        </w:rPr>
        <w:t>MW,分为：</w:t>
      </w:r>
      <w:r>
        <w:rPr>
          <w:rFonts w:hint="eastAsia" w:ascii="宋体" w:hAnsi="宋体" w:eastAsia="宋体" w:cs="宋体"/>
          <w:b w:val="0"/>
          <w:bCs w:val="0"/>
          <w:kern w:val="2"/>
          <w:sz w:val="24"/>
          <w:szCs w:val="24"/>
        </w:rPr>
        <w:t>浙江恒瑞达科技纺织有限公司1663.75KW分布式光伏发电</w:t>
      </w:r>
      <w:r>
        <w:rPr>
          <w:rFonts w:hint="eastAsia" w:ascii="宋体" w:hAnsi="宋体" w:eastAsia="宋体" w:cs="宋体"/>
          <w:b w:val="0"/>
          <w:bCs w:val="0"/>
          <w:kern w:val="2"/>
          <w:sz w:val="24"/>
          <w:szCs w:val="24"/>
          <w:lang w:val="en-US" w:eastAsia="zh-CN"/>
        </w:rPr>
        <w:t>工程和浙江中蒙实业有限公司 667.6KW分布式光伏发电工程</w:t>
      </w:r>
      <w:r>
        <w:rPr>
          <w:rFonts w:hint="eastAsia"/>
          <w:sz w:val="24"/>
          <w:highlight w:val="none"/>
        </w:rPr>
        <w:t>。属新建光伏电站，包括太阳能光伏屋顶发电系统及相应的配套并网设施。项目分布在两个厂区，分别位于</w:t>
      </w:r>
      <w:r>
        <w:rPr>
          <w:rFonts w:hint="eastAsia"/>
          <w:sz w:val="24"/>
          <w:highlight w:val="none"/>
          <w:lang w:val="en-US" w:eastAsia="zh-CN"/>
        </w:rPr>
        <w:t>诸暨</w:t>
      </w:r>
      <w:r>
        <w:rPr>
          <w:rFonts w:hint="eastAsia"/>
          <w:sz w:val="24"/>
          <w:highlight w:val="none"/>
        </w:rPr>
        <w:t>市</w:t>
      </w:r>
      <w:r>
        <w:rPr>
          <w:rFonts w:hint="eastAsia"/>
          <w:sz w:val="24"/>
          <w:highlight w:val="none"/>
          <w:lang w:val="en-US" w:eastAsia="zh-CN"/>
        </w:rPr>
        <w:t>陶朱街道三都镇兴都路39号</w:t>
      </w:r>
      <w:r>
        <w:rPr>
          <w:rFonts w:hint="eastAsia" w:ascii="宋体" w:hAnsi="宋体" w:eastAsia="宋体" w:cs="宋体"/>
          <w:b w:val="0"/>
          <w:bCs w:val="0"/>
          <w:kern w:val="2"/>
          <w:sz w:val="24"/>
          <w:szCs w:val="24"/>
        </w:rPr>
        <w:t>浙江恒瑞达科技纺织有限公司</w:t>
      </w:r>
      <w:r>
        <w:rPr>
          <w:rFonts w:hint="eastAsia"/>
          <w:sz w:val="24"/>
          <w:highlight w:val="none"/>
        </w:rPr>
        <w:t>厂区以及</w:t>
      </w:r>
      <w:r>
        <w:rPr>
          <w:rFonts w:hint="eastAsia"/>
          <w:sz w:val="24"/>
          <w:highlight w:val="none"/>
          <w:lang w:val="en-US" w:eastAsia="zh-CN"/>
        </w:rPr>
        <w:t>诸暨</w:t>
      </w:r>
      <w:r>
        <w:rPr>
          <w:rFonts w:hint="eastAsia"/>
          <w:sz w:val="24"/>
          <w:highlight w:val="none"/>
        </w:rPr>
        <w:t>市</w:t>
      </w:r>
      <w:r>
        <w:rPr>
          <w:rFonts w:hint="eastAsia" w:ascii="宋体" w:hAnsi="宋体"/>
          <w:bCs/>
          <w:sz w:val="24"/>
          <w:szCs w:val="24"/>
          <w:lang w:val="en-US" w:eastAsia="zh-CN"/>
        </w:rPr>
        <w:t>店口镇江东社区</w:t>
      </w:r>
      <w:r>
        <w:rPr>
          <w:rFonts w:hint="eastAsia"/>
          <w:sz w:val="24"/>
          <w:szCs w:val="24"/>
          <w:lang w:val="en-US" w:eastAsia="zh-CN"/>
        </w:rPr>
        <w:t>姜坞村</w:t>
      </w:r>
      <w:r>
        <w:rPr>
          <w:rFonts w:hint="eastAsia" w:ascii="宋体" w:hAnsi="宋体" w:eastAsia="宋体" w:cs="宋体"/>
          <w:b w:val="0"/>
          <w:bCs w:val="0"/>
          <w:kern w:val="2"/>
          <w:sz w:val="24"/>
          <w:szCs w:val="24"/>
        </w:rPr>
        <w:t>浙江中蒙实业有限公司</w:t>
      </w:r>
      <w:r>
        <w:rPr>
          <w:rFonts w:hint="eastAsia"/>
          <w:sz w:val="24"/>
          <w:highlight w:val="none"/>
        </w:rPr>
        <w:t>厂区。其中</w:t>
      </w:r>
      <w:r>
        <w:rPr>
          <w:rFonts w:hint="eastAsia"/>
          <w:sz w:val="24"/>
          <w:highlight w:val="none"/>
          <w:lang w:val="en-US" w:eastAsia="zh-CN"/>
        </w:rPr>
        <w:t>恒瑞达纺织</w:t>
      </w:r>
      <w:r>
        <w:rPr>
          <w:rFonts w:hint="eastAsia"/>
          <w:sz w:val="24"/>
          <w:highlight w:val="none"/>
        </w:rPr>
        <w:t>厂区共</w:t>
      </w:r>
      <w:r>
        <w:rPr>
          <w:rFonts w:hint="eastAsia"/>
          <w:sz w:val="24"/>
          <w:highlight w:val="none"/>
          <w:lang w:val="en-US" w:eastAsia="zh-CN"/>
        </w:rPr>
        <w:t>2</w:t>
      </w:r>
      <w:r>
        <w:rPr>
          <w:rFonts w:hint="eastAsia"/>
          <w:sz w:val="24"/>
          <w:highlight w:val="none"/>
        </w:rPr>
        <w:t>个屋顶，容量为</w:t>
      </w:r>
      <w:r>
        <w:rPr>
          <w:rFonts w:hint="eastAsia" w:ascii="宋体" w:hAnsi="宋体" w:eastAsia="宋体" w:cs="宋体"/>
          <w:b w:val="0"/>
          <w:bCs w:val="0"/>
          <w:kern w:val="2"/>
          <w:sz w:val="24"/>
          <w:szCs w:val="24"/>
        </w:rPr>
        <w:t>1663.75KW</w:t>
      </w:r>
      <w:r>
        <w:rPr>
          <w:rFonts w:hint="eastAsia"/>
          <w:sz w:val="24"/>
          <w:highlight w:val="none"/>
        </w:rPr>
        <w:t>，</w:t>
      </w:r>
      <w:r>
        <w:rPr>
          <w:rFonts w:hint="eastAsia"/>
          <w:sz w:val="24"/>
          <w:highlight w:val="none"/>
          <w:lang w:val="en-US" w:eastAsia="zh-CN"/>
        </w:rPr>
        <w:t>为</w:t>
      </w:r>
      <w:r>
        <w:rPr>
          <w:rFonts w:hint="eastAsia"/>
          <w:sz w:val="24"/>
          <w:highlight w:val="none"/>
        </w:rPr>
        <w:t>彩钢瓦屋面。</w:t>
      </w:r>
      <w:r>
        <w:rPr>
          <w:rFonts w:hint="eastAsia" w:hAnsi="Times New Roman"/>
          <w:kern w:val="2"/>
          <w:sz w:val="24"/>
          <w:szCs w:val="24"/>
          <w:highlight w:val="none"/>
          <w:lang w:val="en-US" w:eastAsia="zh-CN"/>
        </w:rPr>
        <w:t>中蒙实业</w:t>
      </w:r>
      <w:r>
        <w:rPr>
          <w:rFonts w:hint="eastAsia"/>
          <w:sz w:val="24"/>
          <w:highlight w:val="none"/>
        </w:rPr>
        <w:t>厂区</w:t>
      </w:r>
      <w:r>
        <w:rPr>
          <w:rFonts w:hint="eastAsia"/>
          <w:sz w:val="24"/>
          <w:highlight w:val="none"/>
          <w:lang w:val="en-US" w:eastAsia="zh-CN"/>
        </w:rPr>
        <w:t>1</w:t>
      </w:r>
      <w:r>
        <w:rPr>
          <w:rFonts w:hint="eastAsia"/>
          <w:sz w:val="24"/>
          <w:highlight w:val="none"/>
        </w:rPr>
        <w:t>个</w:t>
      </w:r>
      <w:r>
        <w:rPr>
          <w:rFonts w:hint="eastAsia"/>
          <w:sz w:val="24"/>
          <w:highlight w:val="none"/>
          <w:lang w:val="en-US" w:eastAsia="zh-CN"/>
        </w:rPr>
        <w:t>钢结构</w:t>
      </w:r>
      <w:r>
        <w:rPr>
          <w:rFonts w:hint="eastAsia"/>
          <w:sz w:val="24"/>
          <w:highlight w:val="none"/>
        </w:rPr>
        <w:t>屋面，容量为</w:t>
      </w:r>
      <w:r>
        <w:rPr>
          <w:rFonts w:hint="eastAsia" w:ascii="宋体" w:hAnsi="宋体" w:eastAsia="宋体" w:cs="宋体"/>
          <w:b w:val="0"/>
          <w:bCs w:val="0"/>
          <w:kern w:val="2"/>
          <w:sz w:val="24"/>
          <w:szCs w:val="24"/>
          <w:lang w:val="en-US" w:eastAsia="zh-CN"/>
        </w:rPr>
        <w:t>667.6KW</w:t>
      </w:r>
      <w:r>
        <w:rPr>
          <w:rFonts w:hint="eastAsia"/>
          <w:sz w:val="24"/>
          <w:highlight w:val="none"/>
        </w:rPr>
        <w:t>，面积分别约为</w:t>
      </w:r>
      <w:r>
        <w:rPr>
          <w:rFonts w:hint="eastAsia"/>
          <w:sz w:val="24"/>
          <w:highlight w:val="none"/>
          <w:lang w:val="en-US" w:eastAsia="zh-CN"/>
        </w:rPr>
        <w:t>15</w:t>
      </w:r>
      <w:r>
        <w:rPr>
          <w:rFonts w:hint="eastAsia"/>
          <w:sz w:val="24"/>
          <w:highlight w:val="none"/>
        </w:rPr>
        <w:t>00</w:t>
      </w:r>
      <w:r>
        <w:rPr>
          <w:rFonts w:hint="eastAsia"/>
          <w:sz w:val="24"/>
          <w:highlight w:val="none"/>
          <w:lang w:val="en-US" w:eastAsia="zh-CN"/>
        </w:rPr>
        <w:t>0</w:t>
      </w:r>
      <w:r>
        <w:rPr>
          <w:rFonts w:hint="eastAsia"/>
          <w:sz w:val="24"/>
          <w:highlight w:val="none"/>
        </w:rPr>
        <w:t>m2和</w:t>
      </w:r>
      <w:r>
        <w:rPr>
          <w:rFonts w:hint="eastAsia"/>
          <w:sz w:val="24"/>
          <w:highlight w:val="none"/>
          <w:lang w:val="en-US" w:eastAsia="zh-CN"/>
        </w:rPr>
        <w:t>6</w:t>
      </w:r>
      <w:r>
        <w:rPr>
          <w:rFonts w:hint="eastAsia"/>
          <w:sz w:val="24"/>
          <w:highlight w:val="none"/>
        </w:rPr>
        <w:t>000 m2。屋面整体情况良好，高度</w:t>
      </w:r>
      <w:r>
        <w:rPr>
          <w:rFonts w:hint="eastAsia"/>
          <w:sz w:val="24"/>
          <w:highlight w:val="none"/>
          <w:lang w:val="en-US" w:eastAsia="zh-CN"/>
        </w:rPr>
        <w:t>分别</w:t>
      </w:r>
      <w:r>
        <w:rPr>
          <w:rFonts w:hint="eastAsia"/>
          <w:sz w:val="24"/>
          <w:highlight w:val="none"/>
        </w:rPr>
        <w:t>约为</w:t>
      </w:r>
      <w:r>
        <w:rPr>
          <w:rFonts w:hint="eastAsia"/>
          <w:sz w:val="24"/>
          <w:highlight w:val="none"/>
          <w:lang w:val="en-US" w:eastAsia="zh-CN"/>
        </w:rPr>
        <w:t>6</w:t>
      </w:r>
      <w:r>
        <w:rPr>
          <w:rFonts w:hint="eastAsia"/>
          <w:sz w:val="24"/>
          <w:highlight w:val="none"/>
        </w:rPr>
        <w:t>m</w:t>
      </w:r>
      <w:r>
        <w:rPr>
          <w:rFonts w:hint="eastAsia"/>
          <w:sz w:val="24"/>
          <w:highlight w:val="none"/>
          <w:lang w:val="en-US" w:eastAsia="zh-CN"/>
        </w:rPr>
        <w:t>和8米。三</w:t>
      </w:r>
      <w:r>
        <w:rPr>
          <w:rFonts w:hint="eastAsia"/>
          <w:sz w:val="24"/>
          <w:highlight w:val="none"/>
        </w:rPr>
        <w:t>个彩钢瓦屋面需要搭建脚手架以便施工。彩钢瓦屋面为角驰型彩钢瓦屋面，屋面平整牢固无遮挡。。两个厂区分为两个并网点，</w:t>
      </w:r>
      <w:r>
        <w:rPr>
          <w:rFonts w:hint="eastAsia"/>
          <w:sz w:val="24"/>
          <w:highlight w:val="none"/>
          <w:lang w:val="en-US" w:eastAsia="zh-CN"/>
        </w:rPr>
        <w:t>恒瑞达纺织</w:t>
      </w:r>
      <w:r>
        <w:rPr>
          <w:rFonts w:hint="eastAsia"/>
          <w:sz w:val="24"/>
          <w:highlight w:val="none"/>
        </w:rPr>
        <w:t>厂区并网点位于厂</w:t>
      </w:r>
      <w:r>
        <w:rPr>
          <w:rFonts w:hint="eastAsia"/>
          <w:sz w:val="24"/>
          <w:highlight w:val="none"/>
          <w:lang w:val="en-US" w:eastAsia="zh-CN"/>
        </w:rPr>
        <w:t>外高压侧</w:t>
      </w:r>
      <w:r>
        <w:rPr>
          <w:rFonts w:hint="eastAsia"/>
          <w:sz w:val="24"/>
          <w:highlight w:val="none"/>
        </w:rPr>
        <w:t>，</w:t>
      </w:r>
      <w:r>
        <w:rPr>
          <w:rFonts w:hint="eastAsia"/>
          <w:sz w:val="24"/>
          <w:highlight w:val="none"/>
          <w:lang w:val="en-US" w:eastAsia="zh-CN"/>
        </w:rPr>
        <w:t>1</w:t>
      </w:r>
      <w:r>
        <w:rPr>
          <w:rFonts w:hint="eastAsia"/>
          <w:sz w:val="24"/>
          <w:highlight w:val="none"/>
        </w:rPr>
        <w:t>0kV并网</w:t>
      </w:r>
      <w:r>
        <w:rPr>
          <w:rFonts w:hint="eastAsia"/>
          <w:sz w:val="24"/>
          <w:highlight w:val="none"/>
          <w:lang w:eastAsia="zh-CN"/>
        </w:rPr>
        <w:t>；</w:t>
      </w:r>
      <w:r>
        <w:rPr>
          <w:rFonts w:hint="eastAsia" w:hAnsi="Times New Roman"/>
          <w:kern w:val="2"/>
          <w:sz w:val="24"/>
          <w:szCs w:val="24"/>
          <w:highlight w:val="none"/>
          <w:lang w:val="en-US" w:eastAsia="zh-CN"/>
        </w:rPr>
        <w:t>中蒙实业</w:t>
      </w:r>
      <w:r>
        <w:rPr>
          <w:rFonts w:hint="eastAsia"/>
          <w:sz w:val="24"/>
          <w:highlight w:val="none"/>
        </w:rPr>
        <w:t>厂区400V低压</w:t>
      </w:r>
      <w:r>
        <w:rPr>
          <w:rFonts w:hint="eastAsia"/>
          <w:sz w:val="24"/>
          <w:highlight w:val="none"/>
          <w:lang w:val="en-US" w:eastAsia="zh-CN"/>
        </w:rPr>
        <w:t>厂内</w:t>
      </w:r>
      <w:r>
        <w:rPr>
          <w:rFonts w:hint="eastAsia"/>
          <w:sz w:val="24"/>
          <w:highlight w:val="none"/>
        </w:rPr>
        <w:t>并网。</w:t>
      </w:r>
    </w:p>
    <w:p>
      <w:pPr>
        <w:spacing w:line="500" w:lineRule="exact"/>
        <w:rPr>
          <w:rFonts w:hint="eastAsia" w:ascii="宋体" w:hAnsi="宋体"/>
          <w:b/>
          <w:sz w:val="24"/>
        </w:rPr>
      </w:pPr>
      <w:r>
        <w:rPr>
          <w:rFonts w:hint="eastAsia" w:ascii="宋体" w:hAnsi="宋体"/>
          <w:b/>
          <w:sz w:val="24"/>
        </w:rPr>
        <w:t>2、编制目的</w:t>
      </w:r>
      <w:bookmarkEnd w:id="1"/>
    </w:p>
    <w:p>
      <w:pPr>
        <w:spacing w:line="500" w:lineRule="exact"/>
        <w:ind w:firstLine="360" w:firstLineChars="150"/>
        <w:rPr>
          <w:rFonts w:hint="eastAsia" w:ascii="宋体" w:hAnsi="宋体"/>
          <w:sz w:val="24"/>
        </w:rPr>
      </w:pPr>
      <w:r>
        <w:rPr>
          <w:rFonts w:hint="eastAsia" w:ascii="宋体" w:hAnsi="宋体"/>
          <w:sz w:val="24"/>
          <w:lang w:val="en-US" w:eastAsia="zh-CN"/>
        </w:rPr>
        <w:t xml:space="preserve"> </w:t>
      </w:r>
      <w:r>
        <w:rPr>
          <w:rFonts w:hint="eastAsia" w:ascii="宋体" w:hAnsi="宋体"/>
          <w:sz w:val="24"/>
        </w:rPr>
        <w:t>为了实现本工程的各项目标，依据目前电力工程建设标准，对涉及人民生命安全、人身健康、环境保护和其他公众利益的因素，必须严格执行的强制性规定，同时考虑保护资源、节约投资、提高经济效益和社会效益等政策要求的相关规定，针对本工程特点，特制定本强制性条文执行计划。</w:t>
      </w:r>
    </w:p>
    <w:p>
      <w:pPr>
        <w:spacing w:line="500" w:lineRule="exact"/>
        <w:rPr>
          <w:rFonts w:hint="eastAsia" w:ascii="宋体" w:hAnsi="宋体"/>
          <w:b/>
          <w:sz w:val="24"/>
        </w:rPr>
      </w:pPr>
      <w:bookmarkStart w:id="2" w:name="_Toc291138009"/>
      <w:r>
        <w:rPr>
          <w:rFonts w:hint="eastAsia" w:ascii="宋体" w:hAnsi="宋体"/>
          <w:b/>
          <w:sz w:val="24"/>
        </w:rPr>
        <w:t>3、编制依据</w:t>
      </w:r>
      <w:bookmarkEnd w:id="2"/>
    </w:p>
    <w:p>
      <w:pPr>
        <w:spacing w:line="500" w:lineRule="exact"/>
        <w:ind w:left="239" w:leftChars="114"/>
        <w:rPr>
          <w:rFonts w:hint="eastAsia" w:ascii="宋体" w:hAnsi="宋体"/>
          <w:sz w:val="24"/>
        </w:rPr>
      </w:pPr>
      <w:r>
        <w:rPr>
          <w:rFonts w:hint="eastAsia" w:ascii="宋体" w:hAnsi="宋体"/>
          <w:sz w:val="24"/>
        </w:rPr>
        <w:t>1)《建设工程质量管理条例》(国务院令第279号)</w:t>
      </w:r>
      <w:r>
        <w:rPr>
          <w:rFonts w:hint="eastAsia" w:ascii="宋体" w:hAnsi="宋体"/>
          <w:sz w:val="24"/>
        </w:rPr>
        <w:br w:type="textWrapping"/>
      </w:r>
      <w:r>
        <w:rPr>
          <w:rFonts w:hint="eastAsia" w:ascii="宋体" w:hAnsi="宋体"/>
          <w:sz w:val="24"/>
        </w:rPr>
        <w:t>2)《建设工程安全生产管理条例》(国务院令第393号)</w:t>
      </w:r>
      <w:r>
        <w:rPr>
          <w:rFonts w:hint="eastAsia" w:ascii="宋体" w:hAnsi="宋体"/>
          <w:sz w:val="24"/>
        </w:rPr>
        <w:br w:type="textWrapping"/>
      </w:r>
      <w:r>
        <w:rPr>
          <w:rFonts w:hint="eastAsia" w:ascii="宋体" w:hAnsi="宋体"/>
          <w:sz w:val="24"/>
        </w:rPr>
        <w:t>3)《建设工程勘察设计管理条例》(国务院令第293号)</w:t>
      </w:r>
      <w:r>
        <w:rPr>
          <w:rFonts w:hint="eastAsia" w:ascii="宋体" w:hAnsi="宋体"/>
          <w:sz w:val="24"/>
        </w:rPr>
        <w:br w:type="textWrapping"/>
      </w:r>
      <w:r>
        <w:rPr>
          <w:rFonts w:hint="eastAsia" w:ascii="宋体" w:hAnsi="宋体"/>
          <w:sz w:val="24"/>
        </w:rPr>
        <w:t>4)《电力监管条例》(国务院令第432号)</w:t>
      </w:r>
      <w:r>
        <w:rPr>
          <w:rFonts w:hint="eastAsia" w:ascii="宋体" w:hAnsi="宋体"/>
          <w:sz w:val="24"/>
        </w:rPr>
        <w:br w:type="textWrapping"/>
      </w:r>
      <w:r>
        <w:rPr>
          <w:rFonts w:hint="eastAsia" w:ascii="宋体" w:hAnsi="宋体"/>
          <w:sz w:val="24"/>
        </w:rPr>
        <w:t>5)《生产安全事故报告和调查处理条例》(国务院令第493号)</w:t>
      </w:r>
      <w:r>
        <w:rPr>
          <w:rFonts w:hint="eastAsia" w:ascii="宋体" w:hAnsi="宋体"/>
          <w:sz w:val="24"/>
        </w:rPr>
        <w:br w:type="textWrapping"/>
      </w:r>
      <w:r>
        <w:rPr>
          <w:rFonts w:hint="eastAsia" w:ascii="宋体" w:hAnsi="宋体"/>
          <w:sz w:val="24"/>
        </w:rPr>
        <w:t>6)《特种设备安全监察条例》(国务院令第373号)</w:t>
      </w:r>
      <w:r>
        <w:rPr>
          <w:rFonts w:hint="eastAsia" w:ascii="宋体" w:hAnsi="宋体"/>
          <w:sz w:val="24"/>
        </w:rPr>
        <w:br w:type="textWrapping"/>
      </w:r>
      <w:r>
        <w:rPr>
          <w:rFonts w:hint="eastAsia" w:ascii="宋体" w:hAnsi="宋体"/>
          <w:sz w:val="24"/>
        </w:rPr>
        <w:t>7)《关于开展电力工程建设标准强制性条文实施情况检查的通知》（国家电监会办公厅、建设部办公厅电输（2006）8号）</w:t>
      </w:r>
      <w:r>
        <w:rPr>
          <w:rFonts w:hint="eastAsia" w:ascii="宋体" w:hAnsi="宋体"/>
          <w:sz w:val="24"/>
        </w:rPr>
        <w:br w:type="textWrapping"/>
      </w:r>
      <w:r>
        <w:rPr>
          <w:rFonts w:hint="eastAsia" w:ascii="宋体" w:hAnsi="宋体"/>
          <w:sz w:val="24"/>
        </w:rPr>
        <w:t>8)《电力建设工程质量监督检查大纲》2009版</w:t>
      </w:r>
      <w:r>
        <w:rPr>
          <w:rFonts w:hint="eastAsia" w:ascii="宋体" w:hAnsi="宋体"/>
          <w:sz w:val="24"/>
        </w:rPr>
        <w:br w:type="textWrapping"/>
      </w:r>
      <w:r>
        <w:rPr>
          <w:rFonts w:hint="eastAsia" w:ascii="宋体" w:hAnsi="宋体"/>
          <w:sz w:val="24"/>
        </w:rPr>
        <w:t>9)《电力建设安全工作规程 》（电力线路部分、发电厂变电所电气部分）</w:t>
      </w:r>
    </w:p>
    <w:p>
      <w:pPr>
        <w:spacing w:line="500" w:lineRule="exact"/>
        <w:ind w:left="239" w:leftChars="114"/>
        <w:rPr>
          <w:rFonts w:hint="eastAsia" w:ascii="宋体" w:hAnsi="宋体"/>
          <w:sz w:val="24"/>
        </w:rPr>
      </w:pPr>
      <w:r>
        <w:rPr>
          <w:rFonts w:hint="eastAsia" w:ascii="宋体" w:hAnsi="宋体"/>
          <w:sz w:val="24"/>
        </w:rPr>
        <w:t>10)《电力工程达标投产管理办法》（中国电力建设企业协会，2006年版）</w:t>
      </w:r>
      <w:r>
        <w:rPr>
          <w:rFonts w:hint="eastAsia" w:ascii="宋体" w:hAnsi="宋体"/>
          <w:sz w:val="24"/>
        </w:rPr>
        <w:br w:type="textWrapping"/>
      </w:r>
      <w:r>
        <w:rPr>
          <w:rFonts w:hint="eastAsia" w:ascii="宋体" w:hAnsi="宋体"/>
          <w:sz w:val="24"/>
        </w:rPr>
        <w:t>11) 国家及行业有关电力工程建设的技术与管理方面的规范、规程、标准</w:t>
      </w:r>
    </w:p>
    <w:p>
      <w:pPr>
        <w:spacing w:line="500" w:lineRule="exact"/>
        <w:ind w:firstLine="240" w:firstLineChars="100"/>
        <w:rPr>
          <w:rFonts w:hint="eastAsia" w:ascii="宋体" w:hAnsi="宋体"/>
          <w:sz w:val="24"/>
        </w:rPr>
      </w:pPr>
      <w:r>
        <w:rPr>
          <w:rFonts w:hint="eastAsia" w:ascii="宋体" w:hAnsi="宋体"/>
          <w:sz w:val="24"/>
        </w:rPr>
        <w:t xml:space="preserve">12）国务院令第279号  建设工程质量管理条例  </w:t>
      </w:r>
    </w:p>
    <w:p>
      <w:pPr>
        <w:spacing w:line="500" w:lineRule="exact"/>
        <w:ind w:firstLine="240" w:firstLineChars="100"/>
        <w:rPr>
          <w:rFonts w:hint="eastAsia" w:ascii="宋体" w:hAnsi="宋体"/>
          <w:sz w:val="24"/>
        </w:rPr>
      </w:pPr>
      <w:r>
        <w:rPr>
          <w:rFonts w:hint="eastAsia" w:ascii="宋体" w:hAnsi="宋体"/>
          <w:sz w:val="24"/>
        </w:rPr>
        <w:t>13）中华人民共和国工程建设标准强制性条文（电力工程部分）2006版</w:t>
      </w:r>
    </w:p>
    <w:p>
      <w:pPr>
        <w:spacing w:line="500" w:lineRule="exact"/>
        <w:ind w:firstLine="240" w:firstLineChars="100"/>
        <w:rPr>
          <w:rFonts w:hint="eastAsia" w:ascii="宋体" w:hAnsi="宋体"/>
          <w:sz w:val="24"/>
        </w:rPr>
      </w:pPr>
      <w:r>
        <w:rPr>
          <w:rFonts w:hint="eastAsia" w:ascii="宋体" w:hAnsi="宋体"/>
          <w:sz w:val="24"/>
        </w:rPr>
        <w:t>14）《工程建设标准强制性条文》电力工程部分（2009）642号</w:t>
      </w:r>
    </w:p>
    <w:p>
      <w:pPr>
        <w:spacing w:line="500" w:lineRule="exact"/>
        <w:ind w:firstLine="240" w:firstLineChars="100"/>
        <w:rPr>
          <w:rFonts w:hint="eastAsia" w:ascii="宋体" w:hAnsi="宋体"/>
          <w:sz w:val="24"/>
        </w:rPr>
      </w:pPr>
      <w:r>
        <w:rPr>
          <w:rFonts w:hint="eastAsia" w:ascii="宋体" w:hAnsi="宋体"/>
          <w:sz w:val="24"/>
        </w:rPr>
        <w:t>15）GB 50794-2012光伏发电施工规范</w:t>
      </w:r>
    </w:p>
    <w:p>
      <w:pPr>
        <w:spacing w:line="500" w:lineRule="exact"/>
        <w:ind w:firstLine="240" w:firstLineChars="100"/>
        <w:rPr>
          <w:rFonts w:hint="eastAsia" w:ascii="宋体" w:hAnsi="宋体"/>
          <w:sz w:val="24"/>
        </w:rPr>
      </w:pPr>
      <w:r>
        <w:rPr>
          <w:rFonts w:hint="eastAsia" w:ascii="宋体" w:hAnsi="宋体"/>
          <w:sz w:val="24"/>
        </w:rPr>
        <w:t>16）</w:t>
      </w:r>
      <w:r>
        <w:rPr>
          <w:rFonts w:ascii="宋体" w:hAnsi="宋体"/>
          <w:sz w:val="24"/>
        </w:rPr>
        <w:t>GB 50205</w:t>
      </w:r>
      <w:r>
        <w:rPr>
          <w:rFonts w:hint="eastAsia" w:ascii="宋体" w:hAnsi="宋体"/>
          <w:sz w:val="24"/>
        </w:rPr>
        <w:t>《钢结构工程施工质量验收规范》</w:t>
      </w:r>
    </w:p>
    <w:p>
      <w:pPr>
        <w:spacing w:line="500" w:lineRule="exact"/>
        <w:ind w:firstLine="240" w:firstLineChars="100"/>
        <w:rPr>
          <w:rFonts w:hint="eastAsia" w:ascii="宋体" w:hAnsi="宋体"/>
          <w:sz w:val="24"/>
        </w:rPr>
      </w:pPr>
      <w:r>
        <w:rPr>
          <w:rFonts w:hint="eastAsia" w:ascii="宋体" w:hAnsi="宋体"/>
          <w:sz w:val="24"/>
        </w:rPr>
        <w:t>17）GB 50348《安全防范工程技术规范》</w:t>
      </w:r>
    </w:p>
    <w:p>
      <w:pPr>
        <w:spacing w:line="500" w:lineRule="exact"/>
        <w:ind w:firstLine="240" w:firstLineChars="100"/>
        <w:rPr>
          <w:rFonts w:hint="eastAsia" w:ascii="宋体" w:hAnsi="宋体"/>
          <w:sz w:val="24"/>
        </w:rPr>
      </w:pPr>
      <w:r>
        <w:rPr>
          <w:rFonts w:hint="eastAsia" w:ascii="宋体" w:hAnsi="宋体"/>
          <w:sz w:val="24"/>
        </w:rPr>
        <w:t>18）GB 50172《电气装置安装工程蓄电池施工及验收规范》</w:t>
      </w:r>
    </w:p>
    <w:p>
      <w:pPr>
        <w:spacing w:line="500" w:lineRule="exact"/>
        <w:ind w:firstLine="240" w:firstLineChars="100"/>
        <w:rPr>
          <w:rFonts w:hint="eastAsia" w:ascii="宋体" w:hAnsi="宋体"/>
          <w:sz w:val="24"/>
        </w:rPr>
      </w:pPr>
      <w:r>
        <w:rPr>
          <w:rFonts w:hint="eastAsia" w:ascii="宋体" w:hAnsi="宋体"/>
          <w:sz w:val="24"/>
        </w:rPr>
        <w:t>19）《电气装置安装工程 电力变压器、油浸电抗器、互感器施工及验收规范》GB 5014</w:t>
      </w:r>
    </w:p>
    <w:p>
      <w:pPr>
        <w:spacing w:line="500" w:lineRule="exact"/>
        <w:rPr>
          <w:rFonts w:hint="eastAsia" w:ascii="宋体" w:hAnsi="宋体"/>
          <w:b/>
          <w:sz w:val="24"/>
        </w:rPr>
      </w:pPr>
      <w:bookmarkStart w:id="3" w:name="_Toc291138010"/>
      <w:r>
        <w:rPr>
          <w:rFonts w:hint="eastAsia" w:ascii="宋体" w:hAnsi="宋体"/>
          <w:b/>
          <w:sz w:val="24"/>
        </w:rPr>
        <w:t>4、强制性条文实施组织机构</w:t>
      </w:r>
      <w:bookmarkEnd w:id="3"/>
    </w:p>
    <w:p>
      <w:pPr>
        <w:spacing w:line="500" w:lineRule="exact"/>
        <w:rPr>
          <w:rFonts w:ascii="宋体" w:hAnsi="宋体"/>
          <w:sz w:val="24"/>
        </w:rPr>
      </w:pPr>
      <w:r>
        <w:rPr>
          <w:rFonts w:ascii="宋体" w:hAnsi="宋体"/>
          <w:sz w:val="24"/>
        </w:rPr>
        <mc:AlternateContent>
          <mc:Choice Requires="wpg">
            <w:drawing>
              <wp:anchor distT="0" distB="0" distL="114300" distR="114300" simplePos="0" relativeHeight="252133376" behindDoc="0" locked="0" layoutInCell="1" allowOverlap="1">
                <wp:simplePos x="0" y="0"/>
                <wp:positionH relativeFrom="column">
                  <wp:posOffset>1257300</wp:posOffset>
                </wp:positionH>
                <wp:positionV relativeFrom="paragraph">
                  <wp:posOffset>152400</wp:posOffset>
                </wp:positionV>
                <wp:extent cx="2657475" cy="4551045"/>
                <wp:effectExtent l="6350" t="6350" r="22225" b="33655"/>
                <wp:wrapNone/>
                <wp:docPr id="13" name="Group 2"/>
                <wp:cNvGraphicFramePr/>
                <a:graphic xmlns:a="http://schemas.openxmlformats.org/drawingml/2006/main">
                  <a:graphicData uri="http://schemas.microsoft.com/office/word/2010/wordprocessingGroup">
                    <wpg:wgp>
                      <wpg:cNvGrpSpPr/>
                      <wpg:grpSpPr>
                        <a:xfrm>
                          <a:off x="0" y="0"/>
                          <a:ext cx="2657475" cy="4551045"/>
                          <a:chOff x="0" y="0"/>
                          <a:chExt cx="4185" cy="7167"/>
                        </a:xfrm>
                      </wpg:grpSpPr>
                      <wps:wsp>
                        <wps:cNvPr id="1" name="AutoShape 3"/>
                        <wps:cNvSpPr/>
                        <wps:spPr>
                          <a:xfrm>
                            <a:off x="954" y="0"/>
                            <a:ext cx="2210" cy="887"/>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40" w:firstLineChars="50"/>
                                <w:jc w:val="center"/>
                                <w:rPr>
                                  <w:sz w:val="28"/>
                                  <w:szCs w:val="28"/>
                                </w:rPr>
                              </w:pPr>
                              <w:r>
                                <w:rPr>
                                  <w:rFonts w:hint="eastAsia"/>
                                  <w:sz w:val="28"/>
                                  <w:szCs w:val="28"/>
                                </w:rPr>
                                <w:t>项目经理</w:t>
                              </w:r>
                            </w:p>
                          </w:txbxContent>
                        </wps:txbx>
                        <wps:bodyPr upright="1"/>
                      </wps:wsp>
                      <wps:wsp>
                        <wps:cNvPr id="2" name="AutoShape 4"/>
                        <wps:cNvSpPr/>
                        <wps:spPr>
                          <a:xfrm>
                            <a:off x="954" y="1227"/>
                            <a:ext cx="2210" cy="887"/>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20" w:firstLineChars="50"/>
                                <w:jc w:val="left"/>
                                <w:rPr>
                                  <w:rFonts w:hint="eastAsia"/>
                                  <w:sz w:val="24"/>
                                </w:rPr>
                              </w:pPr>
                              <w:r>
                                <w:rPr>
                                  <w:rFonts w:hint="eastAsia"/>
                                  <w:sz w:val="24"/>
                                </w:rPr>
                                <w:t>项目部强制性</w:t>
                              </w:r>
                            </w:p>
                            <w:p>
                              <w:pPr>
                                <w:ind w:firstLine="120" w:firstLineChars="50"/>
                                <w:jc w:val="left"/>
                                <w:rPr>
                                  <w:sz w:val="24"/>
                                </w:rPr>
                              </w:pPr>
                              <w:r>
                                <w:rPr>
                                  <w:rFonts w:hint="eastAsia"/>
                                  <w:sz w:val="24"/>
                                </w:rPr>
                                <w:t>条文执行小组</w:t>
                              </w:r>
                            </w:p>
                          </w:txbxContent>
                        </wps:txbx>
                        <wps:bodyPr upright="1"/>
                      </wps:wsp>
                      <wps:wsp>
                        <wps:cNvPr id="3" name="AutoShape 5"/>
                        <wps:cNvSpPr/>
                        <wps:spPr>
                          <a:xfrm>
                            <a:off x="3348" y="3166"/>
                            <a:ext cx="837" cy="4001"/>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40" w:firstLineChars="50"/>
                                <w:rPr>
                                  <w:sz w:val="28"/>
                                </w:rPr>
                              </w:pPr>
                              <w:r>
                                <w:rPr>
                                  <w:rFonts w:hint="eastAsia"/>
                                  <w:sz w:val="28"/>
                                </w:rPr>
                                <w:t>施工队强制性条文执行小组</w:t>
                              </w:r>
                            </w:p>
                          </w:txbxContent>
                        </wps:txbx>
                        <wps:bodyPr vert="eaVert" upright="1"/>
                      </wps:wsp>
                      <wps:wsp>
                        <wps:cNvPr id="4" name="AutoShape 6"/>
                        <wps:cNvCnPr/>
                        <wps:spPr>
                          <a:xfrm>
                            <a:off x="2059" y="887"/>
                            <a:ext cx="0" cy="340"/>
                          </a:xfrm>
                          <a:prstGeom prst="straightConnector1">
                            <a:avLst/>
                          </a:prstGeom>
                          <a:ln w="25400" cap="flat" cmpd="sng">
                            <a:solidFill>
                              <a:srgbClr val="92CDDC"/>
                            </a:solidFill>
                            <a:prstDash val="solid"/>
                            <a:headEnd type="none" w="med" len="med"/>
                            <a:tailEnd type="triangle" w="med" len="med"/>
                          </a:ln>
                        </wps:spPr>
                        <wps:bodyPr/>
                      </wps:wsp>
                      <wps:wsp>
                        <wps:cNvPr id="5" name="AutoShape 7"/>
                        <wps:cNvCnPr/>
                        <wps:spPr>
                          <a:xfrm>
                            <a:off x="335" y="2826"/>
                            <a:ext cx="3458" cy="0"/>
                          </a:xfrm>
                          <a:prstGeom prst="straightConnector1">
                            <a:avLst/>
                          </a:prstGeom>
                          <a:ln w="28575" cap="flat" cmpd="sng">
                            <a:solidFill>
                              <a:srgbClr val="92CDDC"/>
                            </a:solidFill>
                            <a:prstDash val="solid"/>
                            <a:headEnd type="none" w="med" len="med"/>
                            <a:tailEnd type="none" w="med" len="med"/>
                          </a:ln>
                        </wps:spPr>
                        <wps:bodyPr/>
                      </wps:wsp>
                      <wps:wsp>
                        <wps:cNvPr id="6" name="AutoShape 8"/>
                        <wps:cNvCnPr/>
                        <wps:spPr>
                          <a:xfrm>
                            <a:off x="335" y="2851"/>
                            <a:ext cx="0" cy="340"/>
                          </a:xfrm>
                          <a:prstGeom prst="straightConnector1">
                            <a:avLst/>
                          </a:prstGeom>
                          <a:ln w="25400" cap="flat" cmpd="sng">
                            <a:solidFill>
                              <a:srgbClr val="92CDDC"/>
                            </a:solidFill>
                            <a:prstDash val="solid"/>
                            <a:headEnd type="none" w="med" len="med"/>
                            <a:tailEnd type="triangle" w="med" len="med"/>
                          </a:ln>
                        </wps:spPr>
                        <wps:bodyPr/>
                      </wps:wsp>
                      <wps:wsp>
                        <wps:cNvPr id="7" name="AutoShape 9"/>
                        <wps:cNvCnPr/>
                        <wps:spPr>
                          <a:xfrm>
                            <a:off x="3793" y="2826"/>
                            <a:ext cx="0" cy="340"/>
                          </a:xfrm>
                          <a:prstGeom prst="straightConnector1">
                            <a:avLst/>
                          </a:prstGeom>
                          <a:ln w="25400" cap="flat" cmpd="sng">
                            <a:solidFill>
                              <a:srgbClr val="92CDDC"/>
                            </a:solidFill>
                            <a:prstDash val="solid"/>
                            <a:headEnd type="none" w="med" len="med"/>
                            <a:tailEnd type="triangle" w="med" len="med"/>
                          </a:ln>
                        </wps:spPr>
                        <wps:bodyPr/>
                      </wps:wsp>
                      <wps:wsp>
                        <wps:cNvPr id="8" name="AutoShape 10"/>
                        <wps:cNvCnPr/>
                        <wps:spPr>
                          <a:xfrm>
                            <a:off x="2059" y="2114"/>
                            <a:ext cx="0" cy="737"/>
                          </a:xfrm>
                          <a:prstGeom prst="straightConnector1">
                            <a:avLst/>
                          </a:prstGeom>
                          <a:ln w="25400" cap="flat" cmpd="sng">
                            <a:solidFill>
                              <a:srgbClr val="92CDDC"/>
                            </a:solidFill>
                            <a:prstDash val="solid"/>
                            <a:headEnd type="none" w="med" len="med"/>
                            <a:tailEnd type="triangle" w="med" len="med"/>
                          </a:ln>
                        </wps:spPr>
                        <wps:bodyPr/>
                      </wps:wsp>
                      <wps:wsp>
                        <wps:cNvPr id="9" name="AutoShape 11"/>
                        <wps:cNvSpPr/>
                        <wps:spPr>
                          <a:xfrm>
                            <a:off x="0" y="3166"/>
                            <a:ext cx="837" cy="4001"/>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40" w:firstLineChars="50"/>
                                <w:rPr>
                                  <w:sz w:val="28"/>
                                </w:rPr>
                              </w:pPr>
                              <w:r>
                                <w:rPr>
                                  <w:rFonts w:hint="eastAsia"/>
                                  <w:sz w:val="28"/>
                                </w:rPr>
                                <w:t>物资部强制性条文执行小组</w:t>
                              </w:r>
                            </w:p>
                          </w:txbxContent>
                        </wps:txbx>
                        <wps:bodyPr vert="eaVert" upright="1"/>
                      </wps:wsp>
                      <wps:wsp>
                        <wps:cNvPr id="10" name="AutoShape 12"/>
                        <wps:cNvSpPr/>
                        <wps:spPr>
                          <a:xfrm>
                            <a:off x="837" y="3166"/>
                            <a:ext cx="837" cy="4001"/>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40" w:firstLineChars="50"/>
                                <w:rPr>
                                  <w:sz w:val="28"/>
                                </w:rPr>
                              </w:pPr>
                              <w:r>
                                <w:rPr>
                                  <w:rFonts w:hint="eastAsia"/>
                                  <w:sz w:val="28"/>
                                </w:rPr>
                                <w:t>技术部强制性条文执行小组</w:t>
                              </w:r>
                            </w:p>
                          </w:txbxContent>
                        </wps:txbx>
                        <wps:bodyPr vert="eaVert" upright="1"/>
                      </wps:wsp>
                      <wps:wsp>
                        <wps:cNvPr id="11" name="AutoShape 13"/>
                        <wps:cNvSpPr/>
                        <wps:spPr>
                          <a:xfrm>
                            <a:off x="1674" y="3166"/>
                            <a:ext cx="837" cy="4001"/>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40" w:firstLineChars="50"/>
                                <w:rPr>
                                  <w:sz w:val="28"/>
                                </w:rPr>
                              </w:pPr>
                              <w:r>
                                <w:rPr>
                                  <w:rFonts w:hint="eastAsia"/>
                                  <w:sz w:val="28"/>
                                </w:rPr>
                                <w:t>质检部强制性条文执行小组</w:t>
                              </w:r>
                            </w:p>
                          </w:txbxContent>
                        </wps:txbx>
                        <wps:bodyPr vert="eaVert" upright="1"/>
                      </wps:wsp>
                      <wps:wsp>
                        <wps:cNvPr id="12" name="AutoShape 14"/>
                        <wps:cNvSpPr/>
                        <wps:spPr>
                          <a:xfrm>
                            <a:off x="2511" y="3166"/>
                            <a:ext cx="837" cy="4001"/>
                          </a:xfrm>
                          <a:prstGeom prst="flowChartAlternateProcess">
                            <a:avLst/>
                          </a:prstGeom>
                          <a:gradFill rotWithShape="0">
                            <a:gsLst>
                              <a:gs pos="0">
                                <a:srgbClr val="FFFFFF"/>
                              </a:gs>
                              <a:gs pos="100000">
                                <a:srgbClr val="B6DDE8"/>
                              </a:gs>
                            </a:gsLst>
                            <a:lin ang="5400000" scaled="1"/>
                            <a:tileRect/>
                          </a:gradFill>
                          <a:ln w="12700" cap="flat" cmpd="sng">
                            <a:solidFill>
                              <a:srgbClr val="92CDDC"/>
                            </a:solidFill>
                            <a:prstDash val="solid"/>
                            <a:miter/>
                            <a:headEnd type="none" w="med" len="med"/>
                            <a:tailEnd type="none" w="med" len="med"/>
                          </a:ln>
                          <a:effectLst>
                            <a:outerShdw dist="28398" dir="3806096" algn="ctr" rotWithShape="0">
                              <a:srgbClr val="205867">
                                <a:alpha val="50000"/>
                              </a:srgbClr>
                            </a:outerShdw>
                          </a:effectLst>
                        </wps:spPr>
                        <wps:txbx>
                          <w:txbxContent>
                            <w:p>
                              <w:pPr>
                                <w:ind w:firstLine="140" w:firstLineChars="50"/>
                                <w:rPr>
                                  <w:sz w:val="28"/>
                                </w:rPr>
                              </w:pPr>
                              <w:r>
                                <w:rPr>
                                  <w:rFonts w:hint="eastAsia"/>
                                  <w:sz w:val="28"/>
                                </w:rPr>
                                <w:t>安监部强制性条文执行小组</w:t>
                              </w:r>
                            </w:p>
                          </w:txbxContent>
                        </wps:txbx>
                        <wps:bodyPr vert="eaVert" upright="1"/>
                      </wps:wsp>
                    </wpg:wgp>
                  </a:graphicData>
                </a:graphic>
              </wp:anchor>
            </w:drawing>
          </mc:Choice>
          <mc:Fallback>
            <w:pict>
              <v:group id="Group 2" o:spid="_x0000_s1026" o:spt="203" style="position:absolute;left:0pt;margin-left:99pt;margin-top:12pt;height:358.35pt;width:209.25pt;z-index:252133376;mso-width-relative:page;mso-height-relative:page;" coordsize="4185,7167" o:gfxdata="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W6wuNsAAAAKAQAADwAAAAAAAAABACAAAAAiAAAAZHJz&#10;L2Rvd25yZXYueG1sUEsBAhQAFAAAAAgAh07iQMNLP76tBAAAnCYAAA4AAAAAAAAAAQAgAAAAKgEA&#10;AGRycy9lMm9Eb2MueG1sUEsFBgAAAAAGAAYAWQEAAEkIAAAAAA==&#10;">
                <o:lock v:ext="edit" aspectratio="f"/>
                <v:shape id="AutoShape 3" o:spid="_x0000_s1026" o:spt="176" type="#_x0000_t176" style="position:absolute;left:954;top:0;height:887;width:2210;" fillcolor="#FFFFFF" filled="t" stroked="t" coordsize="21600,21600" o:gfxdata="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I7ajLgAAADaAAAA&#10;DwAAAAAAAAABACAAAAAiAAAAZHJzL2Rvd25yZXYueG1sUEsBAhQAFAAAAAgAh07iQDMvBZ47AAAA&#10;OQAAABAAAAAAAAAAAQAgAAAABwEAAGRycy9zaGFwZXhtbC54bWxQSwUGAAAAAAYABgBbAQAAsQMA&#10;AAAA&#10;">
                  <v:fill type="gradient" on="t" color2="#B6DDE8" focus="100%" focussize="0,0"/>
                  <v:stroke weight="1pt" color="#92CDDC" joinstyle="miter"/>
                  <v:imagedata o:title=""/>
                  <o:lock v:ext="edit" aspectratio="f"/>
                  <v:shadow on="t" color="#205867" opacity="32768f" offset="1pt,2pt" origin="0f,0f" matrix="65536f,0f,0f,65536f"/>
                  <v:textbox>
                    <w:txbxContent>
                      <w:p>
                        <w:pPr>
                          <w:ind w:firstLine="140" w:firstLineChars="50"/>
                          <w:jc w:val="center"/>
                          <w:rPr>
                            <w:sz w:val="28"/>
                            <w:szCs w:val="28"/>
                          </w:rPr>
                        </w:pPr>
                        <w:r>
                          <w:rPr>
                            <w:rFonts w:hint="eastAsia"/>
                            <w:sz w:val="28"/>
                            <w:szCs w:val="28"/>
                          </w:rPr>
                          <w:t>项目经理</w:t>
                        </w:r>
                      </w:p>
                    </w:txbxContent>
                  </v:textbox>
                </v:shape>
                <v:shape id="AutoShape 4" o:spid="_x0000_s1026" o:spt="176" type="#_x0000_t176" style="position:absolute;left:954;top:1227;height:887;width:2210;" fillcolor="#FFFFFF" filled="t" stroked="t" coordsize="21600,21600" o:gfxdata="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cRPu8AAAA&#10;2gAAAA8AAAAAAAAAAQAgAAAAIgAAAGRycy9kb3ducmV2LnhtbFBLAQIUABQAAAAIAIdO4kAzLwWe&#10;OwAAADkAAAAQAAAAAAAAAAEAIAAAAAsBAABkcnMvc2hhcGV4bWwueG1sUEsFBgAAAAAGAAYAWwEA&#10;ALUDAAAAAA==&#10;">
                  <v:fill type="gradient" on="t" color2="#B6DDE8" focus="100%" focussize="0,0"/>
                  <v:stroke weight="1pt" color="#92CDDC" joinstyle="miter"/>
                  <v:imagedata o:title=""/>
                  <o:lock v:ext="edit" aspectratio="f"/>
                  <v:shadow on="t" color="#205867" opacity="32768f" offset="1pt,2pt" origin="0f,0f" matrix="65536f,0f,0f,65536f"/>
                  <v:textbox>
                    <w:txbxContent>
                      <w:p>
                        <w:pPr>
                          <w:ind w:firstLine="120" w:firstLineChars="50"/>
                          <w:jc w:val="left"/>
                          <w:rPr>
                            <w:rFonts w:hint="eastAsia"/>
                            <w:sz w:val="24"/>
                          </w:rPr>
                        </w:pPr>
                        <w:r>
                          <w:rPr>
                            <w:rFonts w:hint="eastAsia"/>
                            <w:sz w:val="24"/>
                          </w:rPr>
                          <w:t>项目部强制性</w:t>
                        </w:r>
                      </w:p>
                      <w:p>
                        <w:pPr>
                          <w:ind w:firstLine="120" w:firstLineChars="50"/>
                          <w:jc w:val="left"/>
                          <w:rPr>
                            <w:sz w:val="24"/>
                          </w:rPr>
                        </w:pPr>
                        <w:r>
                          <w:rPr>
                            <w:rFonts w:hint="eastAsia"/>
                            <w:sz w:val="24"/>
                          </w:rPr>
                          <w:t>条文执行小组</w:t>
                        </w:r>
                      </w:p>
                    </w:txbxContent>
                  </v:textbox>
                </v:shape>
                <v:shape id="AutoShape 5" o:spid="_x0000_s1026" o:spt="176" type="#_x0000_t176" style="position:absolute;left:3348;top:3166;height:4001;width:837;" fillcolor="#FFFFFF" filled="t" stroked="t" coordsize="21600,21600" o:gfxdata="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YdET+2AAAA2gAAAA8A&#10;AAAAAAAAAQAgAAAAIgAAAGRycy9kb3ducmV2LnhtbFBLAQIUABQAAAAIAIdO4kAzLwWeOwAAADkA&#10;AAAQAAAAAAAAAAEAIAAAAAUBAABkcnMvc2hhcGV4bWwueG1sUEsFBgAAAAAGAAYAWwEAAK8DAAAA&#10;AA==&#10;">
                  <v:fill type="gradient" on="t" color2="#B6DDE8" focus="100%" focussize="0,0"/>
                  <v:stroke weight="1pt" color="#92CDDC" joinstyle="miter"/>
                  <v:imagedata o:title=""/>
                  <o:lock v:ext="edit" aspectratio="f"/>
                  <v:shadow on="t" color="#205867" opacity="32768f" offset="1pt,2pt" origin="0f,0f" matrix="65536f,0f,0f,65536f"/>
                  <v:textbox style="layout-flow:vertical-ideographic;">
                    <w:txbxContent>
                      <w:p>
                        <w:pPr>
                          <w:ind w:firstLine="140" w:firstLineChars="50"/>
                          <w:rPr>
                            <w:sz w:val="28"/>
                          </w:rPr>
                        </w:pPr>
                        <w:r>
                          <w:rPr>
                            <w:rFonts w:hint="eastAsia"/>
                            <w:sz w:val="28"/>
                          </w:rPr>
                          <w:t>施工队强制性条文执行小组</w:t>
                        </w:r>
                      </w:p>
                    </w:txbxContent>
                  </v:textbox>
                </v:shape>
                <v:shape id="AutoShape 6" o:spid="_x0000_s1026" o:spt="32" type="#_x0000_t32" style="position:absolute;left:2059;top:887;height:340;width:0;" filled="f" stroked="t" coordsize="21600,21600" o:gfxdata="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lWxrsAAADa&#10;AAAADwAAAAAAAAABACAAAAAiAAAAZHJzL2Rvd25yZXYueG1sUEsBAhQAFAAAAAgAh07iQDMvBZ47&#10;AAAAOQAAABAAAAAAAAAAAQAgAAAACgEAAGRycy9zaGFwZXhtbC54bWxQSwUGAAAAAAYABgBbAQAA&#10;tAMAAAAA&#10;">
                  <v:fill on="f" focussize="0,0"/>
                  <v:stroke weight="2pt" color="#92CDDC" joinstyle="round" endarrow="block"/>
                  <v:imagedata o:title=""/>
                  <o:lock v:ext="edit" aspectratio="f"/>
                </v:shape>
                <v:shape id="AutoShape 7" o:spid="_x0000_s1026" o:spt="32" type="#_x0000_t32" style="position:absolute;left:335;top:2826;height:0;width:3458;" filled="f" stroked="t" coordsize="21600,21600" o:gfxdata="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Vo1r4A&#10;AADaAAAADwAAAAAAAAABACAAAAAiAAAAZHJzL2Rvd25yZXYueG1sUEsBAhQAFAAAAAgAh07iQDMv&#10;BZ47AAAAOQAAABAAAAAAAAAAAQAgAAAADQEAAGRycy9zaGFwZXhtbC54bWxQSwUGAAAAAAYABgBb&#10;AQAAtwMAAAAA&#10;">
                  <v:fill on="f" focussize="0,0"/>
                  <v:stroke weight="2.25pt" color="#92CDDC" joinstyle="round"/>
                  <v:imagedata o:title=""/>
                  <o:lock v:ext="edit" aspectratio="f"/>
                </v:shape>
                <v:shape id="AutoShape 8" o:spid="_x0000_s1026" o:spt="32" type="#_x0000_t32" style="position:absolute;left:335;top:2851;height:340;width:0;" filled="f" stroked="t" coordsize="21600,21600" o:gfxdata="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F20qugAAANoA&#10;AAAPAAAAAAAAAAEAIAAAACIAAABkcnMvZG93bnJldi54bWxQSwECFAAUAAAACACHTuJAMy8FnjsA&#10;AAA5AAAAEAAAAAAAAAABACAAAAAJAQAAZHJzL3NoYXBleG1sLnhtbFBLBQYAAAAABgAGAFsBAACz&#10;AwAAAAA=&#10;">
                  <v:fill on="f" focussize="0,0"/>
                  <v:stroke weight="2pt" color="#92CDDC" joinstyle="round" endarrow="block"/>
                  <v:imagedata o:title=""/>
                  <o:lock v:ext="edit" aspectratio="f"/>
                </v:shape>
                <v:shape id="AutoShape 9" o:spid="_x0000_s1026" o:spt="32" type="#_x0000_t32" style="position:absolute;left:3793;top:2826;height:340;width:0;" filled="f" stroked="t" coordsize="21600,21600" o:gfxdata="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vIsbsAAADa&#10;AAAADwAAAAAAAAABACAAAAAiAAAAZHJzL2Rvd25yZXYueG1sUEsBAhQAFAAAAAgAh07iQDMvBZ47&#10;AAAAOQAAABAAAAAAAAAAAQAgAAAACgEAAGRycy9zaGFwZXhtbC54bWxQSwUGAAAAAAYABgBbAQAA&#10;tAMAAAAA&#10;">
                  <v:fill on="f" focussize="0,0"/>
                  <v:stroke weight="2pt" color="#92CDDC" joinstyle="round" endarrow="block"/>
                  <v:imagedata o:title=""/>
                  <o:lock v:ext="edit" aspectratio="f"/>
                </v:shape>
                <v:shape id="AutoShape 10" o:spid="_x0000_s1026" o:spt="32" type="#_x0000_t32" style="position:absolute;left:2059;top:2114;height:737;width:0;" filled="f" stroked="t" coordsize="21600,21600" o:gfxdata="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XMO5AAAA2gAA&#10;AA8AAAAAAAAAAQAgAAAAIgAAAGRycy9kb3ducmV2LnhtbFBLAQIUABQAAAAIAIdO4kAzLwWeOwAA&#10;ADkAAAAQAAAAAAAAAAEAIAAAAAgBAABkcnMvc2hhcGV4bWwueG1sUEsFBgAAAAAGAAYAWwEAALID&#10;AAAAAA==&#10;">
                  <v:fill on="f" focussize="0,0"/>
                  <v:stroke weight="2pt" color="#92CDDC" joinstyle="round" endarrow="block"/>
                  <v:imagedata o:title=""/>
                  <o:lock v:ext="edit" aspectratio="f"/>
                </v:shape>
                <v:shape id="AutoShape 11" o:spid="_x0000_s1026" o:spt="176" type="#_x0000_t176" style="position:absolute;left:0;top:3166;height:4001;width:837;" fillcolor="#FFFFFF" filled="t" stroked="t" coordsize="21600,21600" o:gfxdata="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f1JtW2AAAA2gAAAA8A&#10;AAAAAAAAAQAgAAAAIgAAAGRycy9kb3ducmV2LnhtbFBLAQIUABQAAAAIAIdO4kAzLwWeOwAAADkA&#10;AAAQAAAAAAAAAAEAIAAAAAUBAABkcnMvc2hhcGV4bWwueG1sUEsFBgAAAAAGAAYAWwEAAK8DAAAA&#10;AA==&#10;">
                  <v:fill type="gradient" on="t" color2="#B6DDE8" focus="100%" focussize="0,0"/>
                  <v:stroke weight="1pt" color="#92CDDC" joinstyle="miter"/>
                  <v:imagedata o:title=""/>
                  <o:lock v:ext="edit" aspectratio="f"/>
                  <v:shadow on="t" color="#205867" opacity="32768f" offset="1pt,2pt" origin="0f,0f" matrix="65536f,0f,0f,65536f"/>
                  <v:textbox style="layout-flow:vertical-ideographic;">
                    <w:txbxContent>
                      <w:p>
                        <w:pPr>
                          <w:ind w:firstLine="140" w:firstLineChars="50"/>
                          <w:rPr>
                            <w:sz w:val="28"/>
                          </w:rPr>
                        </w:pPr>
                        <w:r>
                          <w:rPr>
                            <w:rFonts w:hint="eastAsia"/>
                            <w:sz w:val="28"/>
                          </w:rPr>
                          <w:t>物资部强制性条文执行小组</w:t>
                        </w:r>
                      </w:p>
                    </w:txbxContent>
                  </v:textbox>
                </v:shape>
                <v:shape id="AutoShape 12" o:spid="_x0000_s1026" o:spt="176" type="#_x0000_t176" style="position:absolute;left:837;top:3166;height:4001;width:837;" fillcolor="#FFFFFF" filled="t" stroked="t" coordsize="21600,21600" o:gfxdata="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mMFrgAAADbAAAA&#10;DwAAAAAAAAABACAAAAAiAAAAZHJzL2Rvd25yZXYueG1sUEsBAhQAFAAAAAgAh07iQDMvBZ47AAAA&#10;OQAAABAAAAAAAAAAAQAgAAAABwEAAGRycy9zaGFwZXhtbC54bWxQSwUGAAAAAAYABgBbAQAAsQMA&#10;AAAA&#10;">
                  <v:fill type="gradient" on="t" color2="#B6DDE8" focus="100%" focussize="0,0"/>
                  <v:stroke weight="1pt" color="#92CDDC" joinstyle="miter"/>
                  <v:imagedata o:title=""/>
                  <o:lock v:ext="edit" aspectratio="f"/>
                  <v:shadow on="t" color="#205867" opacity="32768f" offset="1pt,2pt" origin="0f,0f" matrix="65536f,0f,0f,65536f"/>
                  <v:textbox style="layout-flow:vertical-ideographic;">
                    <w:txbxContent>
                      <w:p>
                        <w:pPr>
                          <w:ind w:firstLine="140" w:firstLineChars="50"/>
                          <w:rPr>
                            <w:sz w:val="28"/>
                          </w:rPr>
                        </w:pPr>
                        <w:r>
                          <w:rPr>
                            <w:rFonts w:hint="eastAsia"/>
                            <w:sz w:val="28"/>
                          </w:rPr>
                          <w:t>技术部强制性条文执行小组</w:t>
                        </w:r>
                      </w:p>
                    </w:txbxContent>
                  </v:textbox>
                </v:shape>
                <v:shape id="AutoShape 13" o:spid="_x0000_s1026" o:spt="176" type="#_x0000_t176" style="position:absolute;left:1674;top:3166;height:4001;width:837;" fillcolor="#FFFFFF" filled="t" stroked="t" coordsize="21600,21600" o:gfxdata="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xSmNtAAAANsAAAAPAAAA&#10;AAAAAAEAIAAAACIAAABkcnMvZG93bnJldi54bWxQSwECFAAUAAAACACHTuJAMy8FnjsAAAA5AAAA&#10;EAAAAAAAAAABACAAAAADAQAAZHJzL3NoYXBleG1sLnhtbFBLBQYAAAAABgAGAFsBAACtAwAAAAA=&#10;">
                  <v:fill type="gradient" on="t" color2="#B6DDE8" focus="100%" focussize="0,0"/>
                  <v:stroke weight="1pt" color="#92CDDC" joinstyle="miter"/>
                  <v:imagedata o:title=""/>
                  <o:lock v:ext="edit" aspectratio="f"/>
                  <v:shadow on="t" color="#205867" opacity="32768f" offset="1pt,2pt" origin="0f,0f" matrix="65536f,0f,0f,65536f"/>
                  <v:textbox style="layout-flow:vertical-ideographic;">
                    <w:txbxContent>
                      <w:p>
                        <w:pPr>
                          <w:ind w:firstLine="140" w:firstLineChars="50"/>
                          <w:rPr>
                            <w:sz w:val="28"/>
                          </w:rPr>
                        </w:pPr>
                        <w:r>
                          <w:rPr>
                            <w:rFonts w:hint="eastAsia"/>
                            <w:sz w:val="28"/>
                          </w:rPr>
                          <w:t>质检部强制性条文执行小组</w:t>
                        </w:r>
                      </w:p>
                    </w:txbxContent>
                  </v:textbox>
                </v:shape>
                <v:shape id="AutoShape 14" o:spid="_x0000_s1026" o:spt="176" type="#_x0000_t176" style="position:absolute;left:2511;top:3166;height:4001;width:837;" fillcolor="#FFFFFF" filled="t" stroked="t" coordsize="21600,21600" o:gfxdata="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F7f6tAAAANsAAAAPAAAA&#10;AAAAAAEAIAAAACIAAABkcnMvZG93bnJldi54bWxQSwECFAAUAAAACACHTuJAMy8FnjsAAAA5AAAA&#10;EAAAAAAAAAABACAAAAADAQAAZHJzL3NoYXBleG1sLnhtbFBLBQYAAAAABgAGAFsBAACtAwAAAAA=&#10;">
                  <v:fill type="gradient" on="t" color2="#B6DDE8" focus="100%" focussize="0,0"/>
                  <v:stroke weight="1pt" color="#92CDDC" joinstyle="miter"/>
                  <v:imagedata o:title=""/>
                  <o:lock v:ext="edit" aspectratio="f"/>
                  <v:shadow on="t" color="#205867" opacity="32768f" offset="1pt,2pt" origin="0f,0f" matrix="65536f,0f,0f,65536f"/>
                  <v:textbox style="layout-flow:vertical-ideographic;">
                    <w:txbxContent>
                      <w:p>
                        <w:pPr>
                          <w:ind w:firstLine="140" w:firstLineChars="50"/>
                          <w:rPr>
                            <w:sz w:val="28"/>
                          </w:rPr>
                        </w:pPr>
                        <w:r>
                          <w:rPr>
                            <w:rFonts w:hint="eastAsia"/>
                            <w:sz w:val="28"/>
                          </w:rPr>
                          <w:t>安监部强制性条文执行小组</w:t>
                        </w:r>
                      </w:p>
                    </w:txbxContent>
                  </v:textbox>
                </v:shape>
              </v:group>
            </w:pict>
          </mc:Fallback>
        </mc:AlternateConten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b/>
          <w:sz w:val="24"/>
        </w:rPr>
        <w:t>5、强制性条文实施措施</w:t>
      </w:r>
    </w:p>
    <w:p>
      <w:pPr>
        <w:spacing w:line="500" w:lineRule="exact"/>
        <w:ind w:firstLine="120" w:firstLineChars="50"/>
        <w:rPr>
          <w:rFonts w:hint="eastAsia" w:ascii="宋体" w:hAnsi="宋体"/>
          <w:sz w:val="24"/>
        </w:rPr>
      </w:pPr>
      <w:r>
        <w:rPr>
          <w:rFonts w:hint="eastAsia" w:ascii="宋体" w:hAnsi="宋体"/>
          <w:sz w:val="24"/>
        </w:rPr>
        <w:t>5.1  总则</w:t>
      </w:r>
    </w:p>
    <w:p>
      <w:pPr>
        <w:spacing w:line="500" w:lineRule="exact"/>
        <w:ind w:firstLine="480" w:firstLineChars="200"/>
        <w:rPr>
          <w:rFonts w:hint="eastAsia" w:ascii="宋体" w:hAnsi="宋体"/>
          <w:sz w:val="24"/>
        </w:rPr>
      </w:pPr>
      <w:r>
        <w:rPr>
          <w:rFonts w:hint="eastAsia" w:ascii="宋体" w:hAnsi="宋体"/>
          <w:sz w:val="24"/>
        </w:rPr>
        <w:t>制定执行《强制性条文》组织机构、培训、执行计划、资金支撑计划和组织监督检查。制定本单位制定执行《强制性条文》组织机构、培训、执行计划、资金支撑计划和组织监督检查形成记录并定期审阅签字。加强制性条文培训，负责制定本专业执行《强制性条文》执行计划、监督检查形成记录并定期交本单位组长审阅签字。</w:t>
      </w:r>
    </w:p>
    <w:p>
      <w:pPr>
        <w:spacing w:line="500" w:lineRule="exact"/>
        <w:ind w:firstLine="120" w:firstLineChars="50"/>
        <w:rPr>
          <w:rFonts w:hint="eastAsia" w:ascii="宋体" w:hAnsi="宋体"/>
          <w:sz w:val="24"/>
        </w:rPr>
      </w:pPr>
      <w:r>
        <w:rPr>
          <w:rFonts w:hint="eastAsia" w:ascii="宋体" w:hAnsi="宋体"/>
          <w:sz w:val="24"/>
        </w:rPr>
        <w:t>5.2  光伏组件安装</w:t>
      </w:r>
    </w:p>
    <w:p>
      <w:pPr>
        <w:spacing w:line="500" w:lineRule="exact"/>
        <w:rPr>
          <w:rFonts w:hint="eastAsia" w:ascii="宋体" w:hAnsi="宋体"/>
          <w:sz w:val="24"/>
        </w:rPr>
      </w:pPr>
      <w:r>
        <w:rPr>
          <w:rFonts w:hint="eastAsia" w:ascii="宋体" w:hAnsi="宋体"/>
          <w:sz w:val="24"/>
          <w:lang w:val="en-US" w:eastAsia="zh-CN"/>
        </w:rPr>
        <w:t xml:space="preserve"> </w:t>
      </w:r>
      <w:r>
        <w:rPr>
          <w:rFonts w:hint="eastAsia" w:ascii="宋体" w:hAnsi="宋体"/>
          <w:sz w:val="24"/>
        </w:rPr>
        <w:t>5.2.1 GB 50794-2012规范中5.3.1光伏组件安装前应做下列准备工作：</w:t>
      </w:r>
    </w:p>
    <w:p>
      <w:pPr>
        <w:numPr>
          <w:ilvl w:val="0"/>
          <w:numId w:val="1"/>
        </w:numPr>
        <w:tabs>
          <w:tab w:val="left" w:pos="709"/>
          <w:tab w:val="clear" w:pos="906"/>
        </w:tabs>
        <w:spacing w:line="360" w:lineRule="auto"/>
        <w:ind w:left="0" w:firstLine="480" w:firstLineChars="200"/>
        <w:jc w:val="left"/>
        <w:rPr>
          <w:rFonts w:ascii="宋体"/>
          <w:sz w:val="24"/>
          <w:szCs w:val="21"/>
        </w:rPr>
      </w:pPr>
      <w:r>
        <w:rPr>
          <w:rFonts w:hint="eastAsia" w:ascii="宋体" w:hAnsi="宋体"/>
          <w:sz w:val="24"/>
          <w:szCs w:val="21"/>
        </w:rPr>
        <w:t>支架的安装应验收合格。</w:t>
      </w:r>
    </w:p>
    <w:p>
      <w:pPr>
        <w:numPr>
          <w:ilvl w:val="0"/>
          <w:numId w:val="1"/>
        </w:numPr>
        <w:tabs>
          <w:tab w:val="left" w:pos="709"/>
          <w:tab w:val="clear" w:pos="906"/>
        </w:tabs>
        <w:spacing w:line="360" w:lineRule="auto"/>
        <w:ind w:left="0" w:firstLine="480" w:firstLineChars="200"/>
        <w:jc w:val="left"/>
        <w:rPr>
          <w:rFonts w:ascii="宋体"/>
          <w:sz w:val="24"/>
          <w:szCs w:val="21"/>
        </w:rPr>
      </w:pPr>
      <w:r>
        <w:rPr>
          <w:rFonts w:hint="eastAsia" w:ascii="宋体" w:hAnsi="宋体"/>
          <w:sz w:val="24"/>
          <w:szCs w:val="21"/>
        </w:rPr>
        <w:t>宜按照光伏组件的电压、电流参数进行分类和组串。</w:t>
      </w:r>
    </w:p>
    <w:p>
      <w:pPr>
        <w:numPr>
          <w:ilvl w:val="0"/>
          <w:numId w:val="1"/>
        </w:numPr>
        <w:tabs>
          <w:tab w:val="left" w:pos="709"/>
          <w:tab w:val="clear" w:pos="906"/>
        </w:tabs>
        <w:spacing w:line="360" w:lineRule="auto"/>
        <w:ind w:left="0" w:firstLine="480" w:firstLineChars="200"/>
        <w:jc w:val="left"/>
        <w:rPr>
          <w:rFonts w:hint="eastAsia" w:ascii="宋体"/>
          <w:sz w:val="24"/>
          <w:szCs w:val="21"/>
        </w:rPr>
      </w:pPr>
      <w:r>
        <w:rPr>
          <w:rFonts w:hint="eastAsia" w:ascii="宋体" w:hAnsi="宋体"/>
          <w:sz w:val="24"/>
          <w:szCs w:val="21"/>
        </w:rPr>
        <w:t>光伏组件的外观及各部件应完好无损。</w:t>
      </w:r>
    </w:p>
    <w:p>
      <w:pPr>
        <w:spacing w:line="360" w:lineRule="auto"/>
        <w:ind w:firstLine="240" w:firstLineChars="100"/>
        <w:jc w:val="left"/>
        <w:rPr>
          <w:rFonts w:ascii="宋体"/>
          <w:sz w:val="24"/>
          <w:szCs w:val="21"/>
        </w:rPr>
      </w:pPr>
      <w:r>
        <w:rPr>
          <w:rFonts w:hint="eastAsia" w:ascii="宋体" w:hAnsi="宋体"/>
          <w:sz w:val="24"/>
        </w:rPr>
        <w:t>5.2.2 GB 50794-2012规范中5.3.2光伏组件的安装应符合下列要求：</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组件在安装前或安装完成后应进行抽检测试。</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组件安装和移动的过程中，不应拉扯导线。</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组件安装时，不应造成玻璃和背板的划伤或破损。</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组件之间连接线不应承受外力。</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同一组串的正负极不宜短接。</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单元间组串的跨接线缆如采用架空方式敷设，宜采用</w:t>
      </w:r>
      <w:r>
        <w:rPr>
          <w:rFonts w:ascii="宋体" w:hAnsi="宋体"/>
          <w:sz w:val="24"/>
          <w:szCs w:val="21"/>
        </w:rPr>
        <w:t>PVC</w:t>
      </w:r>
      <w:r>
        <w:rPr>
          <w:rFonts w:hint="eastAsia" w:ascii="宋体" w:hAnsi="宋体"/>
          <w:sz w:val="24"/>
          <w:szCs w:val="21"/>
        </w:rPr>
        <w:t>管进行保护。</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施工人员安装组件过程中不应在组件上踩踏。</w:t>
      </w:r>
    </w:p>
    <w:p>
      <w:pPr>
        <w:numPr>
          <w:ilvl w:val="0"/>
          <w:numId w:val="2"/>
        </w:numPr>
        <w:tabs>
          <w:tab w:val="left" w:pos="709"/>
        </w:tabs>
        <w:spacing w:line="360" w:lineRule="auto"/>
        <w:ind w:left="0" w:firstLine="480" w:firstLineChars="200"/>
        <w:jc w:val="left"/>
        <w:rPr>
          <w:rFonts w:ascii="宋体"/>
          <w:sz w:val="24"/>
          <w:szCs w:val="21"/>
        </w:rPr>
      </w:pPr>
      <w:r>
        <w:rPr>
          <w:rFonts w:hint="eastAsia" w:ascii="宋体" w:hAnsi="宋体"/>
          <w:sz w:val="24"/>
          <w:szCs w:val="21"/>
        </w:rPr>
        <w:t>进行组件连线施工时，施工人员应配备安全防护用品。不得触摸金属带电部位。</w:t>
      </w:r>
    </w:p>
    <w:p>
      <w:pPr>
        <w:numPr>
          <w:ilvl w:val="0"/>
          <w:numId w:val="2"/>
        </w:numPr>
        <w:tabs>
          <w:tab w:val="left" w:pos="709"/>
        </w:tabs>
        <w:spacing w:line="360" w:lineRule="auto"/>
        <w:ind w:left="0" w:firstLine="480" w:firstLineChars="200"/>
        <w:jc w:val="left"/>
        <w:rPr>
          <w:rFonts w:hint="eastAsia" w:ascii="宋体"/>
          <w:sz w:val="24"/>
          <w:szCs w:val="21"/>
        </w:rPr>
      </w:pPr>
      <w:r>
        <w:rPr>
          <w:rFonts w:hint="eastAsia" w:ascii="宋体" w:hAnsi="宋体"/>
          <w:sz w:val="24"/>
          <w:szCs w:val="21"/>
        </w:rPr>
        <w:t>对组串完成但不具备接引条件的部位，应用绝缘胶布包扎好。</w:t>
      </w:r>
    </w:p>
    <w:p>
      <w:pPr>
        <w:numPr>
          <w:ilvl w:val="0"/>
          <w:numId w:val="2"/>
        </w:numPr>
        <w:tabs>
          <w:tab w:val="left" w:pos="709"/>
        </w:tabs>
        <w:spacing w:line="360" w:lineRule="auto"/>
        <w:jc w:val="left"/>
        <w:rPr>
          <w:rFonts w:ascii="宋体"/>
          <w:sz w:val="24"/>
          <w:szCs w:val="21"/>
        </w:rPr>
      </w:pPr>
      <w:r>
        <w:rPr>
          <w:rFonts w:hint="eastAsia" w:ascii="宋体" w:hAnsi="宋体"/>
          <w:sz w:val="24"/>
          <w:szCs w:val="21"/>
        </w:rPr>
        <w:t>严禁在雨天进行组件的连线工作。</w:t>
      </w:r>
    </w:p>
    <w:p>
      <w:pPr>
        <w:spacing w:line="500" w:lineRule="exact"/>
        <w:ind w:firstLine="240" w:firstLineChars="100"/>
        <w:rPr>
          <w:rFonts w:hint="eastAsia" w:ascii="宋体" w:hAnsi="宋体"/>
          <w:sz w:val="24"/>
        </w:rPr>
      </w:pPr>
      <w:r>
        <w:rPr>
          <w:rFonts w:hint="eastAsia" w:ascii="宋体" w:hAnsi="宋体"/>
          <w:sz w:val="24"/>
        </w:rPr>
        <w:t>5.3 光伏支架安装</w:t>
      </w:r>
    </w:p>
    <w:p>
      <w:pPr>
        <w:spacing w:line="500" w:lineRule="exact"/>
        <w:rPr>
          <w:rFonts w:hint="eastAsia" w:ascii="宋体" w:hAnsi="宋体"/>
          <w:sz w:val="24"/>
        </w:rPr>
      </w:pPr>
      <w:r>
        <w:rPr>
          <w:rFonts w:hint="eastAsia" w:ascii="宋体" w:hAnsi="宋体"/>
          <w:sz w:val="24"/>
          <w:lang w:val="en-US" w:eastAsia="zh-CN"/>
        </w:rPr>
        <w:t xml:space="preserve">  </w:t>
      </w:r>
      <w:r>
        <w:rPr>
          <w:rFonts w:hint="eastAsia" w:ascii="宋体" w:hAnsi="宋体"/>
          <w:sz w:val="24"/>
        </w:rPr>
        <w:t>5.3.1 GB 50794-2012规范中5.3.2支架的安装应符合下列要求：</w:t>
      </w:r>
    </w:p>
    <w:p>
      <w:pPr>
        <w:pStyle w:val="8"/>
        <w:numPr>
          <w:ilvl w:val="0"/>
          <w:numId w:val="3"/>
        </w:numPr>
        <w:spacing w:line="360" w:lineRule="auto"/>
        <w:ind w:firstLineChars="0"/>
        <w:jc w:val="left"/>
        <w:rPr>
          <w:rFonts w:ascii="宋体"/>
          <w:sz w:val="24"/>
        </w:rPr>
      </w:pPr>
      <w:r>
        <w:rPr>
          <w:rFonts w:hint="eastAsia" w:ascii="宋体" w:hAnsi="宋体"/>
          <w:sz w:val="24"/>
        </w:rPr>
        <w:t>钢构件拼装前应检查清除飞边、毛刺、焊接飞溅物等，摩擦面应保持干燥、整洁。</w:t>
      </w:r>
    </w:p>
    <w:p>
      <w:pPr>
        <w:pStyle w:val="8"/>
        <w:numPr>
          <w:ilvl w:val="0"/>
          <w:numId w:val="3"/>
        </w:numPr>
        <w:spacing w:line="360" w:lineRule="auto"/>
        <w:ind w:firstLineChars="0"/>
        <w:jc w:val="left"/>
        <w:rPr>
          <w:rFonts w:ascii="宋体"/>
          <w:sz w:val="24"/>
        </w:rPr>
      </w:pPr>
      <w:r>
        <w:rPr>
          <w:rFonts w:hint="eastAsia" w:ascii="宋体" w:hAnsi="宋体"/>
          <w:sz w:val="24"/>
        </w:rPr>
        <w:t>支架的紧固度应符合设计图纸要求及《钢结构工程施工质量验收规范》</w:t>
      </w:r>
      <w:r>
        <w:rPr>
          <w:rFonts w:hint="eastAsia" w:ascii="宋体" w:hAnsi="宋体"/>
          <w:sz w:val="24"/>
          <w:lang w:val="en-US" w:eastAsia="zh-CN"/>
        </w:rPr>
        <w:t xml:space="preserve"> </w:t>
      </w:r>
      <w:r>
        <w:rPr>
          <w:rFonts w:ascii="宋体" w:hAnsi="宋体"/>
          <w:sz w:val="24"/>
        </w:rPr>
        <w:t>GB 50205</w:t>
      </w:r>
      <w:r>
        <w:rPr>
          <w:rFonts w:hint="eastAsia" w:ascii="宋体" w:hAnsi="宋体"/>
          <w:sz w:val="24"/>
        </w:rPr>
        <w:t>中相关章节的要求。</w:t>
      </w:r>
    </w:p>
    <w:p>
      <w:pPr>
        <w:pStyle w:val="8"/>
        <w:numPr>
          <w:ilvl w:val="0"/>
          <w:numId w:val="3"/>
        </w:numPr>
        <w:spacing w:line="360" w:lineRule="auto"/>
        <w:ind w:firstLineChars="0"/>
        <w:jc w:val="left"/>
        <w:rPr>
          <w:rFonts w:ascii="宋体"/>
          <w:sz w:val="24"/>
        </w:rPr>
      </w:pPr>
      <w:r>
        <w:rPr>
          <w:rFonts w:hint="eastAsia" w:ascii="宋体" w:hAnsi="宋体"/>
          <w:sz w:val="24"/>
        </w:rPr>
        <w:t>组合式支架宜采用先组合框架后组合支撑及连接件的方式进行安装。</w:t>
      </w:r>
    </w:p>
    <w:p>
      <w:pPr>
        <w:pStyle w:val="8"/>
        <w:numPr>
          <w:ilvl w:val="0"/>
          <w:numId w:val="3"/>
        </w:numPr>
        <w:spacing w:line="360" w:lineRule="auto"/>
        <w:ind w:firstLineChars="0"/>
        <w:jc w:val="left"/>
        <w:rPr>
          <w:rFonts w:ascii="宋体"/>
          <w:sz w:val="24"/>
        </w:rPr>
      </w:pPr>
      <w:r>
        <w:rPr>
          <w:rFonts w:hint="eastAsia" w:ascii="宋体" w:hAnsi="宋体"/>
          <w:sz w:val="24"/>
        </w:rPr>
        <w:t>螺栓的连接和紧固应按照厂家说明和设计图纸上要求的数目和顺序穿放。</w:t>
      </w:r>
      <w:r>
        <w:rPr>
          <w:rFonts w:hint="eastAsia" w:ascii="宋体" w:hAnsi="宋体"/>
          <w:sz w:val="24"/>
          <w:lang w:val="en-US" w:eastAsia="zh-CN"/>
        </w:rPr>
        <w:t xml:space="preserve"> </w:t>
      </w:r>
      <w:r>
        <w:rPr>
          <w:rFonts w:hint="eastAsia" w:ascii="宋体" w:hAnsi="宋体"/>
          <w:sz w:val="24"/>
        </w:rPr>
        <w:t>不应强行敲打，不应气割扩孔。</w:t>
      </w:r>
    </w:p>
    <w:p>
      <w:pPr>
        <w:spacing w:line="500" w:lineRule="exact"/>
        <w:rPr>
          <w:rFonts w:hint="eastAsia" w:ascii="宋体" w:hAnsi="宋体"/>
          <w:sz w:val="24"/>
        </w:rPr>
      </w:pPr>
      <w:r>
        <w:rPr>
          <w:rFonts w:hint="eastAsia" w:ascii="宋体" w:hAnsi="宋体"/>
          <w:sz w:val="24"/>
        </w:rPr>
        <w:t>5.4 汇流箱安装</w:t>
      </w:r>
    </w:p>
    <w:p>
      <w:pPr>
        <w:spacing w:line="500" w:lineRule="exact"/>
        <w:rPr>
          <w:rFonts w:hint="eastAsia" w:ascii="宋体" w:hAnsi="宋体"/>
          <w:sz w:val="24"/>
        </w:rPr>
      </w:pPr>
      <w:r>
        <w:rPr>
          <w:rFonts w:hint="eastAsia" w:ascii="宋体" w:hAnsi="宋体"/>
          <w:sz w:val="24"/>
        </w:rPr>
        <w:t>5.4.1 GB 50794-2012规范中5.3.2汇流箱的安装应符合下列要求：</w:t>
      </w:r>
    </w:p>
    <w:p>
      <w:pPr>
        <w:numPr>
          <w:ilvl w:val="0"/>
          <w:numId w:val="0"/>
        </w:numPr>
        <w:spacing w:line="360" w:lineRule="auto"/>
        <w:rPr>
          <w:rFonts w:ascii="宋体"/>
          <w:sz w:val="24"/>
          <w:szCs w:val="21"/>
        </w:rPr>
      </w:pPr>
      <w:r>
        <w:rPr>
          <w:rFonts w:hint="eastAsia" w:ascii="宋体" w:hAnsi="宋体"/>
          <w:sz w:val="24"/>
          <w:szCs w:val="21"/>
          <w:lang w:val="en-US" w:eastAsia="zh-CN"/>
        </w:rPr>
        <w:t xml:space="preserve">    1）</w:t>
      </w:r>
      <w:r>
        <w:rPr>
          <w:rFonts w:hint="eastAsia" w:ascii="宋体" w:hAnsi="宋体"/>
          <w:sz w:val="24"/>
          <w:szCs w:val="21"/>
        </w:rPr>
        <w:t>安装位置应符合设计要求。支架和固定螺栓应为镀锌件。</w:t>
      </w:r>
    </w:p>
    <w:p>
      <w:pPr>
        <w:numPr>
          <w:ilvl w:val="0"/>
          <w:numId w:val="0"/>
        </w:numPr>
        <w:spacing w:line="360" w:lineRule="auto"/>
        <w:rPr>
          <w:rFonts w:ascii="宋体"/>
          <w:sz w:val="24"/>
          <w:szCs w:val="21"/>
        </w:rPr>
      </w:pPr>
      <w:r>
        <w:rPr>
          <w:rFonts w:hint="eastAsia" w:ascii="宋体" w:hAnsi="宋体"/>
          <w:sz w:val="24"/>
          <w:szCs w:val="21"/>
          <w:lang w:val="en-US" w:eastAsia="zh-CN"/>
        </w:rPr>
        <w:t xml:space="preserve">    2</w:t>
      </w:r>
      <w:r>
        <w:rPr>
          <w:rFonts w:hint="eastAsia" w:ascii="宋体" w:hAnsi="宋体"/>
          <w:sz w:val="24"/>
          <w:szCs w:val="21"/>
          <w:lang w:eastAsia="zh-CN"/>
        </w:rPr>
        <w:t>）</w:t>
      </w:r>
      <w:r>
        <w:rPr>
          <w:rFonts w:hint="eastAsia" w:ascii="宋体" w:hAnsi="宋体"/>
          <w:sz w:val="24"/>
          <w:szCs w:val="21"/>
        </w:rPr>
        <w:t>地面悬挂式汇流箱安装的垂直度允许偏差应小于</w:t>
      </w:r>
      <w:r>
        <w:rPr>
          <w:rFonts w:ascii="宋体" w:hAnsi="宋体"/>
          <w:sz w:val="24"/>
          <w:szCs w:val="21"/>
        </w:rPr>
        <w:t>1.5mm</w:t>
      </w:r>
      <w:r>
        <w:rPr>
          <w:rFonts w:hint="eastAsia" w:ascii="宋体" w:hAnsi="宋体"/>
          <w:sz w:val="24"/>
          <w:szCs w:val="21"/>
        </w:rPr>
        <w:t>。</w:t>
      </w:r>
    </w:p>
    <w:p>
      <w:pPr>
        <w:numPr>
          <w:ilvl w:val="0"/>
          <w:numId w:val="0"/>
        </w:numPr>
        <w:spacing w:line="360" w:lineRule="auto"/>
        <w:rPr>
          <w:rFonts w:ascii="宋体"/>
          <w:sz w:val="24"/>
          <w:szCs w:val="21"/>
        </w:rPr>
      </w:pPr>
      <w:r>
        <w:rPr>
          <w:rFonts w:hint="eastAsia" w:ascii="宋体" w:hAnsi="宋体"/>
          <w:sz w:val="24"/>
          <w:szCs w:val="21"/>
          <w:lang w:val="en-US" w:eastAsia="zh-CN"/>
        </w:rPr>
        <w:t xml:space="preserve">    3）</w:t>
      </w:r>
      <w:r>
        <w:rPr>
          <w:rFonts w:hint="eastAsia" w:ascii="宋体" w:hAnsi="宋体"/>
          <w:sz w:val="24"/>
          <w:szCs w:val="21"/>
        </w:rPr>
        <w:t>汇流箱的接地应牢固、可靠。接地线的截面应符合设计要求。</w:t>
      </w:r>
    </w:p>
    <w:p>
      <w:pPr>
        <w:numPr>
          <w:ilvl w:val="0"/>
          <w:numId w:val="0"/>
        </w:numPr>
        <w:spacing w:line="360" w:lineRule="auto"/>
        <w:rPr>
          <w:rFonts w:ascii="宋体"/>
          <w:sz w:val="24"/>
          <w:szCs w:val="21"/>
        </w:rPr>
      </w:pPr>
      <w:r>
        <w:rPr>
          <w:rFonts w:hint="eastAsia" w:ascii="宋体" w:hAnsi="宋体"/>
          <w:sz w:val="24"/>
          <w:szCs w:val="21"/>
          <w:lang w:val="en-US" w:eastAsia="zh-CN"/>
        </w:rPr>
        <w:t xml:space="preserve">    4）</w:t>
      </w:r>
      <w:r>
        <w:rPr>
          <w:rFonts w:hint="eastAsia" w:ascii="宋体" w:hAnsi="宋体"/>
          <w:sz w:val="24"/>
          <w:szCs w:val="21"/>
        </w:rPr>
        <w:t>汇流箱进线端及出线端与汇流箱接地端绝缘电阻不小于</w:t>
      </w:r>
      <w:r>
        <w:rPr>
          <w:rFonts w:ascii="宋体" w:hAnsi="宋体"/>
          <w:sz w:val="24"/>
          <w:szCs w:val="21"/>
        </w:rPr>
        <w:t>2</w:t>
      </w:r>
      <w:r>
        <w:rPr>
          <w:rFonts w:hint="eastAsia" w:ascii="宋体" w:hAnsi="宋体"/>
          <w:sz w:val="24"/>
          <w:szCs w:val="21"/>
          <w:lang w:val="en-US" w:eastAsia="zh-CN"/>
        </w:rPr>
        <w:t>欧姆</w:t>
      </w:r>
      <w:r>
        <w:rPr>
          <w:rFonts w:hint="eastAsia" w:ascii="宋体" w:hAnsi="宋体"/>
          <w:sz w:val="24"/>
          <w:szCs w:val="21"/>
        </w:rPr>
        <w:t>（</w:t>
      </w:r>
      <w:r>
        <w:rPr>
          <w:rFonts w:ascii="宋体" w:hAnsi="宋体"/>
          <w:sz w:val="24"/>
          <w:szCs w:val="21"/>
        </w:rPr>
        <w:t>DC1000V</w:t>
      </w:r>
      <w:r>
        <w:rPr>
          <w:rFonts w:hint="eastAsia" w:ascii="宋体" w:hAnsi="宋体"/>
          <w:sz w:val="24"/>
          <w:szCs w:val="21"/>
        </w:rPr>
        <w:t>）。</w:t>
      </w:r>
    </w:p>
    <w:p>
      <w:pPr>
        <w:numPr>
          <w:ilvl w:val="0"/>
          <w:numId w:val="0"/>
        </w:numPr>
        <w:spacing w:line="360" w:lineRule="auto"/>
        <w:rPr>
          <w:rFonts w:hint="eastAsia" w:ascii="宋体" w:hAnsi="宋体"/>
          <w:sz w:val="24"/>
        </w:rPr>
      </w:pPr>
      <w:r>
        <w:rPr>
          <w:rFonts w:hint="eastAsia" w:ascii="宋体" w:hAnsi="宋体"/>
          <w:sz w:val="24"/>
          <w:szCs w:val="21"/>
          <w:lang w:val="en-US" w:eastAsia="zh-CN"/>
        </w:rPr>
        <w:t xml:space="preserve">    5）</w:t>
      </w:r>
      <w:r>
        <w:rPr>
          <w:rFonts w:hint="eastAsia" w:ascii="宋体" w:hAnsi="宋体"/>
          <w:sz w:val="24"/>
          <w:szCs w:val="21"/>
        </w:rPr>
        <w:t>汇流箱组串电缆接引前必须确认组串处于断路状态。</w:t>
      </w:r>
    </w:p>
    <w:p>
      <w:pPr>
        <w:spacing w:line="500" w:lineRule="exact"/>
        <w:rPr>
          <w:rFonts w:hint="eastAsia" w:ascii="宋体" w:hAnsi="宋体"/>
          <w:sz w:val="24"/>
        </w:rPr>
      </w:pPr>
      <w:r>
        <w:rPr>
          <w:rFonts w:hint="eastAsia" w:ascii="宋体" w:hAnsi="宋体"/>
          <w:sz w:val="24"/>
        </w:rPr>
        <w:t>5.5  箱变、逆变器及开关站安装</w:t>
      </w:r>
    </w:p>
    <w:p>
      <w:pPr>
        <w:spacing w:line="360" w:lineRule="auto"/>
        <w:jc w:val="left"/>
        <w:rPr>
          <w:rFonts w:ascii="宋体"/>
          <w:kern w:val="0"/>
          <w:sz w:val="24"/>
          <w:szCs w:val="21"/>
        </w:rPr>
      </w:pPr>
      <w:r>
        <w:rPr>
          <w:rFonts w:hint="eastAsia" w:ascii="宋体" w:hAnsi="宋体"/>
          <w:sz w:val="24"/>
        </w:rPr>
        <w:t>5.5.1 GB 50794-2012规范中5.5.2</w:t>
      </w:r>
      <w:r>
        <w:rPr>
          <w:rFonts w:hint="eastAsia" w:ascii="宋体" w:hAnsi="宋体"/>
          <w:kern w:val="0"/>
          <w:sz w:val="24"/>
          <w:szCs w:val="21"/>
        </w:rPr>
        <w:t>采用基础型钢固定的逆变器、箱变，逆变器、箱变基础型钢安装的允许偏差应符合表</w:t>
      </w:r>
      <w:r>
        <w:rPr>
          <w:rFonts w:ascii="宋体" w:hAnsi="宋体"/>
          <w:kern w:val="0"/>
          <w:sz w:val="24"/>
          <w:szCs w:val="21"/>
        </w:rPr>
        <w:t>3.2.4</w:t>
      </w:r>
      <w:r>
        <w:rPr>
          <w:rFonts w:hint="eastAsia" w:ascii="宋体" w:hAnsi="宋体"/>
          <w:kern w:val="0"/>
          <w:sz w:val="24"/>
          <w:szCs w:val="21"/>
        </w:rPr>
        <w:t>的规定。</w:t>
      </w:r>
    </w:p>
    <w:p>
      <w:pPr>
        <w:spacing w:line="360" w:lineRule="auto"/>
        <w:ind w:firstLine="1566" w:firstLineChars="650"/>
        <w:jc w:val="left"/>
        <w:rPr>
          <w:rFonts w:ascii="宋体"/>
          <w:b/>
          <w:kern w:val="0"/>
          <w:sz w:val="24"/>
          <w:szCs w:val="21"/>
        </w:rPr>
      </w:pPr>
      <w:r>
        <w:rPr>
          <w:rFonts w:hint="eastAsia" w:ascii="宋体" w:hAnsi="宋体"/>
          <w:b/>
          <w:kern w:val="0"/>
          <w:sz w:val="24"/>
          <w:szCs w:val="21"/>
        </w:rPr>
        <w:t>表</w:t>
      </w:r>
      <w:r>
        <w:rPr>
          <w:rFonts w:ascii="宋体" w:hAnsi="宋体"/>
          <w:b/>
          <w:kern w:val="0"/>
          <w:sz w:val="24"/>
          <w:szCs w:val="21"/>
        </w:rPr>
        <w:t xml:space="preserve">3.2.4  </w:t>
      </w:r>
      <w:r>
        <w:rPr>
          <w:rFonts w:hint="eastAsia" w:ascii="宋体" w:hAnsi="宋体"/>
          <w:b/>
          <w:kern w:val="0"/>
          <w:sz w:val="24"/>
          <w:szCs w:val="21"/>
        </w:rPr>
        <w:t>逆变器基础型钢安装的允许偏差</w:t>
      </w:r>
      <w:r>
        <w:rPr>
          <w:rFonts w:ascii="宋体" w:hAnsi="宋体"/>
          <w:b/>
          <w:kern w:val="0"/>
          <w:sz w:val="24"/>
          <w:szCs w:val="21"/>
        </w:rPr>
        <w:t xml:space="preserve"> </w:t>
      </w:r>
    </w:p>
    <w:tbl>
      <w:tblPr>
        <w:tblStyle w:val="6"/>
        <w:tblW w:w="72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6"/>
        <w:gridCol w:w="2434"/>
        <w:gridCol w:w="2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6" w:type="dxa"/>
            <w:vMerge w:val="restart"/>
            <w:vAlign w:val="center"/>
          </w:tcPr>
          <w:p>
            <w:pPr>
              <w:spacing w:line="360" w:lineRule="auto"/>
              <w:jc w:val="center"/>
              <w:rPr>
                <w:rFonts w:ascii="宋体"/>
                <w:kern w:val="0"/>
                <w:sz w:val="24"/>
                <w:szCs w:val="21"/>
              </w:rPr>
            </w:pPr>
            <w:r>
              <w:rPr>
                <w:rFonts w:hint="eastAsia" w:ascii="宋体" w:hAnsi="宋体"/>
                <w:kern w:val="0"/>
                <w:sz w:val="24"/>
                <w:szCs w:val="21"/>
              </w:rPr>
              <w:t>项目</w:t>
            </w:r>
          </w:p>
        </w:tc>
        <w:tc>
          <w:tcPr>
            <w:tcW w:w="4850" w:type="dxa"/>
            <w:gridSpan w:val="2"/>
            <w:vAlign w:val="center"/>
          </w:tcPr>
          <w:p>
            <w:pPr>
              <w:spacing w:line="360" w:lineRule="auto"/>
              <w:ind w:firstLine="480" w:firstLineChars="200"/>
              <w:jc w:val="center"/>
              <w:rPr>
                <w:rFonts w:ascii="宋体"/>
                <w:kern w:val="0"/>
                <w:sz w:val="24"/>
                <w:szCs w:val="21"/>
              </w:rPr>
            </w:pPr>
            <w:r>
              <w:rPr>
                <w:rFonts w:hint="eastAsia" w:ascii="宋体" w:hAnsi="宋体"/>
                <w:kern w:val="0"/>
                <w:sz w:val="24"/>
                <w:szCs w:val="21"/>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6" w:type="dxa"/>
            <w:vMerge w:val="continue"/>
            <w:vAlign w:val="center"/>
          </w:tcPr>
          <w:p>
            <w:pPr>
              <w:spacing w:line="360" w:lineRule="auto"/>
              <w:ind w:firstLine="480" w:firstLineChars="200"/>
              <w:jc w:val="center"/>
              <w:rPr>
                <w:rFonts w:ascii="宋体"/>
                <w:kern w:val="0"/>
                <w:sz w:val="24"/>
                <w:szCs w:val="21"/>
              </w:rPr>
            </w:pPr>
          </w:p>
        </w:tc>
        <w:tc>
          <w:tcPr>
            <w:tcW w:w="2434"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mm/m</w:t>
            </w:r>
          </w:p>
        </w:tc>
        <w:tc>
          <w:tcPr>
            <w:tcW w:w="2416"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mm/</w:t>
            </w:r>
            <w:r>
              <w:rPr>
                <w:rFonts w:hint="eastAsia" w:ascii="宋体" w:hAnsi="宋体"/>
                <w:kern w:val="0"/>
                <w:sz w:val="24"/>
                <w:szCs w:val="21"/>
              </w:rPr>
              <w:t>全长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6" w:type="dxa"/>
            <w:vAlign w:val="center"/>
          </w:tcPr>
          <w:p>
            <w:pPr>
              <w:spacing w:line="360" w:lineRule="auto"/>
              <w:jc w:val="center"/>
              <w:rPr>
                <w:rFonts w:ascii="宋体"/>
                <w:kern w:val="0"/>
                <w:sz w:val="24"/>
                <w:szCs w:val="21"/>
              </w:rPr>
            </w:pPr>
            <w:r>
              <w:rPr>
                <w:rFonts w:hint="eastAsia" w:ascii="宋体" w:hAnsi="宋体"/>
                <w:kern w:val="0"/>
                <w:sz w:val="24"/>
                <w:szCs w:val="21"/>
              </w:rPr>
              <w:t>不直度</w:t>
            </w:r>
          </w:p>
        </w:tc>
        <w:tc>
          <w:tcPr>
            <w:tcW w:w="2434"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&lt;1</w:t>
            </w:r>
          </w:p>
        </w:tc>
        <w:tc>
          <w:tcPr>
            <w:tcW w:w="2416"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&lt;3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6" w:type="dxa"/>
            <w:vAlign w:val="center"/>
          </w:tcPr>
          <w:p>
            <w:pPr>
              <w:spacing w:line="360" w:lineRule="auto"/>
              <w:jc w:val="center"/>
              <w:rPr>
                <w:rFonts w:ascii="宋体"/>
                <w:kern w:val="0"/>
                <w:sz w:val="24"/>
                <w:szCs w:val="21"/>
              </w:rPr>
            </w:pPr>
            <w:r>
              <w:rPr>
                <w:rFonts w:hint="eastAsia" w:ascii="宋体" w:hAnsi="宋体"/>
                <w:kern w:val="0"/>
                <w:sz w:val="24"/>
                <w:szCs w:val="21"/>
              </w:rPr>
              <w:t>水平度</w:t>
            </w:r>
          </w:p>
        </w:tc>
        <w:tc>
          <w:tcPr>
            <w:tcW w:w="2434"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&lt;1</w:t>
            </w:r>
          </w:p>
        </w:tc>
        <w:tc>
          <w:tcPr>
            <w:tcW w:w="2416"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&lt;3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96" w:type="dxa"/>
            <w:vAlign w:val="center"/>
          </w:tcPr>
          <w:p>
            <w:pPr>
              <w:spacing w:line="360" w:lineRule="auto"/>
              <w:jc w:val="center"/>
              <w:rPr>
                <w:rFonts w:ascii="宋体"/>
                <w:kern w:val="0"/>
                <w:sz w:val="24"/>
                <w:szCs w:val="21"/>
              </w:rPr>
            </w:pPr>
            <w:r>
              <w:rPr>
                <w:rFonts w:hint="eastAsia" w:ascii="宋体" w:hAnsi="宋体"/>
                <w:kern w:val="0"/>
                <w:sz w:val="24"/>
                <w:szCs w:val="21"/>
              </w:rPr>
              <w:t>位置误差及不平行度</w:t>
            </w:r>
          </w:p>
        </w:tc>
        <w:tc>
          <w:tcPr>
            <w:tcW w:w="2434" w:type="dxa"/>
            <w:vAlign w:val="center"/>
          </w:tcPr>
          <w:p>
            <w:pPr>
              <w:spacing w:line="360" w:lineRule="auto"/>
              <w:ind w:firstLine="480" w:firstLineChars="200"/>
              <w:jc w:val="center"/>
              <w:rPr>
                <w:rFonts w:ascii="宋体"/>
                <w:kern w:val="0"/>
                <w:sz w:val="24"/>
                <w:szCs w:val="21"/>
              </w:rPr>
            </w:pPr>
            <w:r>
              <w:rPr>
                <w:rFonts w:ascii="宋体"/>
                <w:kern w:val="0"/>
                <w:sz w:val="24"/>
                <w:szCs w:val="21"/>
              </w:rPr>
              <w:t>-</w:t>
            </w:r>
          </w:p>
        </w:tc>
        <w:tc>
          <w:tcPr>
            <w:tcW w:w="2416" w:type="dxa"/>
            <w:vAlign w:val="center"/>
          </w:tcPr>
          <w:p>
            <w:pPr>
              <w:spacing w:line="360" w:lineRule="auto"/>
              <w:ind w:firstLine="480" w:firstLineChars="200"/>
              <w:jc w:val="center"/>
              <w:rPr>
                <w:rFonts w:ascii="宋体"/>
                <w:kern w:val="0"/>
                <w:sz w:val="24"/>
                <w:szCs w:val="21"/>
              </w:rPr>
            </w:pPr>
            <w:r>
              <w:rPr>
                <w:rFonts w:ascii="宋体" w:hAnsi="宋体"/>
                <w:kern w:val="0"/>
                <w:sz w:val="24"/>
                <w:szCs w:val="21"/>
              </w:rPr>
              <w:t>&lt;3</w:t>
            </w:r>
          </w:p>
        </w:tc>
      </w:tr>
    </w:tbl>
    <w:p>
      <w:pPr>
        <w:numPr>
          <w:ilvl w:val="0"/>
          <w:numId w:val="4"/>
        </w:numPr>
        <w:spacing w:line="360" w:lineRule="auto"/>
        <w:jc w:val="left"/>
        <w:rPr>
          <w:rFonts w:ascii="宋体"/>
          <w:kern w:val="0"/>
          <w:sz w:val="24"/>
          <w:szCs w:val="21"/>
        </w:rPr>
      </w:pPr>
      <w:r>
        <w:rPr>
          <w:rFonts w:hint="eastAsia" w:ascii="宋体" w:hAnsi="宋体"/>
          <w:kern w:val="0"/>
          <w:sz w:val="24"/>
          <w:szCs w:val="21"/>
        </w:rPr>
        <w:t>基础型钢安装后，其顶部宜高出抹平地面</w:t>
      </w:r>
      <w:r>
        <w:rPr>
          <w:rFonts w:ascii="宋体" w:hAnsi="宋体"/>
          <w:kern w:val="0"/>
          <w:sz w:val="24"/>
          <w:szCs w:val="21"/>
        </w:rPr>
        <w:t>10mm</w:t>
      </w:r>
      <w:r>
        <w:rPr>
          <w:rFonts w:hint="eastAsia" w:ascii="宋体" w:hAnsi="宋体"/>
          <w:kern w:val="0"/>
          <w:sz w:val="24"/>
          <w:szCs w:val="21"/>
        </w:rPr>
        <w:t>。基础型钢应有明显的可靠接地。</w:t>
      </w:r>
    </w:p>
    <w:p>
      <w:pPr>
        <w:numPr>
          <w:ilvl w:val="0"/>
          <w:numId w:val="4"/>
        </w:numPr>
        <w:spacing w:line="360" w:lineRule="auto"/>
        <w:jc w:val="left"/>
        <w:rPr>
          <w:rFonts w:ascii="宋体"/>
          <w:kern w:val="0"/>
          <w:sz w:val="24"/>
          <w:szCs w:val="21"/>
        </w:rPr>
      </w:pPr>
      <w:r>
        <w:rPr>
          <w:rFonts w:hint="eastAsia" w:ascii="宋体" w:hAnsi="宋体"/>
          <w:kern w:val="0"/>
          <w:sz w:val="24"/>
          <w:szCs w:val="21"/>
        </w:rPr>
        <w:t>逆变器、箱变的安装方向应符合设计规定。</w:t>
      </w:r>
    </w:p>
    <w:p>
      <w:pPr>
        <w:numPr>
          <w:ilvl w:val="0"/>
          <w:numId w:val="4"/>
        </w:numPr>
        <w:spacing w:line="360" w:lineRule="auto"/>
        <w:jc w:val="left"/>
        <w:rPr>
          <w:rFonts w:ascii="宋体"/>
          <w:kern w:val="0"/>
          <w:sz w:val="24"/>
          <w:szCs w:val="21"/>
        </w:rPr>
      </w:pPr>
      <w:r>
        <w:rPr>
          <w:rFonts w:hint="eastAsia" w:ascii="宋体" w:hAnsi="宋体"/>
          <w:kern w:val="0"/>
          <w:sz w:val="24"/>
          <w:szCs w:val="21"/>
        </w:rPr>
        <w:t>逆变器、箱变安装在震动场所，应按设计要求采取防震措施。</w:t>
      </w:r>
    </w:p>
    <w:p>
      <w:pPr>
        <w:numPr>
          <w:ilvl w:val="0"/>
          <w:numId w:val="4"/>
        </w:numPr>
        <w:spacing w:line="360" w:lineRule="auto"/>
        <w:jc w:val="left"/>
        <w:rPr>
          <w:rFonts w:ascii="宋体"/>
          <w:kern w:val="0"/>
          <w:sz w:val="24"/>
          <w:szCs w:val="21"/>
        </w:rPr>
      </w:pPr>
      <w:r>
        <w:rPr>
          <w:rFonts w:hint="eastAsia" w:ascii="宋体" w:hAnsi="宋体"/>
          <w:kern w:val="0"/>
          <w:sz w:val="24"/>
          <w:szCs w:val="21"/>
        </w:rPr>
        <w:t>逆变器、箱变与基础型钢之间固定应牢固可靠。</w:t>
      </w:r>
    </w:p>
    <w:p>
      <w:pPr>
        <w:numPr>
          <w:ilvl w:val="0"/>
          <w:numId w:val="4"/>
        </w:numPr>
        <w:spacing w:line="360" w:lineRule="auto"/>
        <w:jc w:val="left"/>
        <w:rPr>
          <w:rFonts w:ascii="宋体"/>
          <w:kern w:val="0"/>
          <w:sz w:val="24"/>
          <w:szCs w:val="21"/>
        </w:rPr>
      </w:pPr>
      <w:r>
        <w:rPr>
          <w:rFonts w:hint="eastAsia" w:ascii="宋体" w:hAnsi="宋体"/>
          <w:kern w:val="0"/>
          <w:sz w:val="24"/>
          <w:szCs w:val="21"/>
        </w:rPr>
        <w:t>逆变器、箱变内专用接地排必须可靠接地，</w:t>
      </w:r>
      <w:r>
        <w:rPr>
          <w:rFonts w:ascii="宋体" w:hAnsi="宋体"/>
          <w:kern w:val="0"/>
          <w:sz w:val="24"/>
          <w:szCs w:val="21"/>
        </w:rPr>
        <w:t>100kW</w:t>
      </w:r>
      <w:r>
        <w:rPr>
          <w:rFonts w:hint="eastAsia" w:ascii="宋体" w:hAnsi="宋体"/>
          <w:kern w:val="0"/>
          <w:sz w:val="24"/>
          <w:szCs w:val="21"/>
        </w:rPr>
        <w:t>及以上的逆变器、箱变应保证两点接地；金属盘门应用裸铜软导线与金属构架或接地排可靠接地。</w:t>
      </w:r>
    </w:p>
    <w:p>
      <w:pPr>
        <w:numPr>
          <w:ilvl w:val="0"/>
          <w:numId w:val="4"/>
        </w:numPr>
        <w:spacing w:line="360" w:lineRule="auto"/>
        <w:jc w:val="left"/>
        <w:rPr>
          <w:rFonts w:ascii="宋体"/>
          <w:kern w:val="0"/>
          <w:sz w:val="24"/>
          <w:szCs w:val="21"/>
        </w:rPr>
      </w:pPr>
      <w:r>
        <w:rPr>
          <w:rFonts w:hint="eastAsia" w:ascii="宋体" w:hAnsi="宋体"/>
          <w:kern w:val="0"/>
          <w:sz w:val="24"/>
          <w:szCs w:val="21"/>
        </w:rPr>
        <w:t>逆变器直流侧电缆接线前必须确认汇流箱侧有明显断开点，电缆极性正确、绝缘良好。</w:t>
      </w:r>
    </w:p>
    <w:p>
      <w:pPr>
        <w:numPr>
          <w:ilvl w:val="0"/>
          <w:numId w:val="4"/>
        </w:numPr>
        <w:spacing w:line="360" w:lineRule="auto"/>
        <w:jc w:val="left"/>
        <w:rPr>
          <w:rFonts w:hint="eastAsia" w:ascii="宋体" w:hAnsi="宋体"/>
          <w:sz w:val="24"/>
        </w:rPr>
      </w:pPr>
      <w:r>
        <w:rPr>
          <w:rFonts w:hint="eastAsia" w:ascii="宋体" w:hAnsi="宋体"/>
          <w:kern w:val="0"/>
          <w:sz w:val="24"/>
          <w:szCs w:val="21"/>
        </w:rPr>
        <w:t>逆变器交流侧电缆接线前应检查电缆绝缘，校对电缆相序。电缆接引完毕后，逆变器、箱变本体的预留孔洞及电缆管口应做好封堵。</w:t>
      </w:r>
    </w:p>
    <w:p>
      <w:pPr>
        <w:spacing w:line="500" w:lineRule="exact"/>
        <w:ind w:firstLine="120" w:firstLineChars="50"/>
        <w:rPr>
          <w:rFonts w:hint="eastAsia" w:ascii="宋体" w:hAnsi="宋体"/>
          <w:sz w:val="24"/>
        </w:rPr>
      </w:pPr>
      <w:r>
        <w:rPr>
          <w:rFonts w:hint="eastAsia" w:ascii="宋体" w:hAnsi="宋体"/>
          <w:sz w:val="24"/>
        </w:rPr>
        <w:t>5.6 电气二次系统</w:t>
      </w:r>
    </w:p>
    <w:p>
      <w:pPr>
        <w:spacing w:line="500" w:lineRule="exact"/>
        <w:ind w:firstLine="120" w:firstLineChars="50"/>
        <w:rPr>
          <w:rFonts w:hint="eastAsia" w:ascii="宋体" w:hAnsi="宋体"/>
          <w:sz w:val="24"/>
        </w:rPr>
      </w:pPr>
      <w:r>
        <w:rPr>
          <w:rFonts w:hint="eastAsia" w:ascii="宋体" w:hAnsi="宋体"/>
          <w:sz w:val="24"/>
        </w:rPr>
        <w:t>5.6.1 GB 50794-2012规范中5.6.1 二次设备、盘柜安装及接线除应符合现行国家标准《电气装置安装工程 盘、柜及二次回路线接施工及验收规范》GB 50171的相关规定外，还应符合设计要求。</w:t>
      </w:r>
    </w:p>
    <w:p>
      <w:pPr>
        <w:spacing w:line="500" w:lineRule="exact"/>
        <w:ind w:firstLine="120" w:firstLineChars="50"/>
        <w:rPr>
          <w:rFonts w:hint="eastAsia" w:ascii="宋体" w:hAnsi="宋体"/>
          <w:sz w:val="24"/>
        </w:rPr>
      </w:pPr>
      <w:r>
        <w:rPr>
          <w:rFonts w:hint="eastAsia" w:ascii="宋体" w:hAnsi="宋体"/>
          <w:sz w:val="24"/>
        </w:rPr>
        <w:t>5.6.2 GB 50794-2012规范中5.6.2 通信、远动、综合自动化、计量等装置的安装应符合产品的技术要求。</w:t>
      </w:r>
    </w:p>
    <w:p>
      <w:pPr>
        <w:spacing w:line="500" w:lineRule="exact"/>
        <w:ind w:firstLine="120" w:firstLineChars="50"/>
        <w:rPr>
          <w:rFonts w:hint="eastAsia" w:ascii="宋体" w:hAnsi="宋体"/>
          <w:sz w:val="24"/>
        </w:rPr>
      </w:pPr>
      <w:r>
        <w:rPr>
          <w:rFonts w:hint="eastAsia" w:ascii="宋体" w:hAnsi="宋体"/>
          <w:sz w:val="24"/>
        </w:rPr>
        <w:t>5.6.3 GB 50794-2012规范中5.6.3 安防监控设备的安装应符合现行国家标准《安全防范工程技术规范》GB 50348的相关规定。</w:t>
      </w:r>
    </w:p>
    <w:p>
      <w:pPr>
        <w:spacing w:line="500" w:lineRule="exact"/>
        <w:ind w:firstLine="120" w:firstLineChars="50"/>
        <w:rPr>
          <w:rFonts w:hint="eastAsia" w:ascii="宋体" w:hAnsi="宋体"/>
          <w:sz w:val="24"/>
        </w:rPr>
      </w:pPr>
      <w:r>
        <w:rPr>
          <w:rFonts w:hint="eastAsia" w:ascii="宋体" w:hAnsi="宋体"/>
          <w:sz w:val="24"/>
        </w:rPr>
        <w:t>5.6.4 GB 50794-2012规范中5.6.4 直流系统的安装应符合现行国家标准《电气装置安装工程蓄电池施工及验收规范》GB 50172的相关规定。</w:t>
      </w:r>
    </w:p>
    <w:p>
      <w:pPr>
        <w:spacing w:line="500" w:lineRule="exact"/>
        <w:ind w:firstLine="120" w:firstLineChars="50"/>
        <w:rPr>
          <w:rFonts w:hint="eastAsia" w:ascii="宋体" w:hAnsi="宋体"/>
          <w:sz w:val="24"/>
        </w:rPr>
      </w:pPr>
      <w:r>
        <w:rPr>
          <w:rFonts w:hint="eastAsia" w:ascii="宋体" w:hAnsi="宋体"/>
          <w:sz w:val="24"/>
        </w:rPr>
        <w:t>5.7 其他电气设备安装</w:t>
      </w:r>
    </w:p>
    <w:p>
      <w:pPr>
        <w:spacing w:line="500" w:lineRule="exact"/>
        <w:ind w:firstLine="120" w:firstLineChars="50"/>
        <w:rPr>
          <w:rFonts w:hint="eastAsia" w:ascii="宋体" w:hAnsi="宋体"/>
          <w:sz w:val="24"/>
        </w:rPr>
      </w:pPr>
      <w:r>
        <w:rPr>
          <w:rFonts w:hint="eastAsia" w:ascii="宋体" w:hAnsi="宋体"/>
          <w:sz w:val="24"/>
        </w:rPr>
        <w:t>5.7.1 GB 50794-2012规范中5.7.1 高压电器设备的安装应符合现行国家标准《电气装置安装工程 高压电器施工及验收规范》GB 50147的相关规定。</w:t>
      </w:r>
    </w:p>
    <w:p>
      <w:pPr>
        <w:spacing w:line="500" w:lineRule="exact"/>
        <w:ind w:firstLine="120" w:firstLineChars="50"/>
        <w:rPr>
          <w:rFonts w:hint="eastAsia" w:ascii="宋体" w:hAnsi="宋体"/>
          <w:sz w:val="24"/>
        </w:rPr>
      </w:pPr>
      <w:r>
        <w:rPr>
          <w:rFonts w:hint="eastAsia" w:ascii="宋体" w:hAnsi="宋体"/>
          <w:sz w:val="24"/>
        </w:rPr>
        <w:t>5.7.2 GB 50794-2012规范中5.7.2 电力变压器和互感器的安装应符合现行国家标准《电气装置安装工程 电力变压器、油浸电抗器、互感器施工及验收规范》GB 50148的相关规定。</w:t>
      </w:r>
    </w:p>
    <w:p>
      <w:pPr>
        <w:spacing w:line="360" w:lineRule="auto"/>
        <w:jc w:val="left"/>
        <w:rPr>
          <w:rFonts w:hint="eastAsia" w:ascii="宋体" w:hAnsi="宋体"/>
          <w:kern w:val="0"/>
          <w:sz w:val="24"/>
          <w:szCs w:val="21"/>
        </w:rPr>
      </w:pPr>
      <w:r>
        <w:rPr>
          <w:rFonts w:hint="eastAsia" w:ascii="宋体" w:hAnsi="宋体"/>
          <w:kern w:val="0"/>
          <w:sz w:val="24"/>
          <w:szCs w:val="21"/>
        </w:rPr>
        <w:t>5.8 防雷接地</w:t>
      </w:r>
    </w:p>
    <w:p>
      <w:pPr>
        <w:spacing w:line="360" w:lineRule="auto"/>
        <w:ind w:firstLine="120" w:firstLineChars="50"/>
        <w:jc w:val="left"/>
        <w:rPr>
          <w:rFonts w:eastAsia="黑体"/>
          <w:b/>
          <w:w w:val="50"/>
          <w:sz w:val="32"/>
          <w:szCs w:val="32"/>
        </w:rPr>
      </w:pPr>
      <w:r>
        <w:rPr>
          <w:rFonts w:hint="eastAsia" w:ascii="宋体" w:hAnsi="宋体"/>
          <w:kern w:val="0"/>
          <w:sz w:val="24"/>
          <w:szCs w:val="21"/>
        </w:rPr>
        <w:t>5.8.1光伏电站防雷与接地系统在施工中应符合现行国家标准《电气装置安装工程</w:t>
      </w:r>
      <w:r>
        <w:rPr>
          <w:rFonts w:ascii="宋体" w:hAnsi="宋体"/>
          <w:kern w:val="0"/>
          <w:sz w:val="24"/>
          <w:szCs w:val="21"/>
        </w:rPr>
        <w:t xml:space="preserve"> </w:t>
      </w:r>
      <w:r>
        <w:rPr>
          <w:rFonts w:hint="eastAsia" w:ascii="宋体" w:hAnsi="宋体"/>
          <w:kern w:val="0"/>
          <w:sz w:val="24"/>
          <w:szCs w:val="21"/>
        </w:rPr>
        <w:t>接地装置施工及验收规范》</w:t>
      </w:r>
      <w:r>
        <w:rPr>
          <w:rFonts w:ascii="宋体" w:hAnsi="宋体"/>
          <w:kern w:val="0"/>
          <w:sz w:val="24"/>
          <w:szCs w:val="21"/>
        </w:rPr>
        <w:t>GB 50169</w:t>
      </w:r>
      <w:r>
        <w:rPr>
          <w:rFonts w:hint="eastAsia" w:ascii="宋体" w:hAnsi="宋体"/>
          <w:kern w:val="0"/>
          <w:sz w:val="24"/>
          <w:szCs w:val="21"/>
        </w:rPr>
        <w:t>的相关要求和设计文件的特殊要求。</w:t>
      </w:r>
    </w:p>
    <w:p>
      <w:pPr>
        <w:ind w:firstLine="433" w:firstLineChars="98"/>
        <w:rPr>
          <w:rFonts w:hint="eastAsia" w:eastAsia="黑体"/>
          <w:b/>
          <w:w w:val="50"/>
          <w:sz w:val="32"/>
          <w:szCs w:val="32"/>
          <w:lang w:val="en-US" w:eastAsia="zh-CN"/>
        </w:rPr>
      </w:pPr>
      <w:r>
        <w:rPr>
          <w:rFonts w:eastAsia="黑体"/>
          <w:b/>
          <w:w w:val="50"/>
          <w:sz w:val="32"/>
          <w:szCs w:val="32"/>
        </w:rPr>
        <w:t xml:space="preserve">        </w:t>
      </w:r>
      <w:r>
        <w:rPr>
          <w:rFonts w:hint="eastAsia" w:eastAsia="黑体"/>
          <w:b/>
          <w:w w:val="50"/>
          <w:sz w:val="32"/>
          <w:szCs w:val="32"/>
          <w:lang w:val="en-US" w:eastAsia="zh-CN"/>
        </w:rPr>
        <w:t xml:space="preserve">         </w:t>
      </w:r>
    </w:p>
    <w:p>
      <w:pPr>
        <w:ind w:firstLine="433" w:firstLineChars="98"/>
        <w:rPr>
          <w:rFonts w:hint="eastAsia" w:eastAsia="黑体"/>
          <w:b/>
          <w:w w:val="50"/>
          <w:sz w:val="32"/>
          <w:szCs w:val="32"/>
          <w:lang w:val="en-US" w:eastAsia="zh-CN"/>
        </w:rPr>
      </w:pPr>
    </w:p>
    <w:p>
      <w:pPr>
        <w:spacing w:line="360" w:lineRule="auto"/>
        <w:jc w:val="right"/>
        <w:rPr>
          <w:rFonts w:hint="eastAsia"/>
          <w:sz w:val="24"/>
          <w:szCs w:val="24"/>
        </w:rPr>
      </w:pPr>
      <w:r>
        <w:rPr>
          <w:rFonts w:eastAsia="黑体"/>
          <w:b/>
          <w:sz w:val="44"/>
          <w:szCs w:val="44"/>
        </w:rPr>
        <w:t xml:space="preserve"> </w:t>
      </w:r>
      <w:r>
        <w:rPr>
          <w:rFonts w:hint="eastAsia"/>
          <w:sz w:val="24"/>
          <w:szCs w:val="24"/>
        </w:rPr>
        <w:t>常州正衡电力工程监理有限公司</w:t>
      </w:r>
    </w:p>
    <w:p>
      <w:pPr>
        <w:spacing w:line="360" w:lineRule="auto"/>
        <w:jc w:val="lef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诸暨鼎晖新能源有限公司</w:t>
      </w:r>
    </w:p>
    <w:p>
      <w:pPr>
        <w:spacing w:line="360" w:lineRule="auto"/>
        <w:jc w:val="right"/>
        <w:rPr>
          <w:rFonts w:hint="eastAsia"/>
          <w:sz w:val="24"/>
          <w:szCs w:val="24"/>
        </w:rPr>
      </w:pPr>
      <w:r>
        <w:rPr>
          <w:rFonts w:hint="eastAsia"/>
          <w:sz w:val="24"/>
          <w:szCs w:val="24"/>
          <w:lang w:val="en-US" w:eastAsia="zh-CN"/>
        </w:rPr>
        <w:t xml:space="preserve">                              </w:t>
      </w:r>
      <w:r>
        <w:rPr>
          <w:rFonts w:hint="eastAsia"/>
          <w:sz w:val="24"/>
          <w:szCs w:val="24"/>
        </w:rPr>
        <w:t>分布式光伏电站监理项目部编写</w:t>
      </w:r>
    </w:p>
    <w:p>
      <w:pPr>
        <w:spacing w:line="360" w:lineRule="auto"/>
        <w:jc w:val="center"/>
        <w:rPr>
          <w:rFonts w:hint="eastAsia"/>
          <w:sz w:val="24"/>
          <w:szCs w:val="24"/>
          <w:lang w:val="en-US" w:eastAsia="zh-CN"/>
        </w:rPr>
      </w:pPr>
      <w:r>
        <w:rPr>
          <w:rFonts w:hint="eastAsia"/>
          <w:sz w:val="24"/>
          <w:szCs w:val="24"/>
          <w:lang w:val="en-US" w:eastAsia="zh-CN"/>
        </w:rPr>
        <w:t xml:space="preserve">                                         </w:t>
      </w:r>
      <w:r>
        <w:rPr>
          <w:rFonts w:hint="eastAsia"/>
          <w:sz w:val="24"/>
          <w:szCs w:val="24"/>
        </w:rPr>
        <w:t>201</w:t>
      </w:r>
      <w:r>
        <w:rPr>
          <w:rFonts w:hint="eastAsia"/>
          <w:sz w:val="24"/>
          <w:szCs w:val="24"/>
          <w:lang w:val="en-US" w:eastAsia="zh-CN"/>
        </w:rPr>
        <w:t>6</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15</w:t>
      </w:r>
      <w:r>
        <w:rPr>
          <w:rFonts w:hint="eastAsia"/>
          <w:sz w:val="24"/>
          <w:szCs w:val="24"/>
        </w:rPr>
        <w:t>日</w:t>
      </w:r>
    </w:p>
    <w:p>
      <w:pPr>
        <w:spacing w:before="156" w:beforeLines="50"/>
        <w:ind w:firstLine="2700" w:firstLineChars="7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281B"/>
    <w:multiLevelType w:val="multilevel"/>
    <w:tmpl w:val="1401281B"/>
    <w:lvl w:ilvl="0" w:tentative="0">
      <w:start w:val="1"/>
      <w:numFmt w:val="decimal"/>
      <w:lvlText w:val="%1)"/>
      <w:lvlJc w:val="left"/>
      <w:pPr>
        <w:tabs>
          <w:tab w:val="left" w:pos="567"/>
        </w:tabs>
        <w:ind w:left="397"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811F02"/>
    <w:multiLevelType w:val="multilevel"/>
    <w:tmpl w:val="1D811F02"/>
    <w:lvl w:ilvl="0" w:tentative="0">
      <w:start w:val="1"/>
      <w:numFmt w:val="decimal"/>
      <w:lvlText w:val="%1)"/>
      <w:lvlJc w:val="left"/>
      <w:pPr>
        <w:tabs>
          <w:tab w:val="left" w:pos="906"/>
        </w:tabs>
        <w:ind w:left="906" w:hanging="360"/>
      </w:pPr>
      <w:rPr>
        <w:rFonts w:hint="default"/>
      </w:rPr>
    </w:lvl>
    <w:lvl w:ilvl="1" w:tentative="0">
      <w:start w:val="4"/>
      <w:numFmt w:val="chineseCountingThousand"/>
      <w:lvlText w:val="%2、"/>
      <w:lvlJc w:val="left"/>
      <w:pPr>
        <w:tabs>
          <w:tab w:val="left" w:pos="1386"/>
        </w:tabs>
        <w:ind w:left="1386" w:hanging="420"/>
      </w:pPr>
      <w:rPr>
        <w:rFonts w:hint="eastAsia" w:cs="Times New Roman"/>
      </w:rPr>
    </w:lvl>
    <w:lvl w:ilvl="2" w:tentative="0">
      <w:start w:val="1"/>
      <w:numFmt w:val="lowerRoman"/>
      <w:lvlText w:val="%3."/>
      <w:lvlJc w:val="right"/>
      <w:pPr>
        <w:tabs>
          <w:tab w:val="left" w:pos="1806"/>
        </w:tabs>
        <w:ind w:left="1806" w:hanging="420"/>
      </w:pPr>
      <w:rPr>
        <w:rFonts w:cs="Times New Roman"/>
      </w:rPr>
    </w:lvl>
    <w:lvl w:ilvl="3" w:tentative="0">
      <w:start w:val="1"/>
      <w:numFmt w:val="decimal"/>
      <w:lvlText w:val="%4."/>
      <w:lvlJc w:val="left"/>
      <w:pPr>
        <w:tabs>
          <w:tab w:val="left" w:pos="2226"/>
        </w:tabs>
        <w:ind w:left="2226" w:hanging="420"/>
      </w:pPr>
      <w:rPr>
        <w:rFonts w:cs="Times New Roman"/>
      </w:rPr>
    </w:lvl>
    <w:lvl w:ilvl="4" w:tentative="0">
      <w:start w:val="1"/>
      <w:numFmt w:val="lowerLetter"/>
      <w:lvlText w:val="%5)"/>
      <w:lvlJc w:val="left"/>
      <w:pPr>
        <w:tabs>
          <w:tab w:val="left" w:pos="2646"/>
        </w:tabs>
        <w:ind w:left="2646" w:hanging="420"/>
      </w:pPr>
      <w:rPr>
        <w:rFonts w:cs="Times New Roman"/>
      </w:rPr>
    </w:lvl>
    <w:lvl w:ilvl="5" w:tentative="0">
      <w:start w:val="1"/>
      <w:numFmt w:val="lowerRoman"/>
      <w:lvlText w:val="%6."/>
      <w:lvlJc w:val="right"/>
      <w:pPr>
        <w:tabs>
          <w:tab w:val="left" w:pos="3066"/>
        </w:tabs>
        <w:ind w:left="3066" w:hanging="420"/>
      </w:pPr>
      <w:rPr>
        <w:rFonts w:cs="Times New Roman"/>
      </w:rPr>
    </w:lvl>
    <w:lvl w:ilvl="6" w:tentative="0">
      <w:start w:val="1"/>
      <w:numFmt w:val="decimal"/>
      <w:lvlText w:val="%7."/>
      <w:lvlJc w:val="left"/>
      <w:pPr>
        <w:tabs>
          <w:tab w:val="left" w:pos="3486"/>
        </w:tabs>
        <w:ind w:left="3486" w:hanging="420"/>
      </w:pPr>
      <w:rPr>
        <w:rFonts w:cs="Times New Roman"/>
      </w:rPr>
    </w:lvl>
    <w:lvl w:ilvl="7" w:tentative="0">
      <w:start w:val="1"/>
      <w:numFmt w:val="lowerLetter"/>
      <w:lvlText w:val="%8)"/>
      <w:lvlJc w:val="left"/>
      <w:pPr>
        <w:tabs>
          <w:tab w:val="left" w:pos="3906"/>
        </w:tabs>
        <w:ind w:left="3906" w:hanging="420"/>
      </w:pPr>
      <w:rPr>
        <w:rFonts w:cs="Times New Roman"/>
      </w:rPr>
    </w:lvl>
    <w:lvl w:ilvl="8" w:tentative="0">
      <w:start w:val="1"/>
      <w:numFmt w:val="lowerRoman"/>
      <w:lvlText w:val="%9."/>
      <w:lvlJc w:val="right"/>
      <w:pPr>
        <w:tabs>
          <w:tab w:val="left" w:pos="4326"/>
        </w:tabs>
        <w:ind w:left="4326" w:hanging="420"/>
      </w:pPr>
      <w:rPr>
        <w:rFonts w:cs="Times New Roman"/>
      </w:rPr>
    </w:lvl>
  </w:abstractNum>
  <w:abstractNum w:abstractNumId="2">
    <w:nsid w:val="418A101E"/>
    <w:multiLevelType w:val="multilevel"/>
    <w:tmpl w:val="418A101E"/>
    <w:lvl w:ilvl="0" w:tentative="0">
      <w:start w:val="1"/>
      <w:numFmt w:val="decimal"/>
      <w:lvlText w:val="%1)"/>
      <w:lvlJc w:val="left"/>
      <w:pPr>
        <w:tabs>
          <w:tab w:val="left" w:pos="-176"/>
        </w:tabs>
        <w:ind w:left="1140" w:hanging="686"/>
      </w:pPr>
      <w:rPr>
        <w:rFonts w:hint="eastAsia"/>
      </w:rPr>
    </w:lvl>
    <w:lvl w:ilvl="1" w:tentative="0">
      <w:start w:val="5"/>
      <w:numFmt w:val="chineseCountingThousand"/>
      <w:lvlText w:val="%2、"/>
      <w:lvlJc w:val="left"/>
      <w:pPr>
        <w:tabs>
          <w:tab w:val="left" w:pos="1740"/>
        </w:tabs>
        <w:ind w:left="1740" w:hanging="420"/>
      </w:pPr>
      <w:rPr>
        <w:rFonts w:hint="eastAsia" w:cs="Times New Roman"/>
      </w:rPr>
    </w:lvl>
    <w:lvl w:ilvl="2" w:tentative="0">
      <w:start w:val="1"/>
      <w:numFmt w:val="lowerRoman"/>
      <w:lvlText w:val="%3."/>
      <w:lvlJc w:val="right"/>
      <w:pPr>
        <w:ind w:left="2160" w:hanging="420"/>
      </w:pPr>
      <w:rPr>
        <w:rFonts w:cs="Times New Roman"/>
      </w:rPr>
    </w:lvl>
    <w:lvl w:ilvl="3" w:tentative="0">
      <w:start w:val="1"/>
      <w:numFmt w:val="decimal"/>
      <w:lvlText w:val="%4."/>
      <w:lvlJc w:val="left"/>
      <w:pPr>
        <w:ind w:left="2580" w:hanging="420"/>
      </w:pPr>
      <w:rPr>
        <w:rFonts w:cs="Times New Roman"/>
      </w:rPr>
    </w:lvl>
    <w:lvl w:ilvl="4" w:tentative="0">
      <w:start w:val="1"/>
      <w:numFmt w:val="lowerLetter"/>
      <w:lvlText w:val="%5)"/>
      <w:lvlJc w:val="left"/>
      <w:pPr>
        <w:ind w:left="3000" w:hanging="420"/>
      </w:pPr>
      <w:rPr>
        <w:rFonts w:cs="Times New Roman"/>
      </w:rPr>
    </w:lvl>
    <w:lvl w:ilvl="5" w:tentative="0">
      <w:start w:val="1"/>
      <w:numFmt w:val="lowerRoman"/>
      <w:lvlText w:val="%6."/>
      <w:lvlJc w:val="right"/>
      <w:pPr>
        <w:ind w:left="3420" w:hanging="420"/>
      </w:pPr>
      <w:rPr>
        <w:rFonts w:cs="Times New Roman"/>
      </w:rPr>
    </w:lvl>
    <w:lvl w:ilvl="6" w:tentative="0">
      <w:start w:val="1"/>
      <w:numFmt w:val="decimal"/>
      <w:lvlText w:val="%7."/>
      <w:lvlJc w:val="left"/>
      <w:pPr>
        <w:ind w:left="3840" w:hanging="420"/>
      </w:pPr>
      <w:rPr>
        <w:rFonts w:cs="Times New Roman"/>
      </w:rPr>
    </w:lvl>
    <w:lvl w:ilvl="7" w:tentative="0">
      <w:start w:val="1"/>
      <w:numFmt w:val="lowerLetter"/>
      <w:lvlText w:val="%8)"/>
      <w:lvlJc w:val="left"/>
      <w:pPr>
        <w:ind w:left="4260" w:hanging="420"/>
      </w:pPr>
      <w:rPr>
        <w:rFonts w:cs="Times New Roman"/>
      </w:rPr>
    </w:lvl>
    <w:lvl w:ilvl="8" w:tentative="0">
      <w:start w:val="1"/>
      <w:numFmt w:val="lowerRoman"/>
      <w:lvlText w:val="%9."/>
      <w:lvlJc w:val="right"/>
      <w:pPr>
        <w:ind w:left="4680" w:hanging="420"/>
      </w:pPr>
      <w:rPr>
        <w:rFonts w:cs="Times New Roman"/>
      </w:rPr>
    </w:lvl>
  </w:abstractNum>
  <w:abstractNum w:abstractNumId="3">
    <w:nsid w:val="64101597"/>
    <w:multiLevelType w:val="multilevel"/>
    <w:tmpl w:val="64101597"/>
    <w:lvl w:ilvl="0" w:tentative="0">
      <w:start w:val="1"/>
      <w:numFmt w:val="decimal"/>
      <w:lvlText w:val="%1)"/>
      <w:lvlJc w:val="left"/>
      <w:pPr>
        <w:tabs>
          <w:tab w:val="left" w:pos="567"/>
        </w:tabs>
        <w:ind w:left="397"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8630E"/>
    <w:rsid w:val="1A48630E"/>
    <w:rsid w:val="43A25B1C"/>
    <w:rsid w:val="49AD07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ind w:firstLine="700" w:firstLineChars="250"/>
    </w:pPr>
    <w:rPr>
      <w:rFonts w:ascii="Verdana" w:hAnsi="Verdana"/>
      <w:color w:val="333333"/>
      <w:sz w:val="2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content"/>
    <w:uiPriority w:val="0"/>
    <w:pPr>
      <w:widowControl w:val="0"/>
      <w:adjustRightInd w:val="0"/>
      <w:spacing w:line="360" w:lineRule="auto"/>
      <w:ind w:firstLine="480" w:firstLineChars="200"/>
      <w:jc w:val="both"/>
    </w:pPr>
    <w:rPr>
      <w:rFonts w:hAnsi="Arial" w:asciiTheme="minorHAnsi" w:eastAsiaTheme="minorEastAsia" w:cstheme="minorBidi"/>
      <w:sz w:val="24"/>
      <w:szCs w:val="24"/>
      <w:lang w:val="zh-CN" w:bidi="ar-SA"/>
    </w:rPr>
  </w:style>
  <w:style w:type="paragraph" w:customStyle="1" w:styleId="8">
    <w:name w:val="_Style 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2016-09-17T07:45:00Z</dcterms:created>
  <dc:creator>zh9</dc:creator>
  <cp:lastModifiedBy>zh9</cp:lastModifiedBy>
  <dcterms:modified xsi:type="dcterms:W3CDTF">2016-09-18T03:04:48Z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