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cs="宋体"/>
          <w:b/>
          <w:bCs/>
          <w:sz w:val="30"/>
          <w:szCs w:val="30"/>
          <w:lang w:val="en-US" w:eastAsia="zh-CN"/>
        </w:rPr>
      </w:pPr>
    </w:p>
    <w:p>
      <w:pPr>
        <w:spacing w:line="440" w:lineRule="exact"/>
        <w:jc w:val="center"/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-SA"/>
        </w:rPr>
      </w:pPr>
    </w:p>
    <w:p>
      <w:pPr>
        <w:spacing w:line="440" w:lineRule="exact"/>
        <w:jc w:val="center"/>
        <w:rPr>
          <w:rFonts w:hint="eastAsia" w:ascii="宋体" w:hAnsi="宋体" w:eastAsia="宋体" w:cs="宋体"/>
          <w:sz w:val="72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-SA"/>
        </w:rPr>
        <w:t>希必奥天津丹佛斯福源道厂区0.704MW分布式光伏发电项目</w:t>
      </w:r>
    </w:p>
    <w:p>
      <w:pPr>
        <w:spacing w:line="440" w:lineRule="exact"/>
        <w:jc w:val="both"/>
        <w:rPr>
          <w:rFonts w:ascii="宋体" w:hAnsi="宋体" w:eastAsia="宋体" w:cs="宋体"/>
          <w:sz w:val="72"/>
        </w:rPr>
      </w:pPr>
    </w:p>
    <w:p>
      <w:pPr>
        <w:spacing w:line="440" w:lineRule="exact"/>
        <w:jc w:val="center"/>
        <w:rPr>
          <w:rFonts w:ascii="宋体" w:hAnsi="宋体" w:eastAsia="宋体" w:cs="宋体"/>
          <w:sz w:val="72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 xml:space="preserve"> 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sz w:val="52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强制性条文检查实施计划</w:t>
      </w:r>
    </w:p>
    <w:p>
      <w:pPr>
        <w:jc w:val="center"/>
        <w:rPr>
          <w:rFonts w:ascii="宋体" w:hAnsi="宋体" w:eastAsia="宋体" w:cs="宋体"/>
          <w:sz w:val="44"/>
        </w:rPr>
      </w:pPr>
    </w:p>
    <w:p>
      <w:pPr>
        <w:spacing w:line="700" w:lineRule="exact"/>
        <w:jc w:val="both"/>
        <w:rPr>
          <w:rFonts w:ascii="宋体" w:hAnsi="宋体" w:eastAsia="宋体" w:cs="宋体"/>
          <w:sz w:val="32"/>
        </w:rPr>
      </w:pPr>
    </w:p>
    <w:p>
      <w:pPr>
        <w:pStyle w:val="2"/>
      </w:pPr>
    </w:p>
    <w:p>
      <w:pPr>
        <w:spacing w:line="360" w:lineRule="auto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 w:eastAsia="宋体" w:cs="宋体"/>
          <w:sz w:val="32"/>
        </w:rPr>
        <w:t xml:space="preserve">    </w:t>
      </w:r>
      <w:r>
        <w:rPr>
          <w:rFonts w:hint="eastAsia" w:ascii="宋体" w:hAnsi="宋体"/>
          <w:color w:val="000000"/>
          <w:sz w:val="24"/>
        </w:rPr>
        <w:t xml:space="preserve">     </w:t>
      </w:r>
    </w:p>
    <w:p>
      <w:pPr>
        <w:topLinePunct/>
        <w:snapToGrid w:val="0"/>
        <w:spacing w:before="60" w:after="60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批准：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   月   日</w:t>
      </w:r>
    </w:p>
    <w:p>
      <w:pPr>
        <w:topLinePunct/>
        <w:snapToGrid w:val="0"/>
        <w:spacing w:before="60" w:after="60"/>
        <w:ind w:left="454"/>
        <w:rPr>
          <w:rFonts w:asciiTheme="majorEastAsia" w:hAnsiTheme="majorEastAsia" w:eastAsiaTheme="majorEastAsia" w:cstheme="majorEastAsia"/>
          <w:sz w:val="24"/>
          <w:szCs w:val="24"/>
        </w:rPr>
      </w:pPr>
    </w:p>
    <w:p>
      <w:pPr>
        <w:topLinePunct/>
        <w:snapToGrid w:val="0"/>
        <w:spacing w:before="60" w:after="60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审核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年   月   日</w:t>
      </w:r>
    </w:p>
    <w:p>
      <w:pPr>
        <w:topLinePunct/>
        <w:snapToGrid w:val="0"/>
        <w:spacing w:before="60" w:after="60"/>
        <w:ind w:left="454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topLinePunct/>
        <w:snapToGrid w:val="0"/>
        <w:spacing w:before="60" w:after="60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编制：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年   月   日</w:t>
      </w:r>
    </w:p>
    <w:p>
      <w:pPr>
        <w:spacing w:line="700" w:lineRule="exact"/>
        <w:ind w:firstLine="2640" w:firstLineChars="600"/>
        <w:rPr>
          <w:rFonts w:ascii="宋体" w:hAnsi="宋体" w:eastAsia="宋体" w:cs="宋体"/>
          <w:sz w:val="44"/>
        </w:rPr>
      </w:pPr>
    </w:p>
    <w:p>
      <w:pPr>
        <w:spacing w:line="440" w:lineRule="exact"/>
        <w:jc w:val="center"/>
        <w:rPr>
          <w:rFonts w:ascii="宋体" w:hAnsi="宋体" w:eastAsia="宋体" w:cs="宋体"/>
          <w:b/>
          <w:sz w:val="44"/>
        </w:rPr>
      </w:pPr>
    </w:p>
    <w:p>
      <w:pPr>
        <w:spacing w:line="440" w:lineRule="exact"/>
        <w:jc w:val="center"/>
        <w:rPr>
          <w:rFonts w:ascii="宋体" w:hAnsi="宋体" w:eastAsia="宋体" w:cs="宋体"/>
          <w:b/>
          <w:sz w:val="44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center"/>
        <w:rPr>
          <w:rFonts w:hint="eastAsia" w:ascii="宋体" w:hAnsi="宋体"/>
          <w:color w:val="000000"/>
          <w:sz w:val="24"/>
          <w:szCs w:val="24"/>
        </w:rPr>
      </w:pPr>
    </w:p>
    <w:p>
      <w:pPr>
        <w:pStyle w:val="2"/>
        <w:rPr>
          <w:rFonts w:hint="eastAsia" w:ascii="宋体" w:hAnsi="宋体"/>
          <w:color w:val="000000"/>
          <w:sz w:val="24"/>
          <w:szCs w:val="24"/>
        </w:rPr>
      </w:pPr>
    </w:p>
    <w:p>
      <w:pPr>
        <w:pStyle w:val="2"/>
        <w:rPr>
          <w:rFonts w:hint="eastAsia" w:ascii="宋体" w:hAnsi="宋体"/>
          <w:color w:val="000000"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spacing w:line="240" w:lineRule="auto"/>
        <w:jc w:val="center"/>
        <w:rPr>
          <w:rFonts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常州正衡电力工程监理有限公司</w:t>
      </w:r>
    </w:p>
    <w:p>
      <w:pPr>
        <w:pStyle w:val="4"/>
        <w:spacing w:line="240" w:lineRule="auto"/>
        <w:jc w:val="center"/>
        <w:rPr>
          <w:rFonts w:hint="eastAsia" w:ascii="宋体" w:hAnsi="宋体" w:eastAsia="宋体" w:cs="Times New Roman"/>
          <w:b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color w:val="000000"/>
          <w:kern w:val="2"/>
          <w:sz w:val="24"/>
          <w:szCs w:val="24"/>
          <w:lang w:val="en-US" w:eastAsia="zh-CN" w:bidi="ar-SA"/>
        </w:rPr>
        <w:t>希必奥天津丹佛斯福源道厂区0.704MW分布式光伏发电项目</w:t>
      </w:r>
    </w:p>
    <w:p>
      <w:pPr>
        <w:pStyle w:val="4"/>
        <w:spacing w:line="240" w:lineRule="auto"/>
        <w:jc w:val="center"/>
        <w:rPr>
          <w:rFonts w:hint="eastAsia" w:ascii="宋体" w:hAnsi="宋体" w:eastAsia="宋体" w:cs="Times New Roman"/>
          <w:b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color w:val="000000"/>
          <w:kern w:val="2"/>
          <w:sz w:val="24"/>
          <w:szCs w:val="24"/>
          <w:lang w:val="en-US" w:eastAsia="zh-CN" w:bidi="ar-SA"/>
        </w:rPr>
        <w:t>监理项目部（章）</w:t>
      </w:r>
    </w:p>
    <w:p>
      <w:pPr>
        <w:tabs>
          <w:tab w:val="left" w:pos="3560"/>
        </w:tabs>
        <w:topLinePunct/>
        <w:snapToGrid w:val="0"/>
        <w:spacing w:line="360" w:lineRule="auto"/>
        <w:ind w:firstLine="4080" w:firstLineChars="1700"/>
        <w:jc w:val="both"/>
        <w:rPr>
          <w:rFonts w:hint="default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sectPr>
          <w:pgSz w:w="11906" w:h="16838"/>
          <w:pgMar w:top="1134" w:right="964" w:bottom="1134" w:left="1361" w:header="851" w:footer="992" w:gutter="0"/>
          <w:pgNumType w:start="1" w:chapStyle="1"/>
          <w:cols w:space="425" w:num="1"/>
          <w:docGrid w:type="lines" w:linePitch="312" w:charSpace="0"/>
        </w:sect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2024年3月</w:t>
      </w: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351932921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32"/>
            <w:spacing w:line="480" w:lineRule="auto"/>
            <w:jc w:val="center"/>
            <w:rPr>
              <w:rFonts w:asciiTheme="minorEastAsia" w:hAnsiTheme="minorEastAsia" w:eastAsiaTheme="minorEastAsia"/>
              <w:b/>
              <w:bCs/>
              <w:color w:val="000000" w:themeColor="text1"/>
              <w:sz w:val="52"/>
              <w:szCs w:val="52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Theme="minorEastAsia" w:hAnsiTheme="minorEastAsia" w:eastAsiaTheme="minorEastAsia"/>
              <w:b/>
              <w:bCs/>
              <w:color w:val="000000" w:themeColor="text1"/>
              <w:sz w:val="52"/>
              <w:szCs w:val="52"/>
              <w:lang w:val="zh-CN"/>
              <w14:textFill>
                <w14:solidFill>
                  <w14:schemeClr w14:val="tx1"/>
                </w14:solidFill>
              </w14:textFill>
            </w:rPr>
            <w:t>目录</w:t>
          </w:r>
        </w:p>
        <w:p>
          <w:pPr>
            <w:pStyle w:val="11"/>
            <w:tabs>
              <w:tab w:val="right" w:leader="dot" w:pos="8810"/>
            </w:tabs>
            <w:spacing w:line="480" w:lineRule="auto"/>
            <w:rPr>
              <w:rFonts w:asciiTheme="minorEastAsia" w:hAnsiTheme="minorEastAsia"/>
              <w:sz w:val="28"/>
              <w:szCs w:val="28"/>
            </w:rPr>
          </w:pPr>
          <w:r>
            <w:rPr>
              <w:rFonts w:asciiTheme="minorEastAsia" w:hAnsiTheme="minorEastAsia"/>
              <w:sz w:val="28"/>
              <w:szCs w:val="28"/>
            </w:rPr>
            <w:fldChar w:fldCharType="begin"/>
          </w:r>
          <w:r>
            <w:rPr>
              <w:rFonts w:asciiTheme="minorEastAsia" w:hAnsiTheme="minorEastAsia"/>
              <w:sz w:val="28"/>
              <w:szCs w:val="28"/>
            </w:rPr>
            <w:instrText xml:space="preserve"> TOC \o "1-3" \h \z \u </w:instrText>
          </w:r>
          <w:r>
            <w:rPr>
              <w:rFonts w:asciiTheme="minorEastAsia" w:hAnsiTheme="minorEastAsia"/>
              <w:sz w:val="28"/>
              <w:szCs w:val="28"/>
            </w:rPr>
            <w:fldChar w:fldCharType="separate"/>
          </w:r>
          <w:r>
            <w:fldChar w:fldCharType="begin"/>
          </w:r>
          <w:r>
            <w:instrText xml:space="preserve"> HYPERLINK \l "_Toc12115715" </w:instrText>
          </w:r>
          <w:r>
            <w:fldChar w:fldCharType="separate"/>
          </w:r>
          <w:r>
            <w:rPr>
              <w:rStyle w:val="16"/>
              <w:rFonts w:asciiTheme="minorEastAsia" w:hAnsiTheme="minorEastAsia"/>
              <w:sz w:val="28"/>
              <w:szCs w:val="28"/>
            </w:rPr>
            <w:t>1 编制的目的</w:t>
          </w:r>
          <w:r>
            <w:rPr>
              <w:rFonts w:asciiTheme="minorEastAsia" w:hAnsiTheme="minorEastAsia"/>
              <w:sz w:val="28"/>
              <w:szCs w:val="28"/>
            </w:rPr>
            <w:tab/>
          </w:r>
          <w:r>
            <w:rPr>
              <w:rFonts w:asciiTheme="minorEastAsia" w:hAnsiTheme="minorEastAsia"/>
              <w:sz w:val="28"/>
              <w:szCs w:val="28"/>
            </w:rPr>
            <w:fldChar w:fldCharType="begin"/>
          </w:r>
          <w:r>
            <w:rPr>
              <w:rFonts w:asciiTheme="minorEastAsia" w:hAnsiTheme="minorEastAsia"/>
              <w:sz w:val="28"/>
              <w:szCs w:val="28"/>
            </w:rPr>
            <w:instrText xml:space="preserve"> PAGEREF _Toc12115715 \h </w:instrText>
          </w:r>
          <w:r>
            <w:rPr>
              <w:rFonts w:asciiTheme="minorEastAsia" w:hAnsiTheme="minorEastAsia"/>
              <w:sz w:val="28"/>
              <w:szCs w:val="28"/>
            </w:rPr>
            <w:fldChar w:fldCharType="separate"/>
          </w:r>
          <w:r>
            <w:rPr>
              <w:rFonts w:asciiTheme="minorEastAsia" w:hAnsiTheme="minorEastAsia"/>
              <w:sz w:val="28"/>
              <w:szCs w:val="28"/>
            </w:rPr>
            <w:t>3</w:t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810"/>
            </w:tabs>
            <w:spacing w:line="480" w:lineRule="auto"/>
            <w:rPr>
              <w:rFonts w:asciiTheme="minorEastAsia" w:hAnsi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"_Toc12115716" </w:instrText>
          </w:r>
          <w:r>
            <w:fldChar w:fldCharType="separate"/>
          </w:r>
          <w:r>
            <w:rPr>
              <w:rStyle w:val="16"/>
              <w:rFonts w:asciiTheme="minorEastAsia" w:hAnsiTheme="minorEastAsia"/>
              <w:sz w:val="28"/>
              <w:szCs w:val="28"/>
            </w:rPr>
            <w:t>2 适用范围</w:t>
          </w:r>
          <w:r>
            <w:rPr>
              <w:rFonts w:asciiTheme="minorEastAsia" w:hAnsiTheme="minorEastAsia"/>
              <w:sz w:val="28"/>
              <w:szCs w:val="28"/>
            </w:rPr>
            <w:tab/>
          </w:r>
          <w:r>
            <w:rPr>
              <w:rFonts w:asciiTheme="minorEastAsia" w:hAnsiTheme="minorEastAsia"/>
              <w:sz w:val="28"/>
              <w:szCs w:val="28"/>
            </w:rPr>
            <w:fldChar w:fldCharType="begin"/>
          </w:r>
          <w:r>
            <w:rPr>
              <w:rFonts w:asciiTheme="minorEastAsia" w:hAnsiTheme="minorEastAsia"/>
              <w:sz w:val="28"/>
              <w:szCs w:val="28"/>
            </w:rPr>
            <w:instrText xml:space="preserve"> PAGEREF _Toc12115716 \h </w:instrText>
          </w:r>
          <w:r>
            <w:rPr>
              <w:rFonts w:asciiTheme="minorEastAsia" w:hAnsiTheme="minorEastAsia"/>
              <w:sz w:val="28"/>
              <w:szCs w:val="28"/>
            </w:rPr>
            <w:fldChar w:fldCharType="separate"/>
          </w:r>
          <w:r>
            <w:rPr>
              <w:rFonts w:asciiTheme="minorEastAsia" w:hAnsiTheme="minorEastAsia"/>
              <w:sz w:val="28"/>
              <w:szCs w:val="28"/>
            </w:rPr>
            <w:t>3</w:t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810"/>
            </w:tabs>
            <w:spacing w:line="480" w:lineRule="auto"/>
            <w:rPr>
              <w:rFonts w:asciiTheme="minorEastAsia" w:hAnsi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"_Toc12115717" </w:instrText>
          </w:r>
          <w:r>
            <w:fldChar w:fldCharType="separate"/>
          </w:r>
          <w:r>
            <w:rPr>
              <w:rStyle w:val="16"/>
              <w:rFonts w:asciiTheme="minorEastAsia" w:hAnsiTheme="minorEastAsia"/>
              <w:sz w:val="28"/>
              <w:szCs w:val="28"/>
            </w:rPr>
            <w:t>3 编制依据</w:t>
          </w:r>
          <w:r>
            <w:rPr>
              <w:rFonts w:asciiTheme="minorEastAsia" w:hAnsiTheme="minorEastAsia"/>
              <w:sz w:val="28"/>
              <w:szCs w:val="28"/>
            </w:rPr>
            <w:tab/>
          </w:r>
          <w:r>
            <w:rPr>
              <w:rFonts w:asciiTheme="minorEastAsia" w:hAnsiTheme="minorEastAsia"/>
              <w:sz w:val="28"/>
              <w:szCs w:val="28"/>
            </w:rPr>
            <w:fldChar w:fldCharType="begin"/>
          </w:r>
          <w:r>
            <w:rPr>
              <w:rFonts w:asciiTheme="minorEastAsia" w:hAnsiTheme="minorEastAsia"/>
              <w:sz w:val="28"/>
              <w:szCs w:val="28"/>
            </w:rPr>
            <w:instrText xml:space="preserve"> PAGEREF _Toc12115717 \h </w:instrText>
          </w:r>
          <w:r>
            <w:rPr>
              <w:rFonts w:asciiTheme="minorEastAsia" w:hAnsiTheme="minorEastAsia"/>
              <w:sz w:val="28"/>
              <w:szCs w:val="28"/>
            </w:rPr>
            <w:fldChar w:fldCharType="separate"/>
          </w:r>
          <w:r>
            <w:rPr>
              <w:rFonts w:asciiTheme="minorEastAsia" w:hAnsiTheme="minorEastAsia"/>
              <w:sz w:val="28"/>
              <w:szCs w:val="28"/>
            </w:rPr>
            <w:t>3</w:t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810"/>
            </w:tabs>
            <w:spacing w:line="480" w:lineRule="auto"/>
            <w:rPr>
              <w:rFonts w:asciiTheme="minorEastAsia" w:hAnsi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"_Toc12115718" </w:instrText>
          </w:r>
          <w:r>
            <w:fldChar w:fldCharType="separate"/>
          </w:r>
          <w:r>
            <w:rPr>
              <w:rStyle w:val="16"/>
              <w:rFonts w:asciiTheme="minorEastAsia" w:hAnsiTheme="minorEastAsia"/>
              <w:sz w:val="28"/>
              <w:szCs w:val="28"/>
            </w:rPr>
            <w:t>4 执行计划</w:t>
          </w:r>
          <w:r>
            <w:rPr>
              <w:rFonts w:asciiTheme="minorEastAsia" w:hAnsiTheme="minorEastAsia"/>
              <w:sz w:val="28"/>
              <w:szCs w:val="28"/>
            </w:rPr>
            <w:tab/>
          </w:r>
          <w:r>
            <w:rPr>
              <w:rFonts w:asciiTheme="minorEastAsia" w:hAnsiTheme="minorEastAsia"/>
              <w:sz w:val="28"/>
              <w:szCs w:val="28"/>
            </w:rPr>
            <w:fldChar w:fldCharType="begin"/>
          </w:r>
          <w:r>
            <w:rPr>
              <w:rFonts w:asciiTheme="minorEastAsia" w:hAnsiTheme="minorEastAsia"/>
              <w:sz w:val="28"/>
              <w:szCs w:val="28"/>
            </w:rPr>
            <w:instrText xml:space="preserve"> PAGEREF _Toc12115718 \h </w:instrText>
          </w:r>
          <w:r>
            <w:rPr>
              <w:rFonts w:asciiTheme="minorEastAsia" w:hAnsiTheme="minorEastAsia"/>
              <w:sz w:val="28"/>
              <w:szCs w:val="28"/>
            </w:rPr>
            <w:fldChar w:fldCharType="separate"/>
          </w:r>
          <w:r>
            <w:rPr>
              <w:rFonts w:asciiTheme="minorEastAsia" w:hAnsiTheme="minorEastAsia"/>
              <w:sz w:val="28"/>
              <w:szCs w:val="28"/>
            </w:rPr>
            <w:t>4</w:t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810"/>
            </w:tabs>
            <w:spacing w:line="480" w:lineRule="auto"/>
            <w:rPr>
              <w:rFonts w:asciiTheme="minorEastAsia" w:hAnsi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"_Toc12115719" </w:instrText>
          </w:r>
          <w:r>
            <w:fldChar w:fldCharType="separate"/>
          </w:r>
          <w:r>
            <w:rPr>
              <w:rStyle w:val="16"/>
              <w:rFonts w:asciiTheme="minorEastAsia" w:hAnsiTheme="minorEastAsia"/>
              <w:sz w:val="28"/>
              <w:szCs w:val="28"/>
            </w:rPr>
            <w:t>5 建立必要的管理制度</w:t>
          </w:r>
          <w:r>
            <w:rPr>
              <w:rFonts w:asciiTheme="minorEastAsia" w:hAnsiTheme="minorEastAsia"/>
              <w:sz w:val="28"/>
              <w:szCs w:val="28"/>
            </w:rPr>
            <w:tab/>
          </w:r>
          <w:r>
            <w:rPr>
              <w:rFonts w:asciiTheme="minorEastAsia" w:hAnsiTheme="minorEastAsia"/>
              <w:sz w:val="28"/>
              <w:szCs w:val="28"/>
            </w:rPr>
            <w:fldChar w:fldCharType="begin"/>
          </w:r>
          <w:r>
            <w:rPr>
              <w:rFonts w:asciiTheme="minorEastAsia" w:hAnsiTheme="minorEastAsia"/>
              <w:sz w:val="28"/>
              <w:szCs w:val="28"/>
            </w:rPr>
            <w:instrText xml:space="preserve"> PAGEREF _Toc12115719 \h </w:instrText>
          </w:r>
          <w:r>
            <w:rPr>
              <w:rFonts w:asciiTheme="minorEastAsia" w:hAnsiTheme="minorEastAsia"/>
              <w:sz w:val="28"/>
              <w:szCs w:val="28"/>
            </w:rPr>
            <w:fldChar w:fldCharType="separate"/>
          </w:r>
          <w:r>
            <w:rPr>
              <w:rFonts w:asciiTheme="minorEastAsia" w:hAnsiTheme="minorEastAsia"/>
              <w:sz w:val="28"/>
              <w:szCs w:val="28"/>
            </w:rPr>
            <w:t>4</w:t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810"/>
            </w:tabs>
            <w:spacing w:line="480" w:lineRule="auto"/>
            <w:rPr>
              <w:rFonts w:asciiTheme="minorEastAsia" w:hAnsi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"_Toc12115720" </w:instrText>
          </w:r>
          <w:r>
            <w:fldChar w:fldCharType="separate"/>
          </w:r>
          <w:r>
            <w:rPr>
              <w:rStyle w:val="16"/>
              <w:rFonts w:asciiTheme="minorEastAsia" w:hAnsiTheme="minorEastAsia"/>
              <w:sz w:val="28"/>
              <w:szCs w:val="28"/>
            </w:rPr>
            <w:t>6 检查计划</w:t>
          </w:r>
          <w:r>
            <w:rPr>
              <w:rFonts w:asciiTheme="minorEastAsia" w:hAnsiTheme="minorEastAsia"/>
              <w:sz w:val="28"/>
              <w:szCs w:val="28"/>
            </w:rPr>
            <w:tab/>
          </w:r>
          <w:r>
            <w:rPr>
              <w:rFonts w:asciiTheme="minorEastAsia" w:hAnsiTheme="minorEastAsia"/>
              <w:sz w:val="28"/>
              <w:szCs w:val="28"/>
            </w:rPr>
            <w:fldChar w:fldCharType="begin"/>
          </w:r>
          <w:r>
            <w:rPr>
              <w:rFonts w:asciiTheme="minorEastAsia" w:hAnsiTheme="minorEastAsia"/>
              <w:sz w:val="28"/>
              <w:szCs w:val="28"/>
            </w:rPr>
            <w:instrText xml:space="preserve"> PAGEREF _Toc12115720 \h </w:instrText>
          </w:r>
          <w:r>
            <w:rPr>
              <w:rFonts w:asciiTheme="minorEastAsia" w:hAnsiTheme="minorEastAsia"/>
              <w:sz w:val="28"/>
              <w:szCs w:val="28"/>
            </w:rPr>
            <w:fldChar w:fldCharType="separate"/>
          </w:r>
          <w:r>
            <w:rPr>
              <w:rFonts w:asciiTheme="minorEastAsia" w:hAnsiTheme="minorEastAsia"/>
              <w:sz w:val="28"/>
              <w:szCs w:val="28"/>
            </w:rPr>
            <w:t>5</w:t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810"/>
            </w:tabs>
            <w:spacing w:line="480" w:lineRule="auto"/>
            <w:rPr>
              <w:rFonts w:asciiTheme="minorEastAsia" w:hAnsi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"_Toc12115721" </w:instrText>
          </w:r>
          <w:r>
            <w:fldChar w:fldCharType="separate"/>
          </w:r>
          <w:r>
            <w:rPr>
              <w:rStyle w:val="16"/>
              <w:rFonts w:asciiTheme="minorEastAsia" w:hAnsiTheme="minorEastAsia"/>
              <w:sz w:val="28"/>
              <w:szCs w:val="28"/>
            </w:rPr>
            <w:t>7 强制性条文流程</w:t>
          </w:r>
          <w:r>
            <w:rPr>
              <w:rFonts w:asciiTheme="minorEastAsia" w:hAnsiTheme="minorEastAsia"/>
              <w:sz w:val="28"/>
              <w:szCs w:val="28"/>
            </w:rPr>
            <w:tab/>
          </w:r>
          <w:r>
            <w:rPr>
              <w:rFonts w:asciiTheme="minorEastAsia" w:hAnsiTheme="minorEastAsia"/>
              <w:sz w:val="28"/>
              <w:szCs w:val="28"/>
            </w:rPr>
            <w:fldChar w:fldCharType="begin"/>
          </w:r>
          <w:r>
            <w:rPr>
              <w:rFonts w:asciiTheme="minorEastAsia" w:hAnsiTheme="minorEastAsia"/>
              <w:sz w:val="28"/>
              <w:szCs w:val="28"/>
            </w:rPr>
            <w:instrText xml:space="preserve"> PAGEREF _Toc12115721 \h </w:instrText>
          </w:r>
          <w:r>
            <w:rPr>
              <w:rFonts w:asciiTheme="minorEastAsia" w:hAnsiTheme="minorEastAsia"/>
              <w:sz w:val="28"/>
              <w:szCs w:val="28"/>
            </w:rPr>
            <w:fldChar w:fldCharType="separate"/>
          </w:r>
          <w:r>
            <w:rPr>
              <w:rFonts w:asciiTheme="minorEastAsia" w:hAnsiTheme="minorEastAsia"/>
              <w:sz w:val="28"/>
              <w:szCs w:val="28"/>
            </w:rPr>
            <w:t>11</w:t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</w:p>
        <w:p>
          <w:pPr>
            <w:spacing w:line="480" w:lineRule="auto"/>
          </w:pPr>
          <w:r>
            <w:rPr>
              <w:rFonts w:asciiTheme="minorEastAsia" w:hAnsiTheme="minorEastAsia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>
      <w:pPr>
        <w:spacing w:after="156" w:afterLines="50" w:line="480" w:lineRule="auto"/>
        <w:rPr>
          <w:sz w:val="28"/>
          <w:szCs w:val="24"/>
        </w:rPr>
      </w:pPr>
    </w:p>
    <w:p>
      <w:pPr>
        <w:spacing w:after="156" w:afterLines="50"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after="156" w:afterLines="50" w:line="480" w:lineRule="auto"/>
        <w:rPr>
          <w:sz w:val="24"/>
          <w:szCs w:val="24"/>
        </w:rPr>
      </w:pPr>
    </w:p>
    <w:p>
      <w:pPr>
        <w:spacing w:after="156" w:afterLines="50" w:line="480" w:lineRule="auto"/>
        <w:rPr>
          <w:sz w:val="24"/>
          <w:szCs w:val="24"/>
        </w:rPr>
      </w:pPr>
    </w:p>
    <w:p>
      <w:pPr>
        <w:spacing w:after="156" w:afterLines="50" w:line="480" w:lineRule="auto"/>
        <w:rPr>
          <w:sz w:val="24"/>
          <w:szCs w:val="24"/>
        </w:rPr>
      </w:pPr>
    </w:p>
    <w:p>
      <w:pPr>
        <w:spacing w:after="156" w:afterLines="50" w:line="480" w:lineRule="auto"/>
        <w:rPr>
          <w:sz w:val="24"/>
          <w:szCs w:val="24"/>
        </w:rPr>
      </w:pPr>
    </w:p>
    <w:p>
      <w:pPr>
        <w:spacing w:after="156" w:afterLines="50" w:line="480" w:lineRule="auto"/>
        <w:rPr>
          <w:sz w:val="24"/>
          <w:szCs w:val="24"/>
        </w:rPr>
      </w:pPr>
    </w:p>
    <w:p>
      <w:pPr>
        <w:spacing w:after="156" w:afterLines="50" w:line="480" w:lineRule="auto"/>
        <w:rPr>
          <w:sz w:val="24"/>
          <w:szCs w:val="24"/>
        </w:rPr>
      </w:pPr>
    </w:p>
    <w:p>
      <w:pPr>
        <w:spacing w:after="156" w:afterLines="50" w:line="480" w:lineRule="auto"/>
        <w:rPr>
          <w:sz w:val="24"/>
          <w:szCs w:val="24"/>
        </w:rPr>
      </w:pPr>
    </w:p>
    <w:p>
      <w:pPr>
        <w:spacing w:after="156" w:afterLines="50" w:line="480" w:lineRule="auto"/>
        <w:rPr>
          <w:rFonts w:hint="eastAsia"/>
          <w:sz w:val="24"/>
          <w:szCs w:val="24"/>
        </w:rPr>
      </w:pPr>
    </w:p>
    <w:p>
      <w:pPr>
        <w:spacing w:after="156" w:afterLines="50" w:line="480" w:lineRule="auto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力工程建设执行强制性条文，是贯彻落实《建设工程质量管理条例》、《建设工程安全生产管理条例》、《建设工程勘测设计管理条例》等法律法规的具体体现，是工程建设过程中应强制执行的技术法规，是从源头上、技术上保证该工程安全与质量的关键所在。贯彻工程建设标准强制性条文要认真执行《电力建设施工质量验收阶段监督管理国家强制性工作标准》，以确保工程建设的质量与安全。</w:t>
      </w:r>
    </w:p>
    <w:p>
      <w:pPr>
        <w:pStyle w:val="3"/>
      </w:pPr>
      <w:bookmarkStart w:id="0" w:name="_Toc12115715"/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编制的目的</w:t>
      </w:r>
      <w:bookmarkEnd w:id="0"/>
      <w:r>
        <w:rPr>
          <w:rFonts w:hint="eastAsia"/>
        </w:rPr>
        <w:t> 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了在本工程建设过程中，强化贯彻执行国家质量安全法律法规和强制性技术标准的执行力度，确保工程建设的质量和安全，实现工程创优达标的目标，促进各专业严格贯彻和认真执行强条的具体落实，特编订本实施检查计划。</w:t>
      </w:r>
    </w:p>
    <w:p>
      <w:pPr>
        <w:pStyle w:val="3"/>
      </w:pPr>
      <w:bookmarkStart w:id="1" w:name="_Toc12115716"/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适用范围</w:t>
      </w:r>
      <w:bookmarkEnd w:id="1"/>
    </w:p>
    <w:p>
      <w:pPr>
        <w:pStyle w:val="4"/>
        <w:spacing w:line="36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本计划适用于希必奥天津丹佛斯福源道厂区0.704MW分布式光伏发电项目</w:t>
      </w:r>
    </w:p>
    <w:p>
      <w:pPr>
        <w:pStyle w:val="4"/>
        <w:ind w:firstLine="482" w:firstLineChars="20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</w:pPr>
      <w:bookmarkStart w:id="2" w:name="_Toc12115717"/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编制依据</w:t>
      </w:r>
      <w:bookmarkEnd w:id="2"/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 《</w:t>
      </w:r>
      <w:r>
        <w:fldChar w:fldCharType="begin"/>
      </w:r>
      <w:r>
        <w:instrText xml:space="preserve"> HYPERLINK "javascript:gotoAct(29089,%200)" </w:instrText>
      </w:r>
      <w: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建设工程质量管理条例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 《</w:t>
      </w:r>
      <w:r>
        <w:fldChar w:fldCharType="begin"/>
      </w:r>
      <w:r>
        <w:instrText xml:space="preserve"> HYPERLINK "javascript:gotoAct(83335,%200)" </w:instrText>
      </w:r>
      <w: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建设工程安全生产管理条例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》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 《生产安全事故报告和调查处理条例》</w:t>
      </w:r>
    </w:p>
    <w:p>
      <w:pPr>
        <w:pStyle w:val="5"/>
        <w:shd w:val="clear" w:color="auto" w:fill="auto"/>
        <w:spacing w:line="360" w:lineRule="auto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（4） 《特种设备安全监察条例》</w:t>
      </w:r>
    </w:p>
    <w:p>
      <w:pPr>
        <w:pStyle w:val="5"/>
        <w:shd w:val="clear" w:color="auto" w:fill="auto"/>
        <w:spacing w:line="360" w:lineRule="auto"/>
        <w:rPr>
          <w:rFonts w:hAnsi="宋体" w:cs="宋体"/>
          <w:sz w:val="24"/>
          <w:szCs w:val="24"/>
          <w:lang w:val="zh-CN"/>
        </w:rPr>
      </w:pPr>
      <w:r>
        <w:rPr>
          <w:rFonts w:hint="eastAsia" w:hAnsi="宋体" w:cs="宋体"/>
          <w:sz w:val="24"/>
          <w:szCs w:val="24"/>
        </w:rPr>
        <w:t xml:space="preserve">（5） </w:t>
      </w:r>
      <w:r>
        <w:rPr>
          <w:rFonts w:hint="eastAsia" w:hAnsi="宋体" w:cs="宋体"/>
          <w:sz w:val="24"/>
          <w:szCs w:val="24"/>
          <w:lang w:val="zh-CN"/>
        </w:rPr>
        <w:t xml:space="preserve">《电气装置安装工程接地装置施工及验收规范》 </w:t>
      </w:r>
      <w:r>
        <w:rPr>
          <w:rFonts w:hint="eastAsia" w:hAnsi="宋体" w:cs="宋体"/>
          <w:sz w:val="24"/>
          <w:szCs w:val="24"/>
        </w:rPr>
        <w:t xml:space="preserve">GB </w:t>
      </w:r>
      <w:r>
        <w:rPr>
          <w:rFonts w:hAnsi="宋体" w:cs="宋体"/>
          <w:sz w:val="24"/>
          <w:szCs w:val="24"/>
        </w:rPr>
        <w:t>50169</w:t>
      </w:r>
    </w:p>
    <w:p>
      <w:pPr>
        <w:pStyle w:val="5"/>
        <w:shd w:val="clear" w:color="auto" w:fill="auto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（6） 《关于开展电力工程建设标准强制性条文实施情况检查的通知》</w:t>
      </w:r>
    </w:p>
    <w:p>
      <w:pPr>
        <w:pStyle w:val="18"/>
        <w:shd w:val="clear" w:color="auto" w:fill="auto"/>
        <w:spacing w:before="0" w:after="0" w:line="360" w:lineRule="auto"/>
        <w:ind w:right="68"/>
        <w:jc w:val="both"/>
        <w:rPr>
          <w:rFonts w:hAnsi="宋体" w:cs="宋体"/>
        </w:rPr>
      </w:pPr>
      <w:r>
        <w:rPr>
          <w:rFonts w:hint="eastAsia" w:hAnsi="宋体" w:cs="宋体"/>
        </w:rPr>
        <w:t>（7） 《输变电工程建设标准强制性条文实施管理规程》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（8） 《电力建设工程质量监督检查大纲》（火电、送变电部分）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（9） 《实施工程建设强制性标准监督规定》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</w:t>
      </w:r>
      <w:r>
        <w:rPr>
          <w:rFonts w:ascii="宋体" w:hAnsi="宋体" w:eastAsia="宋体" w:cs="宋体"/>
          <w:sz w:val="24"/>
          <w:szCs w:val="24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《电力建设安全工作规程》 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） 《工程建设标准强制性条文》电力工程部分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 《工程建设标准强制性条文》房屋建筑部分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 xml:space="preserve">） 《电气装置安装工程质量及评定规程》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</w:t>
      </w:r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 国家及行业有关电力工程建设的技术与管理方面的规范、规程、标准。</w:t>
      </w:r>
    </w:p>
    <w:p>
      <w:pPr>
        <w:pStyle w:val="3"/>
      </w:pPr>
      <w:bookmarkStart w:id="3" w:name="_Toc12115718"/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>执行计划</w:t>
      </w:r>
      <w:bookmarkEnd w:id="3"/>
      <w:r>
        <w:rPr>
          <w:rFonts w:hint="eastAsia"/>
        </w:rPr>
        <w:t xml:space="preserve">  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4.1 组织机构： 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成立强条执行监督检查小组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组  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张献兵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  员：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陈大伟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bookmarkStart w:id="8" w:name="_GoBack"/>
      <w:bookmarkEnd w:id="8"/>
      <w:r>
        <w:rPr>
          <w:rFonts w:hint="eastAsia" w:ascii="宋体" w:hAnsi="宋体" w:eastAsia="宋体" w:cs="宋体"/>
          <w:sz w:val="24"/>
          <w:szCs w:val="24"/>
        </w:rPr>
        <w:t xml:space="preserve">各施工单位专业队长以及质检员 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4.2  职责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总体策划：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（1）编制本工程项目强制性条文实施检查计划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（2）编制强制性条文管理计划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（3）实施阶段性强制性条文执行情况检查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（4）公布检查结果，对违反强制性条文的行为提出处理建议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① 编制本工程强制性条文实施计划 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 组织编制本专业的强制性条文的实施细则，并组织贯彻落实。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 组织经常性的自检，参加工程领导小组组织的阶段性的检查活动，针对检查出的问题提出整改措施，并组织落实，建立整改问题台账，进行管理。</w:t>
      </w:r>
    </w:p>
    <w:p>
      <w:pPr>
        <w:pStyle w:val="3"/>
      </w:pPr>
      <w:bookmarkStart w:id="4" w:name="_Toc12115719"/>
      <w:r>
        <w:rPr>
          <w:rFonts w:hint="eastAsia"/>
        </w:rPr>
        <w:t>5</w:t>
      </w:r>
      <w:r>
        <w:t xml:space="preserve"> </w:t>
      </w:r>
      <w:r>
        <w:rPr>
          <w:rFonts w:hint="eastAsia"/>
        </w:rPr>
        <w:t>建立必要的管理制度</w:t>
      </w:r>
      <w:bookmarkEnd w:id="4"/>
      <w:r>
        <w:rPr>
          <w:rFonts w:hint="eastAsia"/>
        </w:rPr>
        <w:t xml:space="preserve">  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5.1  学习培训制度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目的：为了使《工程建设强制性条文》在工程建设期间得到很好的落实，必须加强对《工程建设强制性条文》的宣传和组织培训活动，对参加本工程建设的各专业专职工程师和管理人员熟悉其内容要求，并且在工作中自觉地得到贯彻落实，要求项目部各专职工程师和管理人员一定要掌握本专业有关的《工程建设强制性条文》的内容要求，达到应知应会、知行合一的目的。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（2）学习培训对象：项目部各专业工程师及管理人员，各施工队专工、技术员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（3）培训责任领导：项目经理、项目技术负责人、工程部组织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（4）学习内容：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 《建设工程质量管理条例》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② 《建设工程安全生产管理条例》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③ 《建设工程勘测设计管理条例》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④ 《电力监管条例》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⑤ 有关强制性条文的的专业内容   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5.2  强条的执行、检查和落实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（1）强制性条文和强制性标准的其他条款都应该执行。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（2）要求在施工单位编制施工组织设计、施工方案、施工措施、施工作业指导书等文件时，必须有强条的内容和执行的要求。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（3）在审批以上文件时，必须检查强制性条文的内容和具体实施措施，没有此内容的一律不得批准。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（4）监督检查施工单位在技术交底时，必须提出本项目应该包括的具体强制性条文的内容和实施措施，如何填写施工记录，并按照交底程序管理和记录。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（5）工程验收时，一定要首先检查强条的执行情况和记录完善情况，没有执行或没有合格的执行记录可查依据，一律不得验收。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</w:t>
      </w:r>
      <w:r>
        <w:rPr>
          <w:rFonts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违反强条规定者，无论其行为是否一定导致事故的发生，都要按照《建设工程质量管理条例》和建设部81号令的规定进行处罚。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（7）在执行中，要特别注重强制性执行条文和强制性标准的时效性，要实施标准动态管理，及时更新，保证执行标准的准确性，对作废的标准要及时清理、发布更替。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（8）除应严格执行强制性条文和标准外，对于有的项目还要涉及到其他推荐性的标准，凡是已经列入合同内要求的其他标准，为了保证工程质量、安全，也应必须严格遵守。</w:t>
      </w:r>
    </w:p>
    <w:p>
      <w:pPr>
        <w:pStyle w:val="3"/>
      </w:pPr>
      <w:bookmarkStart w:id="5" w:name="_Toc12115720"/>
      <w:r>
        <w:rPr>
          <w:rFonts w:hint="eastAsia"/>
        </w:rPr>
        <w:t>6</w:t>
      </w:r>
      <w:r>
        <w:t xml:space="preserve"> </w:t>
      </w:r>
      <w:r>
        <w:rPr>
          <w:rFonts w:hint="eastAsia"/>
        </w:rPr>
        <w:t>检查计划</w:t>
      </w:r>
      <w:bookmarkEnd w:id="5"/>
      <w:r>
        <w:rPr>
          <w:rFonts w:hint="eastAsia"/>
        </w:rPr>
        <w:t xml:space="preserve"> 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根据本工程执行的规程内容，有关强制性条文要求及使用表格规定如下：</w:t>
      </w:r>
    </w:p>
    <w:p>
      <w:pPr>
        <w:widowControl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6.1 施工强条实施计划表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br w:type="page"/>
      </w:r>
    </w:p>
    <w:tbl>
      <w:tblPr>
        <w:tblStyle w:val="13"/>
        <w:tblW w:w="954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26"/>
        <w:gridCol w:w="522"/>
        <w:gridCol w:w="646"/>
        <w:gridCol w:w="2614"/>
        <w:gridCol w:w="709"/>
        <w:gridCol w:w="850"/>
        <w:gridCol w:w="851"/>
        <w:gridCol w:w="23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1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工 程 编 号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工 程 名 称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验 收 单 位</w:t>
            </w:r>
          </w:p>
        </w:tc>
        <w:tc>
          <w:tcPr>
            <w:tcW w:w="23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质量验评标准编号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67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单位工程</w:t>
            </w:r>
          </w:p>
        </w:tc>
        <w:tc>
          <w:tcPr>
            <w:tcW w:w="426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分部工程</w:t>
            </w:r>
          </w:p>
        </w:tc>
        <w:tc>
          <w:tcPr>
            <w:tcW w:w="522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分项工程</w:t>
            </w:r>
          </w:p>
        </w:tc>
        <w:tc>
          <w:tcPr>
            <w:tcW w:w="646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检验批</w:t>
            </w:r>
          </w:p>
        </w:tc>
        <w:tc>
          <w:tcPr>
            <w:tcW w:w="261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施工单位</w:t>
            </w:r>
          </w:p>
        </w:tc>
        <w:tc>
          <w:tcPr>
            <w:tcW w:w="850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监理单位</w:t>
            </w:r>
          </w:p>
        </w:tc>
        <w:tc>
          <w:tcPr>
            <w:tcW w:w="851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23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2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光伏电站土建工程</w:t>
            </w:r>
          </w:p>
        </w:tc>
        <w:tc>
          <w:tcPr>
            <w:tcW w:w="709" w:type="dxa"/>
            <w:vAlign w:val="center"/>
          </w:tcPr>
          <w:p>
            <w:pPr>
              <w:topLinePunct/>
              <w:snapToGrid w:val="0"/>
              <w:spacing w:before="80" w:after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0" w:type="dxa"/>
            <w:vAlign w:val="center"/>
          </w:tcPr>
          <w:p>
            <w:pPr>
              <w:topLinePunct/>
              <w:snapToGrid w:val="0"/>
              <w:spacing w:before="80" w:after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vAlign w:val="center"/>
          </w:tcPr>
          <w:p>
            <w:pPr>
              <w:topLinePunct/>
              <w:snapToGrid w:val="0"/>
              <w:spacing w:before="80" w:after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236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定位及高程控制</w:t>
            </w:r>
          </w:p>
        </w:tc>
        <w:tc>
          <w:tcPr>
            <w:tcW w:w="709" w:type="dxa"/>
            <w:vAlign w:val="center"/>
          </w:tcPr>
          <w:p>
            <w:pPr>
              <w:topLinePunct/>
              <w:snapToGrid w:val="0"/>
              <w:spacing w:before="56" w:after="56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sq-AL"/>
              </w:rPr>
              <w:t>○</w:t>
            </w:r>
          </w:p>
        </w:tc>
        <w:tc>
          <w:tcPr>
            <w:tcW w:w="850" w:type="dxa"/>
            <w:vAlign w:val="center"/>
          </w:tcPr>
          <w:p>
            <w:pPr>
              <w:topLinePunct/>
              <w:snapToGrid w:val="0"/>
              <w:spacing w:before="56" w:after="56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sq-AL"/>
              </w:rPr>
              <w:t>●</w:t>
            </w:r>
          </w:p>
        </w:tc>
        <w:tc>
          <w:tcPr>
            <w:tcW w:w="851" w:type="dxa"/>
            <w:vAlign w:val="center"/>
          </w:tcPr>
          <w:p>
            <w:pPr>
              <w:topLinePunct/>
              <w:snapToGrid w:val="0"/>
              <w:spacing w:before="56" w:after="56"/>
              <w:jc w:val="center"/>
              <w:rPr>
                <w:sz w:val="18"/>
              </w:rPr>
            </w:pPr>
          </w:p>
        </w:tc>
        <w:tc>
          <w:tcPr>
            <w:tcW w:w="2363" w:type="dxa"/>
            <w:vAlign w:val="center"/>
          </w:tcPr>
          <w:p>
            <w:pPr>
              <w:topLinePunct/>
              <w:snapToGrid w:val="0"/>
              <w:spacing w:before="56" w:after="56"/>
              <w:ind w:firstLine="180" w:firstLineChars="100"/>
              <w:rPr>
                <w:sz w:val="18"/>
                <w:lang w:val="sq-AL"/>
              </w:rPr>
            </w:pPr>
            <w:r>
              <w:rPr>
                <w:rFonts w:hint="eastAsia"/>
                <w:sz w:val="18"/>
                <w:lang w:val="sq-AL"/>
              </w:rPr>
              <w:t>表4.0.2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14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工程定位放线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圈梁模板</w:t>
            </w:r>
          </w:p>
        </w:tc>
        <w:tc>
          <w:tcPr>
            <w:tcW w:w="709" w:type="dxa"/>
            <w:vAlign w:val="center"/>
          </w:tcPr>
          <w:p>
            <w:pPr>
              <w:topLinePunct/>
              <w:snapToGrid w:val="0"/>
              <w:spacing w:before="54" w:after="54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sq-AL"/>
              </w:rPr>
              <w:t>●</w:t>
            </w:r>
          </w:p>
        </w:tc>
        <w:tc>
          <w:tcPr>
            <w:tcW w:w="850" w:type="dxa"/>
            <w:vAlign w:val="center"/>
          </w:tcPr>
          <w:p>
            <w:pPr>
              <w:topLinePunct/>
              <w:snapToGrid w:val="0"/>
              <w:spacing w:before="54" w:after="54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sq-AL"/>
              </w:rPr>
              <w:t>○</w:t>
            </w:r>
          </w:p>
        </w:tc>
        <w:tc>
          <w:tcPr>
            <w:tcW w:w="851" w:type="dxa"/>
            <w:vAlign w:val="center"/>
          </w:tcPr>
          <w:p>
            <w:pPr>
              <w:topLinePunct/>
              <w:snapToGrid w:val="0"/>
              <w:spacing w:before="54" w:after="54"/>
              <w:jc w:val="center"/>
              <w:rPr>
                <w:sz w:val="18"/>
              </w:rPr>
            </w:pPr>
          </w:p>
        </w:tc>
        <w:tc>
          <w:tcPr>
            <w:tcW w:w="2363" w:type="dxa"/>
            <w:vAlign w:val="center"/>
          </w:tcPr>
          <w:p>
            <w:pPr>
              <w:topLinePunct/>
              <w:snapToGrid w:val="0"/>
              <w:spacing w:before="54" w:after="54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表10.1.2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模板安装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模板拆除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圈梁钢筋</w:t>
            </w:r>
          </w:p>
        </w:tc>
        <w:tc>
          <w:tcPr>
            <w:tcW w:w="709" w:type="dxa"/>
            <w:vAlign w:val="center"/>
          </w:tcPr>
          <w:p>
            <w:pPr>
              <w:topLinePunct/>
              <w:snapToGrid w:val="0"/>
              <w:spacing w:before="50" w:after="5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sq-AL"/>
              </w:rPr>
              <w:t>●</w:t>
            </w:r>
          </w:p>
        </w:tc>
        <w:tc>
          <w:tcPr>
            <w:tcW w:w="850" w:type="dxa"/>
            <w:vAlign w:val="center"/>
          </w:tcPr>
          <w:p>
            <w:pPr>
              <w:topLinePunct/>
              <w:snapToGrid w:val="0"/>
              <w:spacing w:before="50" w:after="5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sq-AL"/>
              </w:rPr>
              <w:t>○</w:t>
            </w:r>
          </w:p>
        </w:tc>
        <w:tc>
          <w:tcPr>
            <w:tcW w:w="851" w:type="dxa"/>
            <w:vAlign w:val="center"/>
          </w:tcPr>
          <w:p>
            <w:pPr>
              <w:topLinePunct/>
              <w:snapToGrid w:val="0"/>
              <w:spacing w:before="50" w:after="50"/>
              <w:jc w:val="center"/>
              <w:rPr>
                <w:sz w:val="18"/>
              </w:rPr>
            </w:pPr>
          </w:p>
        </w:tc>
        <w:tc>
          <w:tcPr>
            <w:tcW w:w="2363" w:type="dxa"/>
            <w:vAlign w:val="center"/>
          </w:tcPr>
          <w:p>
            <w:pPr>
              <w:topLinePunct/>
              <w:snapToGrid w:val="0"/>
              <w:spacing w:before="50" w:after="50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表10.3.2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钢筋加工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钢筋安装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土方开挖</w:t>
            </w:r>
          </w:p>
        </w:tc>
        <w:tc>
          <w:tcPr>
            <w:tcW w:w="709" w:type="dxa"/>
            <w:vAlign w:val="center"/>
          </w:tcPr>
          <w:p>
            <w:pPr>
              <w:topLinePunct/>
              <w:snapToGrid w:val="0"/>
              <w:spacing w:before="80" w:after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vAlign w:val="center"/>
          </w:tcPr>
          <w:p>
            <w:pPr>
              <w:topLinePunct/>
              <w:snapToGrid w:val="0"/>
              <w:spacing w:before="80" w:after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vAlign w:val="center"/>
          </w:tcPr>
          <w:p>
            <w:pPr>
              <w:topLinePunct/>
              <w:snapToGrid w:val="0"/>
              <w:spacing w:before="80" w:after="80"/>
              <w:jc w:val="center"/>
              <w:rPr>
                <w:sz w:val="18"/>
              </w:rPr>
            </w:pPr>
          </w:p>
        </w:tc>
        <w:tc>
          <w:tcPr>
            <w:tcW w:w="2363" w:type="dxa"/>
            <w:vAlign w:val="center"/>
          </w:tcPr>
          <w:p>
            <w:pPr>
              <w:topLinePunct/>
              <w:snapToGrid w:val="0"/>
              <w:spacing w:before="80" w:after="80"/>
              <w:ind w:firstLine="180" w:firstLineChars="100"/>
              <w:rPr>
                <w:sz w:val="18"/>
              </w:rPr>
            </w:pPr>
            <w:r>
              <w:rPr>
                <w:rFonts w:hint="eastAsia" w:hAnsi="宋体"/>
                <w:sz w:val="18"/>
              </w:rPr>
              <w:t>表</w:t>
            </w:r>
            <w:r>
              <w:rPr>
                <w:rFonts w:hint="eastAsia"/>
                <w:sz w:val="18"/>
              </w:rPr>
              <w:t>5.1.2</w:t>
            </w:r>
            <w:r>
              <w:rPr>
                <w:rFonts w:hint="eastAsia" w:hAnsi="宋体"/>
                <w:sz w:val="18"/>
              </w:rPr>
              <w:t>、表</w:t>
            </w:r>
            <w:r>
              <w:rPr>
                <w:rFonts w:hint="eastAsia"/>
                <w:sz w:val="18"/>
              </w:rPr>
              <w:t>5.2.2</w:t>
            </w:r>
            <w:r>
              <w:rPr>
                <w:rFonts w:hint="eastAsia" w:hAnsi="宋体"/>
                <w:sz w:val="18"/>
              </w:rPr>
              <w:t>、表</w:t>
            </w:r>
            <w:r>
              <w:rPr>
                <w:rFonts w:hint="eastAsia"/>
                <w:sz w:val="18"/>
              </w:rPr>
              <w:t>5.3.2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土方开挖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圈梁混凝土</w:t>
            </w:r>
          </w:p>
        </w:tc>
        <w:tc>
          <w:tcPr>
            <w:tcW w:w="709" w:type="dxa"/>
            <w:vAlign w:val="center"/>
          </w:tcPr>
          <w:p>
            <w:pPr>
              <w:topLinePunct/>
              <w:snapToGrid w:val="0"/>
              <w:spacing w:before="48" w:after="48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sq-AL"/>
              </w:rPr>
              <w:t>●</w:t>
            </w:r>
          </w:p>
        </w:tc>
        <w:tc>
          <w:tcPr>
            <w:tcW w:w="850" w:type="dxa"/>
            <w:vAlign w:val="center"/>
          </w:tcPr>
          <w:p>
            <w:pPr>
              <w:topLinePunct/>
              <w:snapToGrid w:val="0"/>
              <w:spacing w:before="48" w:after="48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sq-AL"/>
              </w:rPr>
              <w:t>○</w:t>
            </w:r>
          </w:p>
        </w:tc>
        <w:tc>
          <w:tcPr>
            <w:tcW w:w="851" w:type="dxa"/>
            <w:vAlign w:val="center"/>
          </w:tcPr>
          <w:p>
            <w:pPr>
              <w:topLinePunct/>
              <w:snapToGrid w:val="0"/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2363" w:type="dxa"/>
            <w:vAlign w:val="center"/>
          </w:tcPr>
          <w:p>
            <w:pPr>
              <w:topLinePunct/>
              <w:snapToGrid w:val="0"/>
              <w:spacing w:before="48" w:after="48"/>
              <w:ind w:firstLine="180" w:firstLineChars="100"/>
              <w:rPr>
                <w:sz w:val="18"/>
              </w:rPr>
            </w:pPr>
            <w:r>
              <w:rPr>
                <w:rFonts w:hint="eastAsia" w:hAnsi="宋体"/>
                <w:sz w:val="18"/>
                <w:lang w:val="sq-AL"/>
              </w:rPr>
              <w:t>表</w:t>
            </w:r>
            <w:r>
              <w:rPr>
                <w:rFonts w:hint="eastAsia"/>
                <w:sz w:val="18"/>
                <w:lang w:val="sq-AL"/>
              </w:rPr>
              <w:t>10.5.2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普通混凝土施工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现浇混凝土结构外观及尺寸偏差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6" w:name="_Toc376426073"/>
          </w:p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电气安装工程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光伏支架及组件安装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光伏支架安装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光伏组件安装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光伏发电系统设备安装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汇流箱安装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汇流箱二次回路检查及接线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逆变器安装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逆变器二次回路检查及接线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箱变安装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配电装置安装分部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盘、柜基础型钢安装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表6.1.2、表6.14.2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手车式高压成套配电柜安装检查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表6.1.2、表8.0.2、</w:t>
            </w:r>
          </w:p>
          <w:p>
            <w:pPr>
              <w:snapToGrid w:val="0"/>
              <w:spacing w:before="76" w:after="76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表10.0.2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矩形母线安装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二次回路检查及控制电缆接线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全厂接地装置安装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光伏区接地装置安装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表6.2.2、表6.3.2、表6.8.2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配电室接地装置安装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表6.3.2、表6.8.2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检查记录及签证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电缆敷设工程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光伏子阵电缆管配制及敷设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表5.0.2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室外电缆桥架制作及安装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表5.0.2、表6.1.2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直流电缆敷设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表5.0.2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交流电缆敷设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表5.0.2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通信和控制电缆敷设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表5.0.2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主控及直流设备安装工程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8" w:after="7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8" w:after="7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8" w:after="7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8" w:after="78"/>
              <w:jc w:val="center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控制及保护和自动化屏安装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8" w:after="7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8" w:after="7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8" w:after="78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8" w:after="78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表6.1.2、表6.7.2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直流屏及充电设备设备安装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8" w:after="7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8" w:after="7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8" w:after="78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8" w:after="78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二次回路检查及接线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通信系统设备安装工程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通信系统一次设备安装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程控交换机安装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蓄电池安装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表12.1.2、表12.2.2、表12.3.2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通信系统接地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表6.8.2、表6.10.2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电力电缆终端制作及安装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直流电缆终端制作及安装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低压交流电缆终端制作及安装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二次回路检查及接线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控制电缆终端制作及安装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全站电缆防火与阻燃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全站电缆防火与阻燃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表5.0.2</w:t>
            </w:r>
          </w:p>
        </w:tc>
      </w:tr>
      <w:bookmarkEnd w:id="6"/>
    </w:tbl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  <w:r>
        <w:rPr>
          <w:rFonts w:hint="eastAsia" w:ascii="宋体" w:hAnsi="宋体" w:eastAsia="宋体" w:cs="宋体"/>
          <w:b/>
          <w:bCs/>
          <w:spacing w:val="10"/>
          <w:sz w:val="24"/>
        </w:rPr>
        <w:t>6.2 施工强条执行检查表</w:t>
      </w:r>
    </w:p>
    <w:p>
      <w:pPr>
        <w:rPr>
          <w:color w:val="000000"/>
          <w:sz w:val="24"/>
          <w:szCs w:val="24"/>
        </w:rPr>
      </w:pPr>
      <w:r>
        <w:rPr>
          <w:rFonts w:hint="eastAsia"/>
          <w:color w:val="000000"/>
        </w:rPr>
        <w:t>表</w:t>
      </w:r>
      <w:r>
        <w:rPr>
          <w:rFonts w:hint="eastAsia"/>
          <w:b/>
        </w:rPr>
        <w:t>JXMB4-1</w:t>
      </w:r>
      <w:r>
        <w:rPr>
          <w:rFonts w:hint="eastAsia"/>
        </w:rPr>
        <w:t xml:space="preserve">  变电站工程建设标准强制性条文执行检查表                        </w:t>
      </w:r>
      <w:r>
        <w:rPr>
          <w:rStyle w:val="27"/>
          <w:rFonts w:hint="eastAsia" w:eastAsia="宋体" w:cs="宋体"/>
          <w:sz w:val="18"/>
          <w:szCs w:val="18"/>
        </w:rPr>
        <w:t>编号</w:t>
      </w:r>
      <w:r>
        <w:rPr>
          <w:rFonts w:hint="eastAsia"/>
          <w:sz w:val="18"/>
          <w:szCs w:val="18"/>
        </w:rPr>
        <w:t>：　　　　</w:t>
      </w:r>
    </w:p>
    <w:tbl>
      <w:tblPr>
        <w:tblStyle w:val="13"/>
        <w:tblW w:w="94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583"/>
        <w:gridCol w:w="2530"/>
        <w:gridCol w:w="2201"/>
        <w:gridCol w:w="22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工程名称</w:t>
            </w:r>
          </w:p>
        </w:tc>
        <w:tc>
          <w:tcPr>
            <w:tcW w:w="701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单位（子单位）工程名称</w:t>
            </w:r>
          </w:p>
        </w:tc>
        <w:tc>
          <w:tcPr>
            <w:tcW w:w="25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分部（子分部）工程名称</w:t>
            </w: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施工单位</w:t>
            </w:r>
          </w:p>
        </w:tc>
        <w:tc>
          <w:tcPr>
            <w:tcW w:w="25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项目经理</w:t>
            </w: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强制性条文规定</w:t>
            </w: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执行情况</w:t>
            </w: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相关资料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9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  行  标  准  名  称  及  编  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5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2" w:beforeLines="20" w:after="60"/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项目总工：</w:t>
            </w: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 月  日</w:t>
            </w:r>
          </w:p>
        </w:tc>
        <w:tc>
          <w:tcPr>
            <w:tcW w:w="4484" w:type="dxa"/>
            <w:gridSpan w:val="2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总监理工程师：</w:t>
            </w: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 月  日</w:t>
            </w:r>
          </w:p>
        </w:tc>
      </w:tr>
    </w:tbl>
    <w:p/>
    <w:p/>
    <w:p/>
    <w:p>
      <w:r>
        <w:rPr>
          <w:rFonts w:hint="eastAsia"/>
        </w:rPr>
        <w:t>表</w:t>
      </w:r>
      <w:r>
        <w:rPr>
          <w:rFonts w:hint="eastAsia"/>
          <w:b/>
        </w:rPr>
        <w:t>JXMB4-2</w:t>
      </w:r>
      <w:r>
        <w:rPr>
          <w:rFonts w:hint="eastAsia"/>
        </w:rPr>
        <w:t xml:space="preserve">  变电站建筑工程建设标准强制性条文执行汇总表</w:t>
      </w:r>
    </w:p>
    <w:p>
      <w:pPr>
        <w:ind w:right="720"/>
        <w:jc w:val="right"/>
        <w:rPr>
          <w:rFonts w:hAnsi="宋体" w:cs="宋体"/>
          <w:b/>
          <w:sz w:val="18"/>
          <w:szCs w:val="18"/>
        </w:rPr>
      </w:pPr>
      <w:r>
        <w:rPr>
          <w:rFonts w:hint="eastAsia" w:hAnsi="宋体" w:cs="宋体"/>
          <w:sz w:val="18"/>
          <w:szCs w:val="18"/>
        </w:rPr>
        <w:t xml:space="preserve"> </w:t>
      </w:r>
      <w:r>
        <w:rPr>
          <w:rFonts w:hAnsi="宋体" w:cs="宋体"/>
          <w:sz w:val="18"/>
          <w:szCs w:val="18"/>
        </w:rPr>
        <w:t xml:space="preserve">  </w:t>
      </w:r>
      <w:r>
        <w:rPr>
          <w:rFonts w:hint="eastAsia" w:hAnsi="宋体" w:cs="宋体"/>
          <w:sz w:val="18"/>
          <w:szCs w:val="18"/>
        </w:rPr>
        <w:t>编号：　　　　</w:t>
      </w:r>
    </w:p>
    <w:tbl>
      <w:tblPr>
        <w:tblStyle w:val="13"/>
        <w:tblW w:w="94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913"/>
        <w:gridCol w:w="1053"/>
        <w:gridCol w:w="862"/>
        <w:gridCol w:w="1180"/>
        <w:gridCol w:w="108"/>
        <w:gridCol w:w="139"/>
        <w:gridCol w:w="1484"/>
        <w:gridCol w:w="165"/>
        <w:gridCol w:w="529"/>
        <w:gridCol w:w="900"/>
        <w:gridCol w:w="13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工程名称</w:t>
            </w:r>
          </w:p>
        </w:tc>
        <w:tc>
          <w:tcPr>
            <w:tcW w:w="320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施工单位</w:t>
            </w:r>
          </w:p>
        </w:tc>
        <w:tc>
          <w:tcPr>
            <w:tcW w:w="294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检查项目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执行情况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20" w:after="12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验收结论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单位工程名称</w:t>
            </w: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应执行</w:t>
            </w: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已执行</w:t>
            </w: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记录份数</w:t>
            </w:r>
          </w:p>
        </w:tc>
        <w:tc>
          <w:tcPr>
            <w:tcW w:w="1347" w:type="dxa"/>
            <w:vMerge w:val="restart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单位（子单位）工程已按合同、设计文件及规程、规范、标准要求施工完毕并经验收合格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共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分部，符合要求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分部，应验收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项，    已验收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项，合格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参加工程施工质量验收的各方人员应具备规定的资格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right" w:pos="2484"/>
              </w:tabs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质检员证号：</w:t>
            </w:r>
          </w:p>
          <w:p>
            <w:pPr>
              <w:tabs>
                <w:tab w:val="right" w:pos="2484"/>
              </w:tabs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监理人员资质证号：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质量控制资料完整。隐蔽工程验收文件齐全，有效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right" w:pos="2484"/>
              </w:tabs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共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项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份，签证齐全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工程验收程序符合要求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各单位验收报告资料齐全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安全和功能的检测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抽样检测合格，资料完整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涉及结构安全的试块、试件及有关材料检测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试块（件）及原材料有见证取样记录，取样数量符合要求，实验室资质证书齐全有效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观感质量验收应符合要求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有单位工程观感验收记录，签字齐全，合格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核查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意见</w:t>
            </w:r>
          </w:p>
        </w:tc>
        <w:tc>
          <w:tcPr>
            <w:tcW w:w="196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4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建设单位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技术负责人：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 月  日</w:t>
            </w: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4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设计单位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项目经理：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 月  日</w:t>
            </w:r>
          </w:p>
        </w:tc>
        <w:tc>
          <w:tcPr>
            <w:tcW w:w="242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4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监理单位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总监理工程师：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 月  日</w:t>
            </w:r>
          </w:p>
        </w:tc>
        <w:tc>
          <w:tcPr>
            <w:tcW w:w="22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4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施工单位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项目经理：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 月  日</w:t>
            </w:r>
          </w:p>
        </w:tc>
      </w:tr>
    </w:tbl>
    <w:p>
      <w:pPr>
        <w:pStyle w:val="26"/>
        <w:rPr>
          <w:rFonts w:ascii="宋体" w:hAnsi="宋体" w:eastAsia="宋体" w:cs="宋体"/>
        </w:rPr>
      </w:pPr>
    </w:p>
    <w:p/>
    <w:p/>
    <w:p/>
    <w:p/>
    <w:p>
      <w:r>
        <w:rPr>
          <w:rFonts w:hint="eastAsia"/>
        </w:rPr>
        <w:t>表</w:t>
      </w:r>
      <w:r>
        <w:rPr>
          <w:rFonts w:hint="eastAsia"/>
          <w:b/>
        </w:rPr>
        <w:t>JXMB4-3</w:t>
      </w:r>
      <w:r>
        <w:rPr>
          <w:rFonts w:hint="eastAsia"/>
        </w:rPr>
        <w:t xml:space="preserve">  变电站电气工程建设标准强制性条文执行汇总表</w:t>
      </w:r>
    </w:p>
    <w:p>
      <w:pPr>
        <w:wordWrap w:val="0"/>
        <w:jc w:val="right"/>
        <w:rPr>
          <w:rFonts w:hAnsi="宋体" w:cs="宋体"/>
          <w:b/>
          <w:sz w:val="18"/>
          <w:szCs w:val="18"/>
        </w:rPr>
      </w:pPr>
      <w:r>
        <w:rPr>
          <w:rFonts w:hint="eastAsia" w:hAnsi="宋体" w:cs="宋体"/>
          <w:sz w:val="18"/>
          <w:szCs w:val="18"/>
        </w:rPr>
        <w:t xml:space="preserve"> </w:t>
      </w:r>
      <w:r>
        <w:rPr>
          <w:rFonts w:hAnsi="宋体" w:cs="宋体"/>
          <w:sz w:val="18"/>
          <w:szCs w:val="18"/>
        </w:rPr>
        <w:t xml:space="preserve">                                                            </w:t>
      </w:r>
      <w:r>
        <w:rPr>
          <w:rFonts w:hint="eastAsia" w:hAnsi="宋体" w:cs="宋体"/>
          <w:sz w:val="18"/>
          <w:szCs w:val="18"/>
        </w:rPr>
        <w:t xml:space="preserve">编号： </w:t>
      </w:r>
      <w:r>
        <w:rPr>
          <w:rFonts w:hAnsi="宋体" w:cs="宋体"/>
          <w:sz w:val="18"/>
          <w:szCs w:val="18"/>
        </w:rPr>
        <w:t xml:space="preserve">        </w:t>
      </w:r>
    </w:p>
    <w:tbl>
      <w:tblPr>
        <w:tblStyle w:val="13"/>
        <w:tblW w:w="94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881"/>
        <w:gridCol w:w="970"/>
        <w:gridCol w:w="1120"/>
        <w:gridCol w:w="97"/>
        <w:gridCol w:w="1142"/>
        <w:gridCol w:w="80"/>
        <w:gridCol w:w="1063"/>
        <w:gridCol w:w="18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工程名称</w:t>
            </w:r>
          </w:p>
        </w:tc>
        <w:tc>
          <w:tcPr>
            <w:tcW w:w="397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施工单位 </w:t>
            </w:r>
          </w:p>
        </w:tc>
        <w:tc>
          <w:tcPr>
            <w:tcW w:w="288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检查项目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执行情况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验收结论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单位工程名称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应执行</w:t>
            </w: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已执行</w:t>
            </w: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记录份数</w:t>
            </w:r>
          </w:p>
        </w:tc>
        <w:tc>
          <w:tcPr>
            <w:tcW w:w="181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单位工程已按合同、设计文件及规程、规范、标准要求施工完毕并经验收合格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应验收</w:t>
            </w: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已验收</w:t>
            </w: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合格率</w:t>
            </w:r>
          </w:p>
        </w:tc>
        <w:tc>
          <w:tcPr>
            <w:tcW w:w="181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工程质量控制资料应完整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right" w:pos="2484"/>
              </w:tabs>
              <w:snapToGrid w:val="0"/>
              <w:spacing w:before="180" w:after="18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共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项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份，签证齐全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ind w:left="53" w:leftChars="25" w:right="53" w:rightChars="25" w:firstLine="188" w:firstLineChars="100"/>
              <w:rPr>
                <w:rFonts w:ascii="宋体" w:hAnsi="宋体" w:eastAsia="宋体" w:cs="宋体"/>
                <w:spacing w:val="4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kern w:val="0"/>
                <w:sz w:val="18"/>
                <w:szCs w:val="18"/>
              </w:rPr>
              <w:t>参加工程验收的各方人员资格合格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right" w:pos="2484"/>
              </w:tabs>
              <w:snapToGrid w:val="0"/>
              <w:spacing w:before="18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质检员证号：</w:t>
            </w:r>
          </w:p>
          <w:p>
            <w:pPr>
              <w:tabs>
                <w:tab w:val="right" w:pos="2484"/>
              </w:tabs>
              <w:snapToGrid w:val="0"/>
              <w:spacing w:after="18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监理人员资质证号：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工程验收程序符合要求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各单位验收报告资料齐全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调试工作符合规定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调试项目齐全，调试报告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份：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核查意见</w:t>
            </w:r>
          </w:p>
        </w:tc>
        <w:tc>
          <w:tcPr>
            <w:tcW w:w="188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建设单位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技术负责人：</w:t>
            </w: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 月  日</w:t>
            </w:r>
          </w:p>
        </w:tc>
        <w:tc>
          <w:tcPr>
            <w:tcW w:w="218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设计单位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项目经理：</w:t>
            </w: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 月   日</w:t>
            </w:r>
          </w:p>
        </w:tc>
        <w:tc>
          <w:tcPr>
            <w:tcW w:w="228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监理单位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总监理工程师：</w:t>
            </w: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 月  日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施工单位</w:t>
            </w: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项目经理：</w:t>
            </w: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年  月  日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/>
        </w:rPr>
      </w:pPr>
      <w:bookmarkStart w:id="7" w:name="_Toc12115721"/>
    </w:p>
    <w:p>
      <w:pPr>
        <w:pStyle w:val="3"/>
      </w:pPr>
      <w:r>
        <w:rPr>
          <w:rFonts w:hint="eastAsia"/>
        </w:rPr>
        <w:t>7</w:t>
      </w:r>
      <w:r>
        <w:t xml:space="preserve"> </w:t>
      </w:r>
      <w:r>
        <w:rPr>
          <w:rFonts w:hint="eastAsia"/>
        </w:rPr>
        <w:t>强制性条文流程：</w:t>
      </w:r>
      <w:bookmarkEnd w:id="7"/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6864350</wp:posOffset>
                </wp:positionV>
                <wp:extent cx="2240280" cy="496570"/>
                <wp:effectExtent l="0" t="0" r="26670" b="17780"/>
                <wp:wrapNone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单位工程完成后，填写执行汇总表（第四部分）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8.3pt;margin-top:540.5pt;height:39.1pt;width:176.4pt;z-index:251673600;mso-width-relative:page;mso-height-relative:page;" fillcolor="#FFFFFF" filled="t" stroked="t" coordsize="21600,21600" o:gfxdata="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tHDlO2gAAAA0BAAAPAAAAAAAAAAEAIAAAACIAAABkcnMv&#10;ZG93bnJldi54bWxQSwECFAAUAAAACACHTuJArn+SezoCAAB8BAAADgAAAAAAAAABACAAAAAp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单位工程完成后，填写执行汇总表（第四部分）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6178550</wp:posOffset>
                </wp:positionV>
                <wp:extent cx="0" cy="687705"/>
                <wp:effectExtent l="95250" t="0" r="114300" b="5524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7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0.55pt;margin-top:486.5pt;height:54.15pt;width:0pt;z-index:251675648;mso-width-relative:page;mso-height-relative:page;" filled="f" stroked="t" coordsize="21600,21600" o:gfxdata="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odiDT2QAAAAwBAAAPAAAAAAAAAAEA&#10;IAAAACIAAABkcnMvZG93bnJldi54bWxQSwECFAAUAAAACACHTuJAyHZOfQ4CAAABBAAADgAAAAAA&#10;AAABACAAAAAoAQAAZHJzL2Uyb0RvYy54bWxQSwUGAAAAAAYABgBZAQAAqA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2807335</wp:posOffset>
                </wp:positionH>
                <wp:positionV relativeFrom="paragraph">
                  <wp:posOffset>4993640</wp:posOffset>
                </wp:positionV>
                <wp:extent cx="0" cy="687705"/>
                <wp:effectExtent l="95250" t="0" r="114300" b="5524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7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05pt;margin-top:393.2pt;height:54.15pt;width:0pt;z-index:251674624;mso-width-relative:page;mso-height-relative:page;" filled="f" stroked="t" coordsize="21600,21600" o:gfxdata="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pu8M2AAAAAsBAAAPAAAAAAAAAAEA&#10;IAAAACIAAABkcnMvZG93bnJldi54bWxQSwECFAAUAAAACACHTuJAkix0/Q8CAAABBAAADgAAAAAA&#10;AAABACAAAAAnAQAAZHJzL2Uyb0RvYy54bWxQSwUGAAAAAAYABgBZAQAAqA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2807335</wp:posOffset>
                </wp:positionH>
                <wp:positionV relativeFrom="paragraph">
                  <wp:posOffset>4065905</wp:posOffset>
                </wp:positionV>
                <wp:extent cx="0" cy="635635"/>
                <wp:effectExtent l="95250" t="0" r="76200" b="5016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05pt;margin-top:320.15pt;height:50.05pt;width:0pt;z-index:251671552;mso-width-relative:page;mso-height-relative:page;" filled="f" stroked="t" coordsize="21600,21600" o:gfxdata="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22Tdt1wAAAAsBAAAPAAAAAAAAAAEAIAAA&#10;ACIAAABkcnMvZG93bnJldi54bWxQSwECFAAUAAAACACHTuJAYClW5Q0CAAABBAAADgAAAAAAAAAB&#10;ACAAAAAmAQAAZHJzL2Uyb0RvYy54bWxQSwUGAAAAAAYABgBZAQAAp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5677535</wp:posOffset>
                </wp:positionV>
                <wp:extent cx="2240280" cy="496570"/>
                <wp:effectExtent l="0" t="0" r="26670" b="1778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分部工程完成后，由监理填写执行  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检查表（第三部分）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9.6pt;margin-top:447.05pt;height:39.1pt;width:176.4pt;z-index:251672576;mso-width-relative:page;mso-height-relative:page;" fillcolor="#FFFFFF" filled="t" stroked="t" coordsize="21600,21600" o:gfxdata="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RnKZ/2gAAAAsBAAAPAAAAAAAAAAEAIAAAACIAAABkcnMv&#10;ZG93bnJldi54bWxQSwECFAAUAAAACACHTuJAJnQvcDoCAAB8BAAADgAAAAAAAAABACAAAAAp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分部工程完成后，由监理填写执行  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检查表（第三部分）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4682490</wp:posOffset>
                </wp:positionV>
                <wp:extent cx="2240280" cy="298450"/>
                <wp:effectExtent l="0" t="0" r="26670" b="25400"/>
                <wp:wrapNone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报监理审批验收并签字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9.7pt;margin-top:368.7pt;height:23.5pt;width:176.4pt;z-index:251670528;mso-width-relative:page;mso-height-relative:page;" fillcolor="#FFFFFF" filled="t" stroked="t" coordsize="21600,21600" o:gfxdata="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avf0naAAAACwEAAA8AAAAAAAAAAQAgAAAAIgAAAGRycy9k&#10;b3ducmV2LnhtbFBLAQIUABQAAAAIAIdO4kB9mThQOQIAAHwEAAAOAAAAAAAAAAEAIAAAACk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报监理审批验收并签字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3362960</wp:posOffset>
                </wp:positionV>
                <wp:extent cx="2244090" cy="694690"/>
                <wp:effectExtent l="0" t="0" r="22860" b="10160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分项工程验收前，施工单位填写执 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行记录表（第二部分）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按照项目内容逐项填写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1.4pt;margin-top:264.8pt;height:54.7pt;width:176.7pt;z-index:251669504;mso-width-relative:page;mso-height-relative:page;" fillcolor="#FFFFFF" filled="t" stroked="t" coordsize="21600,21600" o:gfxdata="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6FTdZ2gAAAAsBAAAPAAAAAAAAAAEAIAAAACIAAABkcnMvZG93&#10;bnJldi54bWxQSwECFAAUAAAACACHTuJAUPlHCjcCAAB8BAAADgAAAAAAAAABACAAAAAp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分项工程验收前，施工单位填写执 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行记录表（第二部分）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按照项目内容逐项填写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2056130</wp:posOffset>
                </wp:positionH>
                <wp:positionV relativeFrom="paragraph">
                  <wp:posOffset>2811780</wp:posOffset>
                </wp:positionV>
                <wp:extent cx="0" cy="543560"/>
                <wp:effectExtent l="95250" t="0" r="57150" b="6604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1.9pt;margin-top:221.4pt;height:42.8pt;width:0pt;z-index:251667456;mso-width-relative:page;mso-height-relative:page;" filled="f" stroked="t" coordsize="21600,21600" o:gfxdata="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feebs2AAAAAsBAAAPAAAAAAAAAAEA&#10;IAAAACIAAABkcnMvZG93bnJldi54bWxQSwECFAAUAAAACACHTuJAvl+8ug8CAAD/AwAADgAAAAAA&#10;AAABACAAAAAnAQAAZHJzL2Uyb0RvYy54bWxQSwUGAAAAAAYABgBZAQAAqA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2827655</wp:posOffset>
                </wp:positionV>
                <wp:extent cx="0" cy="543560"/>
                <wp:effectExtent l="95250" t="0" r="57150" b="6604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8.25pt;margin-top:222.65pt;height:42.8pt;width:0pt;z-index:251668480;mso-width-relative:page;mso-height-relative:page;" filled="f" stroked="t" coordsize="21600,21600" o:gfxdata="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cOX7F2AAAAAsBAAAPAAAAAAAAAAEA&#10;IAAAACIAAABkcnMvZG93bnJldi54bWxQSwECFAAUAAAACACHTuJAXcRh0A8CAAD/AwAADgAAAAAA&#10;AAABACAAAAAnAQAAZHJzL2Uyb0RvYy54bWxQSwUGAAAAAAYABgBZAQAAqA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1267460</wp:posOffset>
                </wp:positionH>
                <wp:positionV relativeFrom="paragraph">
                  <wp:posOffset>2487295</wp:posOffset>
                </wp:positionV>
                <wp:extent cx="1143000" cy="1403985"/>
                <wp:effectExtent l="0" t="0" r="19050" b="25400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报监理部审核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99.8pt;margin-top:195.85pt;height:110.55pt;width:90pt;z-index:251659264;mso-width-relative:page;mso-height-relative:margin;mso-height-percent:200;" fillcolor="#FFFFFF" filled="t" stroked="t" coordsize="21600,21600" o:gfxdata="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kD9yh1wAAAAsBAAAPAAAAAAAAAAEAIAAAACIAAABkcnMv&#10;ZG93bnJldi54bWxQSwECFAAUAAAACACHTuJA4rfxZj0CAAB8BAAADgAAAAAAAAABACAAAAAm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报监理部审核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2906395</wp:posOffset>
                </wp:positionH>
                <wp:positionV relativeFrom="paragraph">
                  <wp:posOffset>2504440</wp:posOffset>
                </wp:positionV>
                <wp:extent cx="1285875" cy="1403985"/>
                <wp:effectExtent l="0" t="0" r="28575" b="25400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报业主工程部审核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28.85pt;margin-top:197.2pt;height:110.55pt;width:101.25pt;z-index:251660288;mso-width-relative:page;mso-height-relative:margin;mso-height-percent:200;" fillcolor="#FFFFFF" filled="t" stroked="t" coordsize="21600,21600" o:gfxdata="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F/egI2QAAAAsBAAAPAAAAAAAAAAEAIAAAACIAAABkcnMv&#10;ZG93bnJldi54bWxQSwECFAAUAAAACACHTuJA1dJlJTsCAAB8BAAADgAAAAAAAAABACAAAAAo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报业主工程部审核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2452370</wp:posOffset>
                </wp:positionH>
                <wp:positionV relativeFrom="paragraph">
                  <wp:posOffset>2655570</wp:posOffset>
                </wp:positionV>
                <wp:extent cx="438150" cy="0"/>
                <wp:effectExtent l="0" t="76200" r="19050" b="11430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3.1pt;margin-top:209.1pt;height:0pt;width:34.5pt;z-index:251661312;mso-width-relative:page;mso-height-relative:page;" filled="f" stroked="t" coordsize="21600,21600" o:gfxdata="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Zl3pqtcAAAALAQAADwAA&#10;AAAAAAABACAAAAAiAAAAZHJzL2Rvd25yZXYueG1sUEsBAhQAFAAAAAgAh07iQEY5NrYXAgAACQQA&#10;AA4AAAAAAAAAAQAgAAAAJg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2073910</wp:posOffset>
                </wp:positionH>
                <wp:positionV relativeFrom="paragraph">
                  <wp:posOffset>1936750</wp:posOffset>
                </wp:positionV>
                <wp:extent cx="0" cy="543560"/>
                <wp:effectExtent l="95250" t="0" r="57150" b="6604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3.3pt;margin-top:152.5pt;height:42.8pt;width:0pt;z-index:251665408;mso-width-relative:page;mso-height-relative:page;" filled="f" stroked="t" coordsize="21600,21600" o:gfxdata="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sB/kDXAAAACwEAAA8AAAAAAAAAAQAg&#10;AAAAIgAAAGRycy9kb3ducmV2LnhtbFBLAQIUABQAAAAIAIdO4kABINTlDwIAAP8DAAAOAAAAAAAA&#10;AAEAIAAAACYBAABkcnMvZTJvRG9jLnhtbFBLBQYAAAAABgAGAFkBAACn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3527425</wp:posOffset>
                </wp:positionH>
                <wp:positionV relativeFrom="paragraph">
                  <wp:posOffset>1948815</wp:posOffset>
                </wp:positionV>
                <wp:extent cx="0" cy="543560"/>
                <wp:effectExtent l="95250" t="0" r="57150" b="6604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7.75pt;margin-top:153.45pt;height:42.8pt;width:0pt;z-index:251666432;mso-width-relative:page;mso-height-relative:page;" filled="f" stroked="t" coordsize="21600,21600" o:gfxdata="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slihLXAAAACwEAAA8AAAAAAAAAAQAg&#10;AAAAIgAAAGRycy9kb3ducmV2LnhtbFBLAQIUABQAAAAIAIdO4kDp5bUqDwIAAP8DAAAOAAAAAAAA&#10;AAEAIAAAACYBAABkcnMvZTJvRG9jLnhtbFBLBQYAAAAABgAGAFkBAACn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1237615</wp:posOffset>
                </wp:positionV>
                <wp:extent cx="2244090" cy="694690"/>
                <wp:effectExtent l="0" t="0" r="22860" b="1016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各单位根据自己所承担的工程项目编制执行计划表（第一部分）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编制执行计划表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8.4pt;margin-top:97.45pt;height:54.7pt;width:176.7pt;z-index:251663360;mso-width-relative:page;mso-height-relative:page;" fillcolor="#FFFFFF" filled="t" stroked="t" coordsize="21600,21600" o:gfxdata="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EGI1G2QAAAAsBAAAPAAAAAAAAAAEAIAAAACIAAABkcnMvZG93&#10;bnJldi54bWxQSwECFAAUAAAACACHTuJAq9UjOzgCAAB7BAAADgAAAAAAAAABACAAAAAo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各单位根据自己所承担的工程项目编制执行计划表（第一部分）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编制执行计划表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105410</wp:posOffset>
                </wp:positionV>
                <wp:extent cx="2081530" cy="539115"/>
                <wp:effectExtent l="4445" t="4445" r="9525" b="889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1529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强制性条文执行程序执行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管理办法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3.05pt;margin-top:8.3pt;height:42.45pt;width:163.9pt;z-index:251662336;mso-width-relative:page;mso-height-relative:page;" fillcolor="#FFFFFF" filled="t" stroked="t" coordsize="21600,21600" o:gfxdata="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XKYd3ZAAAACgEAAA8AAAAAAAAAAQAgAAAAIgAAAGRy&#10;cy9kb3ducmV2LnhtbFBLAQIUABQAAAAIAIdO4kBcyKpiPQIAAH0EAAAOAAAAAAAAAAEAIAAAACg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强制性条文执行程序执行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管理办法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662940</wp:posOffset>
                </wp:positionV>
                <wp:extent cx="0" cy="543560"/>
                <wp:effectExtent l="95250" t="0" r="57150" b="6604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2.35pt;margin-top:52.2pt;height:42.8pt;width:0pt;z-index:251664384;mso-width-relative:page;mso-height-relative:page;" filled="f" stroked="t" coordsize="21600,21600" o:gfxdata="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vPrydYAAAALAQAADwAAAAAAAAABACAA&#10;AAAiAAAAZHJzL2Rvd25yZXYueG1sUEsBAhQAFAAAAAgAh07iQOK7CY8PAgAA/wMAAA4AAAAAAAAA&#10;AQAgAAAAJQEAAGRycy9lMm9Eb2MueG1sUEsFBgAAAAAGAAYAWQEAAKY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sectPr>
      <w:footerReference r:id="rId4" w:type="first"/>
      <w:footerReference r:id="rId3" w:type="default"/>
      <w:pgSz w:w="11906" w:h="16838"/>
      <w:pgMar w:top="1134" w:right="1134" w:bottom="1134" w:left="1134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both"/>
    </w:pPr>
    <w: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KStfB7XAQAAsQ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MGM3ZWUwZTE1MTZiMTkwOTk0NDJmYTRjMzcwYzUifQ=="/>
  </w:docVars>
  <w:rsids>
    <w:rsidRoot w:val="007B5A97"/>
    <w:rsid w:val="000002BE"/>
    <w:rsid w:val="00053AD6"/>
    <w:rsid w:val="00054722"/>
    <w:rsid w:val="00057F47"/>
    <w:rsid w:val="000D6AD9"/>
    <w:rsid w:val="00105FB0"/>
    <w:rsid w:val="0014753E"/>
    <w:rsid w:val="001D276A"/>
    <w:rsid w:val="001F6E37"/>
    <w:rsid w:val="00275E49"/>
    <w:rsid w:val="00276B32"/>
    <w:rsid w:val="002C726E"/>
    <w:rsid w:val="003144F7"/>
    <w:rsid w:val="00371588"/>
    <w:rsid w:val="003A6797"/>
    <w:rsid w:val="00493B25"/>
    <w:rsid w:val="00494753"/>
    <w:rsid w:val="004C1CF5"/>
    <w:rsid w:val="00590560"/>
    <w:rsid w:val="00667692"/>
    <w:rsid w:val="007154C8"/>
    <w:rsid w:val="00755AFD"/>
    <w:rsid w:val="007929D2"/>
    <w:rsid w:val="007B5A97"/>
    <w:rsid w:val="007E7A62"/>
    <w:rsid w:val="00820B3B"/>
    <w:rsid w:val="00827523"/>
    <w:rsid w:val="00850F6E"/>
    <w:rsid w:val="008772B2"/>
    <w:rsid w:val="008921DA"/>
    <w:rsid w:val="008E4909"/>
    <w:rsid w:val="008E5827"/>
    <w:rsid w:val="009F0A34"/>
    <w:rsid w:val="00A81EAD"/>
    <w:rsid w:val="00A928FB"/>
    <w:rsid w:val="00B7002E"/>
    <w:rsid w:val="00B80DEF"/>
    <w:rsid w:val="00BB19F0"/>
    <w:rsid w:val="00BE334A"/>
    <w:rsid w:val="00C11758"/>
    <w:rsid w:val="00C53729"/>
    <w:rsid w:val="00C93410"/>
    <w:rsid w:val="00CB3407"/>
    <w:rsid w:val="00CF01CA"/>
    <w:rsid w:val="00CF6EA4"/>
    <w:rsid w:val="00D51A74"/>
    <w:rsid w:val="00D73FA9"/>
    <w:rsid w:val="00D9125C"/>
    <w:rsid w:val="00DB2C1F"/>
    <w:rsid w:val="00E402A7"/>
    <w:rsid w:val="00E43C19"/>
    <w:rsid w:val="00EE1C66"/>
    <w:rsid w:val="00F10A8D"/>
    <w:rsid w:val="00F37B2B"/>
    <w:rsid w:val="00F534BA"/>
    <w:rsid w:val="00FB356C"/>
    <w:rsid w:val="00FE0918"/>
    <w:rsid w:val="02762299"/>
    <w:rsid w:val="0591306D"/>
    <w:rsid w:val="09964437"/>
    <w:rsid w:val="0B196B40"/>
    <w:rsid w:val="0E235679"/>
    <w:rsid w:val="0F900551"/>
    <w:rsid w:val="0FC872F2"/>
    <w:rsid w:val="118869F8"/>
    <w:rsid w:val="13CC3B21"/>
    <w:rsid w:val="152C687E"/>
    <w:rsid w:val="16A155B8"/>
    <w:rsid w:val="16DA3FDB"/>
    <w:rsid w:val="1767603B"/>
    <w:rsid w:val="187715F4"/>
    <w:rsid w:val="1BC96D72"/>
    <w:rsid w:val="1D041024"/>
    <w:rsid w:val="1DAF4E14"/>
    <w:rsid w:val="1E74728F"/>
    <w:rsid w:val="21052672"/>
    <w:rsid w:val="22602C17"/>
    <w:rsid w:val="22CC743F"/>
    <w:rsid w:val="242B71ED"/>
    <w:rsid w:val="253F56FA"/>
    <w:rsid w:val="27475541"/>
    <w:rsid w:val="30791996"/>
    <w:rsid w:val="31E835A8"/>
    <w:rsid w:val="32236F5C"/>
    <w:rsid w:val="36AE33C0"/>
    <w:rsid w:val="37DD1C12"/>
    <w:rsid w:val="3E5B62ED"/>
    <w:rsid w:val="3ED37222"/>
    <w:rsid w:val="41695043"/>
    <w:rsid w:val="442E40E8"/>
    <w:rsid w:val="476578CD"/>
    <w:rsid w:val="47792ECE"/>
    <w:rsid w:val="47E55576"/>
    <w:rsid w:val="4A340F0B"/>
    <w:rsid w:val="4D267823"/>
    <w:rsid w:val="4EB35035"/>
    <w:rsid w:val="4FFA5EC5"/>
    <w:rsid w:val="50106568"/>
    <w:rsid w:val="50AF3DFF"/>
    <w:rsid w:val="50C01D3C"/>
    <w:rsid w:val="558E1630"/>
    <w:rsid w:val="592D1F39"/>
    <w:rsid w:val="5A761CE1"/>
    <w:rsid w:val="5BAB2AF8"/>
    <w:rsid w:val="5D12710F"/>
    <w:rsid w:val="5FA36038"/>
    <w:rsid w:val="64825D66"/>
    <w:rsid w:val="65670581"/>
    <w:rsid w:val="65973777"/>
    <w:rsid w:val="6B67014D"/>
    <w:rsid w:val="6CDE4E37"/>
    <w:rsid w:val="6EE70D66"/>
    <w:rsid w:val="6F2F5776"/>
    <w:rsid w:val="76520D91"/>
    <w:rsid w:val="7A156C76"/>
    <w:rsid w:val="7B845A42"/>
    <w:rsid w:val="7E85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keepNext/>
      <w:keepLines/>
      <w:spacing w:line="480" w:lineRule="auto"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styleId="4">
    <w:name w:val="heading 2"/>
    <w:basedOn w:val="1"/>
    <w:next w:val="1"/>
    <w:link w:val="3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  <w:jc w:val="both"/>
    </w:pPr>
    <w:rPr>
      <w:rFonts w:ascii="黑体" w:hAnsi="Times New Roman" w:eastAsia="黑体" w:cs="Times New Roman"/>
      <w:color w:val="000000"/>
      <w:sz w:val="24"/>
      <w:lang w:val="en-US" w:eastAsia="zh-CN" w:bidi="ar-SA"/>
    </w:rPr>
  </w:style>
  <w:style w:type="paragraph" w:styleId="5">
    <w:name w:val="Body Text"/>
    <w:basedOn w:val="1"/>
    <w:link w:val="17"/>
    <w:autoRedefine/>
    <w:qFormat/>
    <w:uiPriority w:val="0"/>
    <w:pPr>
      <w:widowControl/>
      <w:shd w:val="clear" w:color="auto" w:fill="FFFFFF"/>
      <w:spacing w:line="435" w:lineRule="exact"/>
      <w:jc w:val="left"/>
    </w:pPr>
    <w:rPr>
      <w:rFonts w:ascii="宋体" w:eastAsia="宋体"/>
      <w:sz w:val="17"/>
      <w:szCs w:val="17"/>
    </w:rPr>
  </w:style>
  <w:style w:type="paragraph" w:styleId="6">
    <w:name w:val="Plain Text"/>
    <w:basedOn w:val="1"/>
    <w:link w:val="31"/>
    <w:autoRedefine/>
    <w:unhideWhenUsed/>
    <w:qFormat/>
    <w:uiPriority w:val="99"/>
    <w:rPr>
      <w:rFonts w:ascii="宋体" w:hAnsi="Courier New" w:eastAsia="宋体" w:cs="Times New Roman"/>
      <w:szCs w:val="20"/>
    </w:rPr>
  </w:style>
  <w:style w:type="paragraph" w:styleId="7">
    <w:name w:val="Date"/>
    <w:basedOn w:val="1"/>
    <w:next w:val="1"/>
    <w:link w:val="29"/>
    <w:autoRedefine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8">
    <w:name w:val="Balloon Text"/>
    <w:basedOn w:val="1"/>
    <w:link w:val="30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9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</w:rPr>
  </w:style>
  <w:style w:type="paragraph" w:styleId="10">
    <w:name w:val="header"/>
    <w:basedOn w:val="1"/>
    <w:link w:val="2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4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Body Text Indent 3"/>
    <w:basedOn w:val="1"/>
    <w:link w:val="23"/>
    <w:autoRedefine/>
    <w:qFormat/>
    <w:uiPriority w:val="0"/>
    <w:pPr>
      <w:spacing w:line="340" w:lineRule="exact"/>
      <w:ind w:firstLine="420" w:firstLineChars="200"/>
    </w:pPr>
    <w:rPr>
      <w:rFonts w:ascii="Times New Roman" w:hAnsi="Times New Roman" w:eastAsia="宋体" w:cs="Times New Roman"/>
      <w:iCs/>
      <w:color w:val="FF0000"/>
      <w:szCs w:val="24"/>
    </w:rPr>
  </w:style>
  <w:style w:type="character" w:styleId="15">
    <w:name w:val="page number"/>
    <w:autoRedefine/>
    <w:qFormat/>
    <w:uiPriority w:val="0"/>
    <w:rPr>
      <w:rFonts w:ascii="Times New Roman" w:hAnsi="Times New Roman" w:eastAsia="宋体"/>
      <w:sz w:val="18"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正文文本 字符"/>
    <w:basedOn w:val="14"/>
    <w:link w:val="5"/>
    <w:autoRedefine/>
    <w:qFormat/>
    <w:uiPriority w:val="0"/>
    <w:rPr>
      <w:rFonts w:ascii="宋体" w:eastAsia="宋体"/>
      <w:sz w:val="17"/>
      <w:szCs w:val="17"/>
      <w:shd w:val="clear" w:color="auto" w:fill="FFFFFF"/>
    </w:rPr>
  </w:style>
  <w:style w:type="paragraph" w:customStyle="1" w:styleId="18">
    <w:name w:val="正文文本 (25)"/>
    <w:basedOn w:val="1"/>
    <w:autoRedefine/>
    <w:qFormat/>
    <w:uiPriority w:val="0"/>
    <w:pPr>
      <w:widowControl/>
      <w:shd w:val="clear" w:color="auto" w:fill="FFFFFF"/>
      <w:spacing w:before="600" w:after="240" w:line="600" w:lineRule="exact"/>
      <w:jc w:val="right"/>
    </w:pPr>
    <w:rPr>
      <w:rFonts w:ascii="宋体" w:hAnsi="Times New Roman" w:eastAsia="宋体" w:cs="Times New Roman"/>
      <w:sz w:val="24"/>
      <w:szCs w:val="24"/>
    </w:rPr>
  </w:style>
  <w:style w:type="character" w:customStyle="1" w:styleId="19">
    <w:name w:val="正文文本 Char1"/>
    <w:basedOn w:val="14"/>
    <w:autoRedefine/>
    <w:semiHidden/>
    <w:qFormat/>
    <w:uiPriority w:val="99"/>
  </w:style>
  <w:style w:type="character" w:customStyle="1" w:styleId="20">
    <w:name w:val="标题 1 字符"/>
    <w:basedOn w:val="14"/>
    <w:link w:val="3"/>
    <w:autoRedefine/>
    <w:qFormat/>
    <w:uiPriority w:val="0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customStyle="1" w:styleId="21">
    <w:name w:val="正文文本 + MS Gothic"/>
    <w:autoRedefine/>
    <w:qFormat/>
    <w:uiPriority w:val="0"/>
    <w:rPr>
      <w:rFonts w:ascii="MS Gothic" w:eastAsia="MS Gothic" w:cs="MS Gothic"/>
      <w:spacing w:val="9"/>
      <w:sz w:val="14"/>
      <w:szCs w:val="14"/>
      <w:shd w:val="clear" w:color="auto" w:fill="FFFFFF"/>
    </w:rPr>
  </w:style>
  <w:style w:type="character" w:customStyle="1" w:styleId="22">
    <w:name w:val="页眉 字符"/>
    <w:basedOn w:val="14"/>
    <w:link w:val="10"/>
    <w:autoRedefine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23">
    <w:name w:val="正文文本缩进 3 字符"/>
    <w:basedOn w:val="14"/>
    <w:link w:val="12"/>
    <w:autoRedefine/>
    <w:qFormat/>
    <w:uiPriority w:val="0"/>
    <w:rPr>
      <w:rFonts w:ascii="Times New Roman" w:hAnsi="Times New Roman" w:eastAsia="宋体" w:cs="Times New Roman"/>
      <w:iCs/>
      <w:color w:val="FF0000"/>
      <w:szCs w:val="24"/>
    </w:rPr>
  </w:style>
  <w:style w:type="character" w:customStyle="1" w:styleId="24">
    <w:name w:val="页脚 字符"/>
    <w:basedOn w:val="14"/>
    <w:link w:val="9"/>
    <w:autoRedefine/>
    <w:qFormat/>
    <w:uiPriority w:val="99"/>
    <w:rPr>
      <w:rFonts w:ascii="Times New Roman" w:hAnsi="Times New Roman" w:eastAsia="宋体" w:cs="Times New Roman"/>
      <w:sz w:val="18"/>
      <w:szCs w:val="24"/>
    </w:rPr>
  </w:style>
  <w:style w:type="character" w:customStyle="1" w:styleId="25">
    <w:name w:val="02 Char"/>
    <w:link w:val="26"/>
    <w:autoRedefine/>
    <w:qFormat/>
    <w:uiPriority w:val="0"/>
    <w:rPr>
      <w:rFonts w:ascii="Arial" w:hAnsi="Arial" w:eastAsia="黑体"/>
      <w:szCs w:val="21"/>
      <w:lang w:val="en-BZ"/>
    </w:rPr>
  </w:style>
  <w:style w:type="paragraph" w:customStyle="1" w:styleId="26">
    <w:name w:val="02"/>
    <w:basedOn w:val="3"/>
    <w:link w:val="25"/>
    <w:autoRedefine/>
    <w:qFormat/>
    <w:uiPriority w:val="0"/>
    <w:pPr>
      <w:keepNext w:val="0"/>
      <w:keepLines w:val="0"/>
      <w:overflowPunct w:val="0"/>
      <w:topLinePunct/>
      <w:spacing w:line="240" w:lineRule="auto"/>
    </w:pPr>
    <w:rPr>
      <w:rFonts w:ascii="Arial" w:hAnsi="Arial" w:eastAsia="黑体" w:cstheme="minorBidi"/>
      <w:b w:val="0"/>
      <w:bCs w:val="0"/>
      <w:kern w:val="2"/>
      <w:sz w:val="21"/>
      <w:szCs w:val="21"/>
      <w:lang w:val="en-BZ"/>
    </w:rPr>
  </w:style>
  <w:style w:type="character" w:customStyle="1" w:styleId="27">
    <w:name w:val="样式 宋体2"/>
    <w:qFormat/>
    <w:uiPriority w:val="0"/>
    <w:rPr>
      <w:rFonts w:ascii="宋体" w:hAnsi="宋体" w:eastAsia="Times New Roman"/>
    </w:rPr>
  </w:style>
  <w:style w:type="paragraph" w:customStyle="1" w:styleId="28">
    <w:name w:val="段"/>
    <w:autoRedefine/>
    <w:semiHidden/>
    <w:qFormat/>
    <w:uiPriority w:val="0"/>
    <w:pPr>
      <w:autoSpaceDE w:val="0"/>
      <w:autoSpaceDN w:val="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9">
    <w:name w:val="日期 字符"/>
    <w:basedOn w:val="14"/>
    <w:link w:val="7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0">
    <w:name w:val="批注框文本 字符"/>
    <w:basedOn w:val="14"/>
    <w:link w:val="8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纯文本 字符"/>
    <w:basedOn w:val="14"/>
    <w:link w:val="6"/>
    <w:qFormat/>
    <w:uiPriority w:val="0"/>
    <w:rPr>
      <w:rFonts w:ascii="宋体" w:hAnsi="Courier New" w:eastAsia="宋体" w:cs="Times New Roman"/>
      <w:kern w:val="2"/>
      <w:sz w:val="21"/>
    </w:rPr>
  </w:style>
  <w:style w:type="paragraph" w:customStyle="1" w:styleId="32">
    <w:name w:val="TOC Heading"/>
    <w:basedOn w:val="3"/>
    <w:next w:val="1"/>
    <w:autoRedefine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33">
    <w:name w:val="标题 2 字符"/>
    <w:basedOn w:val="14"/>
    <w:link w:val="4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4">
    <w:name w:val="font3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5">
    <w:name w:val="font81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316E57-54B3-42B6-97EB-694445B95E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3443</Words>
  <Characters>3691</Characters>
  <Lines>42</Lines>
  <Paragraphs>11</Paragraphs>
  <TotalTime>2</TotalTime>
  <ScaleCrop>false</ScaleCrop>
  <LinksUpToDate>false</LinksUpToDate>
  <CharactersWithSpaces>4246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2014-12-08T12:11:00Z</dcterms:created>
  <dc:creator>DELL-N4050</dc:creator>
  <cp:lastModifiedBy>Administrator</cp:lastModifiedBy>
  <cp:lastPrinted>2021-04-18T11:14:00Z</cp:lastPrinted>
  <dcterms:modified xsi:type="dcterms:W3CDTF">2024-03-17T09:34:27Z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08A165477745468798F1EA6923FA14EA</vt:lpwstr>
  </property>
</Properties>
</file>