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29" w:rsidRPr="00C325F2" w:rsidRDefault="00E52029" w:rsidP="00E52029">
      <w:pPr>
        <w:ind w:left="420"/>
        <w:rPr>
          <w:rFonts w:ascii="宋体"/>
        </w:rPr>
      </w:pPr>
      <w:bookmarkStart w:id="0" w:name="_Toc318380205"/>
    </w:p>
    <w:p w:rsidR="00E52029" w:rsidRDefault="00E52029" w:rsidP="00E52029">
      <w:pPr>
        <w:pStyle w:val="HTML"/>
        <w:shd w:val="clear" w:color="auto" w:fill="F3FFEC"/>
        <w:spacing w:after="100" w:line="240" w:lineRule="atLeast"/>
        <w:rPr>
          <w:rFonts w:ascii="Arial" w:hAnsi="Arial" w:cs="Arial"/>
          <w:color w:val="333333"/>
          <w:sz w:val="14"/>
          <w:szCs w:val="14"/>
        </w:rPr>
      </w:pPr>
    </w:p>
    <w:p w:rsidR="00E52029" w:rsidRDefault="00E52029" w:rsidP="00E52029">
      <w:pPr>
        <w:pStyle w:val="HTML"/>
        <w:shd w:val="clear" w:color="auto" w:fill="F3FFEC"/>
        <w:spacing w:after="100" w:line="240" w:lineRule="atLeast"/>
        <w:rPr>
          <w:rFonts w:ascii="Arial" w:hAnsi="Arial" w:cs="Arial"/>
          <w:color w:val="333333"/>
          <w:sz w:val="14"/>
          <w:szCs w:val="14"/>
        </w:rPr>
      </w:pPr>
    </w:p>
    <w:p w:rsidR="00E52029" w:rsidRDefault="00E52029" w:rsidP="00E52029">
      <w:pPr>
        <w:pStyle w:val="HTML"/>
        <w:shd w:val="clear" w:color="auto" w:fill="F3FFEC"/>
        <w:spacing w:after="100" w:line="240" w:lineRule="atLeast"/>
        <w:rPr>
          <w:rFonts w:ascii="Arial" w:hAnsi="Arial" w:cs="Arial"/>
          <w:color w:val="333333"/>
          <w:sz w:val="14"/>
          <w:szCs w:val="14"/>
        </w:rPr>
        <w:sectPr w:rsidR="00E52029">
          <w:footerReference w:type="even" r:id="rId5"/>
          <w:footerReference w:type="default" r:id="rId6"/>
          <w:pgSz w:w="11906" w:h="16838"/>
          <w:pgMar w:top="1134" w:right="964" w:bottom="1134" w:left="1361" w:header="851" w:footer="992" w:gutter="0"/>
          <w:pgNumType w:start="1" w:chapStyle="1"/>
          <w:cols w:space="425"/>
          <w:docGrid w:type="lines" w:linePitch="312"/>
        </w:sectPr>
      </w:pPr>
    </w:p>
    <w:p w:rsidR="00E52029" w:rsidRDefault="00E52029" w:rsidP="00E52029">
      <w:pPr>
        <w:pStyle w:val="10"/>
        <w:tabs>
          <w:tab w:val="right" w:leader="dot" w:pos="9571"/>
        </w:tabs>
        <w:jc w:val="center"/>
        <w:rPr>
          <w:rStyle w:val="answert"/>
        </w:rPr>
      </w:pPr>
      <w:r>
        <w:rPr>
          <w:rStyle w:val="answert"/>
          <w:rFonts w:hint="eastAsia"/>
        </w:rPr>
        <w:lastRenderedPageBreak/>
        <w:t>目</w:t>
      </w:r>
      <w:r>
        <w:rPr>
          <w:rStyle w:val="answert"/>
        </w:rPr>
        <w:t xml:space="preserve">      </w:t>
      </w:r>
      <w:r>
        <w:rPr>
          <w:rStyle w:val="answert"/>
          <w:rFonts w:hint="eastAsia"/>
        </w:rPr>
        <w:t>录</w:t>
      </w:r>
    </w:p>
    <w:p w:rsidR="00E52029" w:rsidRDefault="00E52029" w:rsidP="00E52029">
      <w:pPr>
        <w:pStyle w:val="10"/>
        <w:tabs>
          <w:tab w:val="right" w:leader="dot" w:pos="9571"/>
        </w:tabs>
        <w:rPr>
          <w:rStyle w:val="answert"/>
        </w:rPr>
      </w:pPr>
    </w:p>
    <w:p w:rsidR="00E52029" w:rsidRDefault="00E52029" w:rsidP="00E52029">
      <w:pPr>
        <w:pStyle w:val="10"/>
        <w:tabs>
          <w:tab w:val="right" w:leader="dot" w:pos="9571"/>
        </w:tabs>
        <w:rPr>
          <w:rStyle w:val="answert"/>
        </w:rPr>
      </w:pPr>
    </w:p>
    <w:p w:rsidR="00E52029" w:rsidRDefault="00E52029" w:rsidP="00E52029">
      <w:pPr>
        <w:pStyle w:val="10"/>
        <w:tabs>
          <w:tab w:val="right" w:leader="dot" w:pos="9571"/>
        </w:tabs>
        <w:rPr>
          <w:szCs w:val="24"/>
        </w:rPr>
      </w:pPr>
      <w:r>
        <w:rPr>
          <w:rStyle w:val="answert"/>
        </w:rPr>
        <w:fldChar w:fldCharType="begin"/>
      </w:r>
      <w:r>
        <w:rPr>
          <w:rStyle w:val="answert"/>
        </w:rPr>
        <w:instrText xml:space="preserve"> TOC \o "1-2" \h \z \u </w:instrText>
      </w:r>
      <w:r>
        <w:rPr>
          <w:rStyle w:val="answert"/>
        </w:rPr>
        <w:fldChar w:fldCharType="separate"/>
      </w:r>
      <w:hyperlink w:anchor="_Toc429229488" w:history="1">
        <w:r>
          <w:rPr>
            <w:rStyle w:val="aa"/>
          </w:rPr>
          <w:t>1</w:t>
        </w:r>
        <w:r>
          <w:rPr>
            <w:rStyle w:val="aa"/>
            <w:rFonts w:hint="eastAsia"/>
          </w:rPr>
          <w:t>监理实施细则编制的依据</w:t>
        </w:r>
        <w:r>
          <w:tab/>
          <w:t>2</w:t>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89" w:history="1">
        <w:r>
          <w:rPr>
            <w:rStyle w:val="aa"/>
          </w:rPr>
          <w:t>2</w:t>
        </w:r>
        <w:r>
          <w:rPr>
            <w:rStyle w:val="aa"/>
            <w:rFonts w:hint="eastAsia"/>
          </w:rPr>
          <w:t>本专业工程概况及特点</w:t>
        </w:r>
        <w:r>
          <w:tab/>
          <w:t>2</w:t>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0" w:history="1">
        <w:r>
          <w:rPr>
            <w:rStyle w:val="aa"/>
          </w:rPr>
          <w:t>3</w:t>
        </w:r>
        <w:r>
          <w:rPr>
            <w:rStyle w:val="aa"/>
            <w:rFonts w:hint="eastAsia"/>
          </w:rPr>
          <w:t>本专业工程监理范围</w:t>
        </w:r>
        <w:r>
          <w:tab/>
          <w:t>3</w:t>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1" w:history="1">
        <w:r>
          <w:rPr>
            <w:rStyle w:val="aa"/>
          </w:rPr>
          <w:t>4</w:t>
        </w:r>
        <w:r>
          <w:rPr>
            <w:rStyle w:val="aa"/>
            <w:rFonts w:hint="eastAsia"/>
          </w:rPr>
          <w:t>监理工作主要内容</w:t>
        </w:r>
        <w:r>
          <w:tab/>
          <w:t>3</w:t>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2" w:history="1">
        <w:r>
          <w:rPr>
            <w:rStyle w:val="aa"/>
          </w:rPr>
          <w:t>5</w:t>
        </w:r>
        <w:r>
          <w:rPr>
            <w:rStyle w:val="aa"/>
            <w:rFonts w:hint="eastAsia"/>
          </w:rPr>
          <w:t>电气监理的质量控制</w:t>
        </w:r>
        <w:r>
          <w:tab/>
          <w:t>4</w:t>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3" w:history="1">
        <w:r>
          <w:rPr>
            <w:rStyle w:val="aa"/>
          </w:rPr>
          <w:t>6</w:t>
        </w:r>
        <w:r>
          <w:rPr>
            <w:rStyle w:val="aa"/>
            <w:rFonts w:hint="eastAsia"/>
          </w:rPr>
          <w:t>火灾报警系统</w:t>
        </w:r>
        <w:r>
          <w:tab/>
        </w:r>
        <w:r>
          <w:fldChar w:fldCharType="begin"/>
        </w:r>
        <w:r>
          <w:instrText xml:space="preserve"> PAGEREF _Toc429229493 \h </w:instrText>
        </w:r>
        <w:r>
          <w:fldChar w:fldCharType="separate"/>
        </w:r>
        <w:r>
          <w:rPr>
            <w:noProof/>
          </w:rPr>
          <w:t>13</w:t>
        </w:r>
        <w:r>
          <w:fldChar w:fldCharType="end"/>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4" w:history="1">
        <w:r>
          <w:rPr>
            <w:rStyle w:val="aa"/>
          </w:rPr>
          <w:t>7</w:t>
        </w:r>
        <w:r>
          <w:rPr>
            <w:rStyle w:val="aa"/>
            <w:rFonts w:hint="eastAsia"/>
          </w:rPr>
          <w:t>旁站监理控制</w:t>
        </w:r>
        <w:r>
          <w:tab/>
        </w:r>
        <w:r>
          <w:fldChar w:fldCharType="begin"/>
        </w:r>
        <w:r>
          <w:instrText xml:space="preserve"> PAGEREF _Toc429229494 \h </w:instrText>
        </w:r>
        <w:r>
          <w:fldChar w:fldCharType="separate"/>
        </w:r>
        <w:r>
          <w:rPr>
            <w:noProof/>
          </w:rPr>
          <w:t>13</w:t>
        </w:r>
        <w:r>
          <w:fldChar w:fldCharType="end"/>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5" w:history="1">
        <w:r>
          <w:rPr>
            <w:rStyle w:val="aa"/>
          </w:rPr>
          <w:t>8</w:t>
        </w:r>
        <w:r>
          <w:rPr>
            <w:rStyle w:val="aa"/>
            <w:rFonts w:hint="eastAsia"/>
          </w:rPr>
          <w:t>程质量目标</w:t>
        </w:r>
        <w:r>
          <w:tab/>
        </w:r>
        <w:r>
          <w:fldChar w:fldCharType="begin"/>
        </w:r>
        <w:r>
          <w:instrText xml:space="preserve"> PAGEREF _Toc429229495 \h </w:instrText>
        </w:r>
        <w:r>
          <w:fldChar w:fldCharType="separate"/>
        </w:r>
        <w:r>
          <w:rPr>
            <w:noProof/>
          </w:rPr>
          <w:t>14</w:t>
        </w:r>
        <w:r>
          <w:fldChar w:fldCharType="end"/>
        </w:r>
      </w:hyperlink>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rStyle w:val="aa"/>
        </w:rPr>
      </w:pPr>
    </w:p>
    <w:p w:rsidR="00E52029" w:rsidRDefault="00E52029" w:rsidP="00E52029">
      <w:pPr>
        <w:pStyle w:val="10"/>
        <w:tabs>
          <w:tab w:val="right" w:leader="dot" w:pos="9571"/>
        </w:tabs>
        <w:rPr>
          <w:szCs w:val="24"/>
        </w:rPr>
      </w:pPr>
      <w:hyperlink w:anchor="_Toc429229496" w:history="1">
        <w:r>
          <w:rPr>
            <w:rStyle w:val="aa"/>
          </w:rPr>
          <w:t>9</w:t>
        </w:r>
        <w:r>
          <w:rPr>
            <w:rStyle w:val="aa"/>
            <w:rFonts w:hint="eastAsia"/>
          </w:rPr>
          <w:t>监理工作方法及程序</w:t>
        </w:r>
        <w:r>
          <w:tab/>
        </w:r>
        <w:r>
          <w:fldChar w:fldCharType="begin"/>
        </w:r>
        <w:r>
          <w:instrText xml:space="preserve"> PAGEREF _Toc429229496 \h </w:instrText>
        </w:r>
        <w:r>
          <w:fldChar w:fldCharType="separate"/>
        </w:r>
        <w:r>
          <w:rPr>
            <w:noProof/>
          </w:rPr>
          <w:t>14</w:t>
        </w:r>
        <w:r>
          <w:fldChar w:fldCharType="end"/>
        </w:r>
      </w:hyperlink>
    </w:p>
    <w:p w:rsidR="00E52029" w:rsidRDefault="00E52029" w:rsidP="00E52029">
      <w:pPr>
        <w:pStyle w:val="1"/>
        <w:rPr>
          <w:rStyle w:val="answert"/>
        </w:rPr>
      </w:pPr>
      <w:r>
        <w:rPr>
          <w:rStyle w:val="answert"/>
        </w:rPr>
        <w:fldChar w:fldCharType="end"/>
      </w:r>
      <w:bookmarkStart w:id="1" w:name="_Toc429229488"/>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Default="00E52029" w:rsidP="00E52029">
      <w:pPr>
        <w:pStyle w:val="1"/>
        <w:rPr>
          <w:rStyle w:val="answert"/>
        </w:rPr>
      </w:pPr>
    </w:p>
    <w:p w:rsidR="00E52029" w:rsidRPr="002316EF" w:rsidRDefault="00E52029" w:rsidP="00E52029">
      <w:pPr>
        <w:pStyle w:val="1"/>
        <w:rPr>
          <w:rStyle w:val="answert"/>
          <w:b/>
          <w:sz w:val="24"/>
          <w:szCs w:val="24"/>
        </w:rPr>
      </w:pPr>
      <w:r w:rsidRPr="002316EF">
        <w:rPr>
          <w:rStyle w:val="answert"/>
          <w:b/>
          <w:sz w:val="24"/>
          <w:szCs w:val="24"/>
        </w:rPr>
        <w:lastRenderedPageBreak/>
        <w:t>1</w:t>
      </w:r>
      <w:r w:rsidRPr="002316EF">
        <w:rPr>
          <w:rStyle w:val="answert"/>
          <w:rFonts w:hint="eastAsia"/>
          <w:b/>
          <w:sz w:val="24"/>
          <w:szCs w:val="24"/>
        </w:rPr>
        <w:t>监理实施细则编制的依据</w:t>
      </w:r>
      <w:bookmarkEnd w:id="0"/>
      <w:bookmarkEnd w:id="1"/>
    </w:p>
    <w:p w:rsidR="00E52029" w:rsidRDefault="00E52029" w:rsidP="00E52029">
      <w:pPr>
        <w:spacing w:line="360" w:lineRule="auto"/>
        <w:rPr>
          <w:rFonts w:ascii="宋体"/>
          <w:sz w:val="24"/>
          <w:szCs w:val="24"/>
        </w:rPr>
      </w:pPr>
      <w:bookmarkStart w:id="2" w:name="_Toc318380206"/>
      <w:r>
        <w:rPr>
          <w:rFonts w:ascii="宋体" w:hAnsi="宋体"/>
          <w:sz w:val="24"/>
          <w:szCs w:val="24"/>
        </w:rPr>
        <w:t>1.1</w:t>
      </w:r>
      <w:r>
        <w:rPr>
          <w:rFonts w:ascii="宋体" w:hAnsi="宋体" w:hint="eastAsia"/>
          <w:sz w:val="24"/>
          <w:szCs w:val="24"/>
        </w:rPr>
        <w:t>《中华人民共和国建筑法》</w:t>
      </w:r>
    </w:p>
    <w:p w:rsidR="00E52029" w:rsidRDefault="00E52029" w:rsidP="00E52029">
      <w:pPr>
        <w:spacing w:line="360" w:lineRule="auto"/>
        <w:rPr>
          <w:rFonts w:ascii="宋体"/>
          <w:sz w:val="24"/>
          <w:szCs w:val="24"/>
        </w:rPr>
      </w:pPr>
      <w:r>
        <w:rPr>
          <w:rFonts w:ascii="宋体" w:hAnsi="宋体"/>
          <w:sz w:val="24"/>
          <w:szCs w:val="24"/>
        </w:rPr>
        <w:t>1.2</w:t>
      </w:r>
      <w:r>
        <w:rPr>
          <w:rFonts w:ascii="宋体" w:hAnsi="宋体" w:hint="eastAsia"/>
          <w:sz w:val="24"/>
          <w:szCs w:val="24"/>
        </w:rPr>
        <w:t>《中华人民共和国合同法》</w:t>
      </w:r>
    </w:p>
    <w:p w:rsidR="00E52029" w:rsidRDefault="00E52029" w:rsidP="00E52029">
      <w:pPr>
        <w:spacing w:line="360" w:lineRule="auto"/>
        <w:rPr>
          <w:rFonts w:ascii="宋体"/>
          <w:sz w:val="24"/>
          <w:szCs w:val="24"/>
        </w:rPr>
      </w:pPr>
      <w:r>
        <w:rPr>
          <w:rFonts w:ascii="宋体" w:hAnsi="宋体"/>
          <w:sz w:val="24"/>
          <w:szCs w:val="24"/>
        </w:rPr>
        <w:t>1.3</w:t>
      </w:r>
      <w:r>
        <w:rPr>
          <w:rFonts w:ascii="宋体" w:hAnsi="宋体" w:hint="eastAsia"/>
          <w:sz w:val="24"/>
          <w:szCs w:val="24"/>
        </w:rPr>
        <w:t>《中华人民共和国招标投标法》</w:t>
      </w:r>
    </w:p>
    <w:p w:rsidR="00E52029" w:rsidRDefault="00E52029" w:rsidP="00E52029">
      <w:pPr>
        <w:spacing w:line="360" w:lineRule="auto"/>
        <w:rPr>
          <w:rFonts w:ascii="宋体"/>
          <w:sz w:val="24"/>
          <w:szCs w:val="24"/>
        </w:rPr>
      </w:pPr>
      <w:r>
        <w:rPr>
          <w:rFonts w:ascii="宋体" w:hAnsi="宋体"/>
          <w:sz w:val="24"/>
          <w:szCs w:val="24"/>
        </w:rPr>
        <w:t>1.4</w:t>
      </w:r>
      <w:r>
        <w:rPr>
          <w:rFonts w:ascii="宋体" w:hAnsi="宋体" w:hint="eastAsia"/>
          <w:sz w:val="24"/>
          <w:szCs w:val="24"/>
        </w:rPr>
        <w:t>《建设工程质量管理条例》国务院（</w:t>
      </w:r>
      <w:r>
        <w:rPr>
          <w:rFonts w:ascii="宋体" w:hAnsi="宋体"/>
          <w:sz w:val="24"/>
          <w:szCs w:val="24"/>
        </w:rPr>
        <w:t>1999</w:t>
      </w:r>
      <w:r>
        <w:rPr>
          <w:rFonts w:ascii="宋体" w:hAnsi="宋体" w:hint="eastAsia"/>
          <w:sz w:val="24"/>
          <w:szCs w:val="24"/>
        </w:rPr>
        <w:t>）第</w:t>
      </w:r>
      <w:r>
        <w:rPr>
          <w:rFonts w:ascii="宋体" w:hAnsi="宋体"/>
          <w:sz w:val="24"/>
          <w:szCs w:val="24"/>
        </w:rPr>
        <w:t>279</w:t>
      </w:r>
      <w:r>
        <w:rPr>
          <w:rFonts w:ascii="宋体" w:hAnsi="宋体" w:hint="eastAsia"/>
          <w:sz w:val="24"/>
          <w:szCs w:val="24"/>
        </w:rPr>
        <w:t>号令</w:t>
      </w:r>
    </w:p>
    <w:p w:rsidR="00E52029" w:rsidRDefault="00E52029" w:rsidP="00E52029">
      <w:pPr>
        <w:spacing w:line="360" w:lineRule="auto"/>
        <w:rPr>
          <w:rFonts w:ascii="宋体"/>
          <w:sz w:val="24"/>
          <w:szCs w:val="24"/>
        </w:rPr>
      </w:pPr>
      <w:r>
        <w:rPr>
          <w:rFonts w:ascii="宋体" w:hAnsi="宋体"/>
          <w:sz w:val="24"/>
          <w:szCs w:val="24"/>
        </w:rPr>
        <w:t>1.5</w:t>
      </w:r>
      <w:r>
        <w:rPr>
          <w:rFonts w:ascii="宋体" w:hAnsi="宋体" w:hint="eastAsia"/>
          <w:sz w:val="24"/>
          <w:szCs w:val="24"/>
        </w:rPr>
        <w:t>《建设工程安全生产管理条例》国务院（</w:t>
      </w:r>
      <w:r>
        <w:rPr>
          <w:rFonts w:ascii="宋体" w:hAnsi="宋体"/>
          <w:sz w:val="24"/>
          <w:szCs w:val="24"/>
        </w:rPr>
        <w:t>2003</w:t>
      </w:r>
      <w:r>
        <w:rPr>
          <w:rFonts w:ascii="宋体" w:hAnsi="宋体" w:hint="eastAsia"/>
          <w:sz w:val="24"/>
          <w:szCs w:val="24"/>
        </w:rPr>
        <w:t>）第</w:t>
      </w:r>
      <w:r>
        <w:rPr>
          <w:rFonts w:ascii="宋体" w:hAnsi="宋体"/>
          <w:sz w:val="24"/>
          <w:szCs w:val="24"/>
        </w:rPr>
        <w:t>393</w:t>
      </w:r>
      <w:r>
        <w:rPr>
          <w:rFonts w:ascii="宋体" w:hAnsi="宋体" w:hint="eastAsia"/>
          <w:sz w:val="24"/>
          <w:szCs w:val="24"/>
        </w:rPr>
        <w:t>号令</w:t>
      </w:r>
    </w:p>
    <w:p w:rsidR="00E52029" w:rsidRDefault="00E52029" w:rsidP="00E52029">
      <w:pPr>
        <w:spacing w:line="360" w:lineRule="auto"/>
        <w:rPr>
          <w:rFonts w:ascii="宋体"/>
          <w:sz w:val="24"/>
          <w:szCs w:val="24"/>
        </w:rPr>
      </w:pPr>
      <w:bookmarkStart w:id="3" w:name="_Toc1026885"/>
      <w:r>
        <w:rPr>
          <w:rFonts w:ascii="宋体" w:hAnsi="宋体"/>
          <w:sz w:val="24"/>
          <w:szCs w:val="24"/>
        </w:rPr>
        <w:t>1.6</w:t>
      </w:r>
      <w:r>
        <w:rPr>
          <w:rFonts w:ascii="宋体" w:hAnsi="宋体" w:hint="eastAsia"/>
          <w:sz w:val="24"/>
          <w:szCs w:val="24"/>
        </w:rPr>
        <w:t>《建设工程监理规范》</w:t>
      </w:r>
      <w:r>
        <w:rPr>
          <w:rFonts w:ascii="宋体" w:hAnsi="宋体"/>
          <w:sz w:val="24"/>
          <w:szCs w:val="24"/>
        </w:rPr>
        <w:t>GBT50319-2013</w:t>
      </w:r>
    </w:p>
    <w:p w:rsidR="00E52029" w:rsidRDefault="00E52029" w:rsidP="00E52029">
      <w:pPr>
        <w:spacing w:line="360" w:lineRule="auto"/>
        <w:rPr>
          <w:rFonts w:ascii="宋体"/>
          <w:sz w:val="24"/>
          <w:szCs w:val="24"/>
        </w:rPr>
      </w:pPr>
      <w:r>
        <w:rPr>
          <w:rFonts w:ascii="宋体" w:hAnsi="宋体"/>
          <w:sz w:val="24"/>
          <w:szCs w:val="24"/>
        </w:rPr>
        <w:t>1.7</w:t>
      </w:r>
      <w:r>
        <w:rPr>
          <w:rFonts w:ascii="宋体" w:hAnsi="宋体" w:hint="eastAsia"/>
          <w:sz w:val="24"/>
          <w:szCs w:val="24"/>
        </w:rPr>
        <w:t>《光伏发电工程施工规范》</w:t>
      </w:r>
      <w:r>
        <w:rPr>
          <w:rFonts w:ascii="宋体" w:hAnsi="宋体"/>
          <w:sz w:val="24"/>
          <w:szCs w:val="24"/>
        </w:rPr>
        <w:t xml:space="preserve">GB50794-2012      </w:t>
      </w:r>
    </w:p>
    <w:p w:rsidR="00E52029" w:rsidRDefault="00E52029" w:rsidP="00E52029">
      <w:pPr>
        <w:rPr>
          <w:rFonts w:ascii="宋体"/>
          <w:sz w:val="24"/>
          <w:szCs w:val="24"/>
        </w:rPr>
      </w:pPr>
      <w:r>
        <w:rPr>
          <w:rFonts w:ascii="宋体" w:hAnsi="宋体"/>
          <w:sz w:val="24"/>
          <w:szCs w:val="24"/>
        </w:rPr>
        <w:t>1.8</w:t>
      </w:r>
      <w:r>
        <w:rPr>
          <w:rFonts w:ascii="宋体" w:hAnsi="宋体" w:hint="eastAsia"/>
          <w:sz w:val="24"/>
          <w:szCs w:val="24"/>
        </w:rPr>
        <w:t>《光伏发电工程验收规范》</w:t>
      </w:r>
      <w:r>
        <w:rPr>
          <w:rFonts w:ascii="宋体" w:hAnsi="宋体"/>
          <w:sz w:val="24"/>
          <w:szCs w:val="24"/>
        </w:rPr>
        <w:t xml:space="preserve">GB50796-2012    </w:t>
      </w:r>
    </w:p>
    <w:p w:rsidR="00E52029" w:rsidRDefault="00E52029" w:rsidP="00E52029">
      <w:pPr>
        <w:spacing w:line="360" w:lineRule="auto"/>
        <w:rPr>
          <w:rFonts w:ascii="宋体"/>
          <w:sz w:val="24"/>
          <w:szCs w:val="24"/>
        </w:rPr>
      </w:pPr>
      <w:r>
        <w:rPr>
          <w:rFonts w:ascii="宋体" w:hAnsi="宋体"/>
          <w:sz w:val="24"/>
          <w:szCs w:val="24"/>
        </w:rPr>
        <w:t>1.9</w:t>
      </w:r>
      <w:r>
        <w:rPr>
          <w:rFonts w:ascii="宋体" w:hAnsi="宋体" w:hint="eastAsia"/>
          <w:sz w:val="24"/>
          <w:szCs w:val="24"/>
        </w:rPr>
        <w:t>《电气设备交接试验标准》</w:t>
      </w:r>
      <w:r>
        <w:rPr>
          <w:rFonts w:ascii="宋体" w:hAnsi="宋体"/>
          <w:sz w:val="24"/>
          <w:szCs w:val="24"/>
        </w:rPr>
        <w:t>GB 50150</w:t>
      </w:r>
      <w:r>
        <w:rPr>
          <w:rFonts w:ascii="宋体" w:hAnsi="宋体" w:hint="eastAsia"/>
          <w:sz w:val="24"/>
          <w:szCs w:val="24"/>
        </w:rPr>
        <w:t>－</w:t>
      </w:r>
      <w:r>
        <w:rPr>
          <w:rFonts w:ascii="宋体" w:hAnsi="宋体"/>
          <w:sz w:val="24"/>
          <w:szCs w:val="24"/>
        </w:rPr>
        <w:t xml:space="preserve">2006   </w:t>
      </w:r>
    </w:p>
    <w:p w:rsidR="00E52029" w:rsidRDefault="00E52029" w:rsidP="00E52029">
      <w:pPr>
        <w:spacing w:line="360" w:lineRule="auto"/>
        <w:rPr>
          <w:rFonts w:ascii="宋体"/>
          <w:sz w:val="24"/>
          <w:szCs w:val="24"/>
        </w:rPr>
      </w:pPr>
      <w:r>
        <w:rPr>
          <w:rFonts w:ascii="宋体" w:hAnsi="宋体"/>
          <w:sz w:val="24"/>
          <w:szCs w:val="24"/>
        </w:rPr>
        <w:t>1.10</w:t>
      </w:r>
      <w:r>
        <w:rPr>
          <w:rFonts w:ascii="宋体" w:hAnsi="宋体" w:hint="eastAsia"/>
          <w:sz w:val="24"/>
          <w:szCs w:val="24"/>
        </w:rPr>
        <w:t>《电气装置安装工程</w:t>
      </w:r>
      <w:r>
        <w:rPr>
          <w:rFonts w:ascii="宋体" w:hAnsi="宋体"/>
          <w:sz w:val="24"/>
          <w:szCs w:val="24"/>
        </w:rPr>
        <w:t xml:space="preserve"> </w:t>
      </w:r>
      <w:r>
        <w:rPr>
          <w:rFonts w:ascii="宋体" w:hAnsi="宋体" w:hint="eastAsia"/>
          <w:sz w:val="24"/>
          <w:szCs w:val="24"/>
        </w:rPr>
        <w:t>高压电器施工及验收规范》</w:t>
      </w:r>
      <w:r>
        <w:rPr>
          <w:rFonts w:ascii="宋体" w:hAnsi="宋体"/>
          <w:sz w:val="24"/>
          <w:szCs w:val="24"/>
        </w:rPr>
        <w:t>GB 50147-2010</w:t>
      </w:r>
    </w:p>
    <w:p w:rsidR="00E52029" w:rsidRDefault="00E52029" w:rsidP="00E52029">
      <w:pPr>
        <w:spacing w:line="360" w:lineRule="auto"/>
        <w:rPr>
          <w:rFonts w:ascii="宋体"/>
          <w:sz w:val="24"/>
          <w:szCs w:val="24"/>
        </w:rPr>
      </w:pPr>
      <w:r>
        <w:rPr>
          <w:rFonts w:ascii="宋体" w:hAnsi="宋体"/>
          <w:sz w:val="24"/>
          <w:szCs w:val="24"/>
        </w:rPr>
        <w:t>1.11</w:t>
      </w:r>
      <w:r>
        <w:rPr>
          <w:rFonts w:ascii="宋体" w:hAnsi="宋体" w:hint="eastAsia"/>
          <w:sz w:val="24"/>
          <w:szCs w:val="24"/>
        </w:rPr>
        <w:t>《电气装置安装工程</w:t>
      </w:r>
      <w:r>
        <w:rPr>
          <w:rFonts w:ascii="宋体" w:hAnsi="宋体"/>
          <w:sz w:val="24"/>
          <w:szCs w:val="24"/>
        </w:rPr>
        <w:t xml:space="preserve"> </w:t>
      </w:r>
      <w:r>
        <w:rPr>
          <w:rFonts w:ascii="宋体" w:hAnsi="宋体" w:hint="eastAsia"/>
          <w:sz w:val="24"/>
          <w:szCs w:val="24"/>
        </w:rPr>
        <w:t>母线装置施工及验收规范》</w:t>
      </w:r>
      <w:r>
        <w:rPr>
          <w:rFonts w:ascii="宋体" w:hAnsi="宋体"/>
          <w:sz w:val="24"/>
          <w:szCs w:val="24"/>
        </w:rPr>
        <w:t xml:space="preserve">GB 50149-2010  </w:t>
      </w:r>
    </w:p>
    <w:p w:rsidR="00E52029" w:rsidRDefault="00E52029" w:rsidP="00E52029">
      <w:pPr>
        <w:spacing w:line="360" w:lineRule="auto"/>
        <w:rPr>
          <w:rFonts w:ascii="宋体"/>
          <w:sz w:val="24"/>
          <w:szCs w:val="24"/>
        </w:rPr>
      </w:pPr>
      <w:r>
        <w:rPr>
          <w:rFonts w:ascii="宋体" w:hAnsi="宋体"/>
          <w:sz w:val="24"/>
          <w:szCs w:val="24"/>
        </w:rPr>
        <w:t>1.12</w:t>
      </w:r>
      <w:r>
        <w:rPr>
          <w:rFonts w:ascii="宋体" w:hAnsi="宋体" w:hint="eastAsia"/>
          <w:sz w:val="24"/>
          <w:szCs w:val="24"/>
        </w:rPr>
        <w:t>《电气装置盘、柜及二次回路施工及验收规范》</w:t>
      </w:r>
      <w:r>
        <w:rPr>
          <w:rFonts w:ascii="宋体" w:hAnsi="宋体"/>
          <w:sz w:val="24"/>
          <w:szCs w:val="24"/>
        </w:rPr>
        <w:t xml:space="preserve">GB 50171-2012  </w:t>
      </w:r>
    </w:p>
    <w:p w:rsidR="00E52029" w:rsidRDefault="00E52029" w:rsidP="00E52029">
      <w:pPr>
        <w:spacing w:line="360" w:lineRule="auto"/>
        <w:rPr>
          <w:rFonts w:ascii="宋体"/>
          <w:sz w:val="24"/>
          <w:szCs w:val="24"/>
        </w:rPr>
      </w:pPr>
      <w:r>
        <w:rPr>
          <w:rFonts w:ascii="宋体" w:hAnsi="宋体"/>
          <w:sz w:val="24"/>
          <w:szCs w:val="24"/>
        </w:rPr>
        <w:t>1.13</w:t>
      </w:r>
      <w:r>
        <w:rPr>
          <w:rFonts w:ascii="宋体" w:hAnsi="宋体" w:hint="eastAsia"/>
          <w:sz w:val="24"/>
          <w:szCs w:val="24"/>
        </w:rPr>
        <w:t>《电气装置安装工程电缆线路施工及验收规范》</w:t>
      </w:r>
      <w:r>
        <w:rPr>
          <w:rFonts w:ascii="宋体" w:hAnsi="宋体"/>
          <w:sz w:val="24"/>
          <w:szCs w:val="24"/>
        </w:rPr>
        <w:t>GB50168-2006</w:t>
      </w:r>
    </w:p>
    <w:p w:rsidR="00E52029" w:rsidRDefault="00E52029" w:rsidP="00E52029">
      <w:pPr>
        <w:spacing w:line="360" w:lineRule="auto"/>
        <w:rPr>
          <w:rFonts w:ascii="宋体"/>
          <w:sz w:val="24"/>
          <w:szCs w:val="24"/>
        </w:rPr>
      </w:pPr>
      <w:r>
        <w:rPr>
          <w:rFonts w:ascii="宋体" w:hAnsi="宋体"/>
          <w:sz w:val="24"/>
          <w:szCs w:val="24"/>
        </w:rPr>
        <w:t>1.14</w:t>
      </w:r>
      <w:r>
        <w:rPr>
          <w:rFonts w:ascii="宋体" w:hAnsi="宋体" w:hint="eastAsia"/>
          <w:sz w:val="24"/>
          <w:szCs w:val="24"/>
        </w:rPr>
        <w:t>《电气装置安装工程</w:t>
      </w:r>
      <w:r>
        <w:rPr>
          <w:rFonts w:ascii="宋体" w:hAnsi="宋体"/>
          <w:sz w:val="24"/>
          <w:szCs w:val="24"/>
        </w:rPr>
        <w:t xml:space="preserve"> </w:t>
      </w:r>
      <w:r>
        <w:rPr>
          <w:rFonts w:ascii="宋体" w:hAnsi="宋体" w:hint="eastAsia"/>
          <w:sz w:val="24"/>
          <w:szCs w:val="24"/>
        </w:rPr>
        <w:t>接地装置施工及验收规范》</w:t>
      </w:r>
      <w:r>
        <w:rPr>
          <w:rFonts w:ascii="宋体" w:hAnsi="宋体"/>
          <w:sz w:val="24"/>
          <w:szCs w:val="24"/>
        </w:rPr>
        <w:t xml:space="preserve">GB 50169-2006  </w:t>
      </w:r>
    </w:p>
    <w:p w:rsidR="00E52029" w:rsidRDefault="00E52029" w:rsidP="00E52029">
      <w:pPr>
        <w:spacing w:line="360" w:lineRule="auto"/>
        <w:rPr>
          <w:rFonts w:ascii="宋体"/>
          <w:sz w:val="24"/>
          <w:szCs w:val="24"/>
        </w:rPr>
      </w:pPr>
      <w:r>
        <w:rPr>
          <w:rFonts w:ascii="宋体" w:hAnsi="宋体"/>
          <w:sz w:val="24"/>
          <w:szCs w:val="24"/>
        </w:rPr>
        <w:t>1.15</w:t>
      </w:r>
      <w:r>
        <w:rPr>
          <w:rFonts w:ascii="宋体" w:hAnsi="宋体" w:hint="eastAsia"/>
          <w:sz w:val="24"/>
          <w:szCs w:val="24"/>
        </w:rPr>
        <w:t>《建筑电气照明装置施工与验收规范》</w:t>
      </w:r>
      <w:r>
        <w:rPr>
          <w:rFonts w:ascii="宋体" w:hAnsi="宋体"/>
          <w:sz w:val="24"/>
          <w:szCs w:val="24"/>
        </w:rPr>
        <w:t xml:space="preserve">GB 50617-2010  </w:t>
      </w:r>
    </w:p>
    <w:p w:rsidR="00E52029" w:rsidRDefault="00E52029" w:rsidP="00E52029">
      <w:pPr>
        <w:spacing w:line="360" w:lineRule="auto"/>
        <w:rPr>
          <w:rFonts w:ascii="宋体"/>
          <w:sz w:val="24"/>
          <w:szCs w:val="24"/>
        </w:rPr>
      </w:pPr>
      <w:r>
        <w:rPr>
          <w:rFonts w:ascii="宋体" w:hAnsi="宋体"/>
          <w:sz w:val="24"/>
          <w:szCs w:val="24"/>
        </w:rPr>
        <w:t>1.16</w:t>
      </w:r>
      <w:r>
        <w:rPr>
          <w:rFonts w:ascii="宋体" w:hAnsi="宋体" w:hint="eastAsia"/>
          <w:sz w:val="24"/>
          <w:szCs w:val="24"/>
        </w:rPr>
        <w:t>《电力工程竣工图文件编制规定》</w:t>
      </w:r>
      <w:r>
        <w:rPr>
          <w:rFonts w:ascii="宋体" w:hAnsi="宋体"/>
          <w:sz w:val="24"/>
          <w:szCs w:val="24"/>
        </w:rPr>
        <w:t>DL/T5229-2005</w:t>
      </w:r>
    </w:p>
    <w:p w:rsidR="00E52029" w:rsidRDefault="00E52029" w:rsidP="00E52029">
      <w:pPr>
        <w:spacing w:line="360" w:lineRule="auto"/>
        <w:rPr>
          <w:rFonts w:ascii="宋体"/>
          <w:sz w:val="24"/>
          <w:szCs w:val="24"/>
        </w:rPr>
      </w:pPr>
      <w:r>
        <w:rPr>
          <w:rFonts w:ascii="宋体" w:hAnsi="宋体"/>
          <w:sz w:val="24"/>
          <w:szCs w:val="24"/>
        </w:rPr>
        <w:t>1.17</w:t>
      </w:r>
      <w:r>
        <w:rPr>
          <w:rFonts w:ascii="宋体" w:hAnsi="宋体" w:hint="eastAsia"/>
          <w:sz w:val="24"/>
          <w:szCs w:val="24"/>
        </w:rPr>
        <w:t>《工程建设标准强制性条文》</w:t>
      </w:r>
      <w:r>
        <w:rPr>
          <w:rFonts w:ascii="宋体" w:hAnsi="宋体"/>
          <w:sz w:val="24"/>
          <w:szCs w:val="24"/>
        </w:rPr>
        <w:t xml:space="preserve"> </w:t>
      </w:r>
      <w:r>
        <w:rPr>
          <w:rFonts w:ascii="宋体" w:hAnsi="宋体" w:hint="eastAsia"/>
          <w:sz w:val="24"/>
          <w:szCs w:val="24"/>
        </w:rPr>
        <w:t>电力工程部分</w:t>
      </w:r>
      <w:r>
        <w:rPr>
          <w:rFonts w:ascii="宋体" w:hAnsi="宋体"/>
          <w:sz w:val="24"/>
          <w:szCs w:val="24"/>
        </w:rPr>
        <w:t>(2011</w:t>
      </w:r>
      <w:r>
        <w:rPr>
          <w:rFonts w:ascii="宋体" w:hAnsi="宋体" w:hint="eastAsia"/>
          <w:sz w:val="24"/>
          <w:szCs w:val="24"/>
        </w:rPr>
        <w:t>年版</w:t>
      </w:r>
      <w:r>
        <w:rPr>
          <w:rFonts w:ascii="宋体" w:hAnsi="宋体"/>
          <w:sz w:val="24"/>
          <w:szCs w:val="24"/>
        </w:rPr>
        <w:t>)</w:t>
      </w:r>
    </w:p>
    <w:p w:rsidR="00E52029" w:rsidRDefault="00E52029" w:rsidP="00E52029">
      <w:pPr>
        <w:spacing w:line="360" w:lineRule="auto"/>
        <w:rPr>
          <w:rFonts w:ascii="宋体"/>
          <w:sz w:val="24"/>
          <w:szCs w:val="24"/>
        </w:rPr>
      </w:pPr>
      <w:r>
        <w:rPr>
          <w:rFonts w:ascii="宋体" w:hAnsi="宋体"/>
          <w:sz w:val="24"/>
          <w:szCs w:val="24"/>
        </w:rPr>
        <w:t>1.18</w:t>
      </w:r>
      <w:r>
        <w:rPr>
          <w:rFonts w:ascii="宋体" w:hAnsi="宋体" w:hint="eastAsia"/>
          <w:sz w:val="24"/>
          <w:szCs w:val="24"/>
        </w:rPr>
        <w:t>已批准的监理规划</w:t>
      </w:r>
    </w:p>
    <w:p w:rsidR="00E52029" w:rsidRDefault="00E52029" w:rsidP="00E52029">
      <w:pPr>
        <w:spacing w:line="360" w:lineRule="auto"/>
        <w:rPr>
          <w:rFonts w:ascii="宋体"/>
          <w:sz w:val="24"/>
          <w:szCs w:val="24"/>
        </w:rPr>
      </w:pPr>
      <w:r>
        <w:rPr>
          <w:rFonts w:ascii="宋体" w:hAnsi="宋体"/>
          <w:sz w:val="24"/>
          <w:szCs w:val="24"/>
        </w:rPr>
        <w:t>1.19</w:t>
      </w:r>
      <w:r>
        <w:rPr>
          <w:rFonts w:ascii="宋体" w:hAnsi="宋体" w:hint="eastAsia"/>
          <w:sz w:val="24"/>
          <w:szCs w:val="24"/>
        </w:rPr>
        <w:t>本工程承包合同、监理合同</w:t>
      </w:r>
      <w:bookmarkEnd w:id="3"/>
    </w:p>
    <w:p w:rsidR="00E52029" w:rsidRDefault="00E52029" w:rsidP="00E52029">
      <w:pPr>
        <w:spacing w:line="360" w:lineRule="auto"/>
        <w:rPr>
          <w:rFonts w:ascii="宋体"/>
          <w:sz w:val="24"/>
          <w:szCs w:val="24"/>
        </w:rPr>
      </w:pPr>
      <w:r>
        <w:rPr>
          <w:rFonts w:ascii="宋体" w:hAnsi="宋体"/>
          <w:sz w:val="24"/>
          <w:szCs w:val="24"/>
        </w:rPr>
        <w:t>1.20</w:t>
      </w:r>
      <w:r>
        <w:rPr>
          <w:rFonts w:ascii="宋体" w:hAnsi="宋体" w:hint="eastAsia"/>
          <w:sz w:val="24"/>
          <w:szCs w:val="24"/>
        </w:rPr>
        <w:t>本工程勘察、设计文件</w:t>
      </w:r>
    </w:p>
    <w:p w:rsidR="00E52029" w:rsidRDefault="00E52029" w:rsidP="00E52029">
      <w:pPr>
        <w:pStyle w:val="1"/>
        <w:rPr>
          <w:rFonts w:ascii="宋体"/>
          <w:b/>
          <w:sz w:val="24"/>
          <w:szCs w:val="24"/>
        </w:rPr>
      </w:pPr>
      <w:bookmarkStart w:id="4" w:name="_Toc429229489"/>
      <w:r>
        <w:rPr>
          <w:rFonts w:ascii="宋体" w:hAnsi="宋体"/>
          <w:b/>
          <w:sz w:val="24"/>
          <w:szCs w:val="24"/>
        </w:rPr>
        <w:t>2</w:t>
      </w:r>
      <w:r>
        <w:rPr>
          <w:rFonts w:ascii="宋体" w:hAnsi="宋体" w:hint="eastAsia"/>
          <w:b/>
          <w:sz w:val="24"/>
          <w:szCs w:val="24"/>
        </w:rPr>
        <w:t>本专业工程概况及特点</w:t>
      </w:r>
      <w:bookmarkEnd w:id="2"/>
      <w:bookmarkEnd w:id="4"/>
    </w:p>
    <w:p w:rsidR="00E52029" w:rsidRDefault="00E52029" w:rsidP="00E52029">
      <w:pPr>
        <w:autoSpaceDE w:val="0"/>
        <w:autoSpaceDN w:val="0"/>
        <w:adjustRightInd w:val="0"/>
        <w:jc w:val="left"/>
        <w:rPr>
          <w:rFonts w:ascii="宋体"/>
          <w:b/>
          <w:sz w:val="24"/>
          <w:szCs w:val="24"/>
        </w:rPr>
      </w:pPr>
      <w:r>
        <w:rPr>
          <w:rFonts w:ascii="宋体" w:hAnsi="宋体"/>
          <w:b/>
          <w:sz w:val="24"/>
          <w:szCs w:val="24"/>
        </w:rPr>
        <w:t>2.1</w:t>
      </w:r>
      <w:r>
        <w:rPr>
          <w:rFonts w:ascii="宋体" w:hAnsi="宋体" w:hint="eastAsia"/>
          <w:b/>
          <w:sz w:val="24"/>
          <w:szCs w:val="24"/>
        </w:rPr>
        <w:t>项目地址</w:t>
      </w:r>
    </w:p>
    <w:p w:rsidR="00E52029" w:rsidRDefault="00E52029" w:rsidP="00E52029">
      <w:pPr>
        <w:autoSpaceDE w:val="0"/>
        <w:autoSpaceDN w:val="0"/>
        <w:adjustRightInd w:val="0"/>
        <w:spacing w:line="360" w:lineRule="auto"/>
        <w:ind w:firstLineChars="200" w:firstLine="480"/>
        <w:jc w:val="left"/>
        <w:rPr>
          <w:sz w:val="24"/>
          <w:szCs w:val="24"/>
        </w:rPr>
      </w:pPr>
      <w:r>
        <w:rPr>
          <w:rFonts w:hint="eastAsia"/>
          <w:sz w:val="24"/>
          <w:szCs w:val="24"/>
        </w:rPr>
        <w:t>本项目场址位于河南省汝州市蟒川镇，汝州市位于河南省中西部，地理坐标为北纬</w:t>
      </w:r>
      <w:r>
        <w:rPr>
          <w:sz w:val="24"/>
          <w:szCs w:val="24"/>
        </w:rPr>
        <w:t xml:space="preserve">  33°56′</w:t>
      </w:r>
      <w:r>
        <w:rPr>
          <w:rFonts w:hint="eastAsia"/>
          <w:sz w:val="24"/>
          <w:szCs w:val="24"/>
        </w:rPr>
        <w:t>～</w:t>
      </w:r>
      <w:r>
        <w:rPr>
          <w:sz w:val="24"/>
          <w:szCs w:val="24"/>
        </w:rPr>
        <w:t>34°20′</w:t>
      </w:r>
      <w:r>
        <w:rPr>
          <w:rFonts w:hint="eastAsia"/>
          <w:sz w:val="24"/>
          <w:szCs w:val="24"/>
        </w:rPr>
        <w:t>，东经</w:t>
      </w:r>
      <w:r>
        <w:rPr>
          <w:sz w:val="24"/>
          <w:szCs w:val="24"/>
        </w:rPr>
        <w:t xml:space="preserve"> 112°31′</w:t>
      </w:r>
      <w:r>
        <w:rPr>
          <w:rFonts w:hint="eastAsia"/>
          <w:sz w:val="24"/>
          <w:szCs w:val="24"/>
        </w:rPr>
        <w:t>～</w:t>
      </w:r>
      <w:r>
        <w:rPr>
          <w:sz w:val="24"/>
          <w:szCs w:val="24"/>
        </w:rPr>
        <w:t>113°07′</w:t>
      </w:r>
      <w:r>
        <w:rPr>
          <w:rFonts w:hint="eastAsia"/>
          <w:sz w:val="24"/>
          <w:szCs w:val="24"/>
        </w:rPr>
        <w:t>。北靠嵩山，南依伏牛，西临洛阳，东临黄淮平原，北汝河自西向东贯穿全境。</w:t>
      </w:r>
      <w:r>
        <w:rPr>
          <w:sz w:val="24"/>
          <w:szCs w:val="24"/>
        </w:rPr>
        <w:t>1991</w:t>
      </w:r>
      <w:r>
        <w:rPr>
          <w:rFonts w:hint="eastAsia"/>
          <w:sz w:val="24"/>
          <w:szCs w:val="24"/>
        </w:rPr>
        <w:t>年以来，年平均气温</w:t>
      </w:r>
      <w:r>
        <w:rPr>
          <w:sz w:val="24"/>
          <w:szCs w:val="24"/>
        </w:rPr>
        <w:t xml:space="preserve">  14.3</w:t>
      </w:r>
      <w:r>
        <w:rPr>
          <w:rFonts w:cs="宋体" w:hint="eastAsia"/>
          <w:sz w:val="24"/>
          <w:szCs w:val="24"/>
        </w:rPr>
        <w:t>℃</w:t>
      </w:r>
      <w:r>
        <w:rPr>
          <w:rFonts w:hint="eastAsia"/>
          <w:sz w:val="24"/>
          <w:szCs w:val="24"/>
        </w:rPr>
        <w:t>，年平均无霜期</w:t>
      </w:r>
      <w:r>
        <w:rPr>
          <w:sz w:val="24"/>
          <w:szCs w:val="24"/>
        </w:rPr>
        <w:t xml:space="preserve"> 210</w:t>
      </w:r>
      <w:r>
        <w:rPr>
          <w:rFonts w:hint="eastAsia"/>
          <w:sz w:val="24"/>
          <w:szCs w:val="24"/>
        </w:rPr>
        <w:t>天，年平均降水量</w:t>
      </w:r>
      <w:r>
        <w:rPr>
          <w:sz w:val="24"/>
          <w:szCs w:val="24"/>
        </w:rPr>
        <w:t xml:space="preserve">  551.9mm</w:t>
      </w:r>
      <w:r>
        <w:rPr>
          <w:rFonts w:hint="eastAsia"/>
          <w:sz w:val="24"/>
          <w:szCs w:val="24"/>
        </w:rPr>
        <w:t>。</w:t>
      </w:r>
    </w:p>
    <w:p w:rsidR="00E52029" w:rsidRDefault="00E52029" w:rsidP="00E52029">
      <w:pPr>
        <w:autoSpaceDE w:val="0"/>
        <w:autoSpaceDN w:val="0"/>
        <w:adjustRightInd w:val="0"/>
        <w:spacing w:line="360" w:lineRule="auto"/>
        <w:jc w:val="left"/>
        <w:rPr>
          <w:rFonts w:ascii="宋体" w:cs="宋体"/>
          <w:b/>
          <w:color w:val="000000"/>
          <w:sz w:val="24"/>
          <w:szCs w:val="24"/>
        </w:rPr>
      </w:pPr>
      <w:r>
        <w:rPr>
          <w:rFonts w:ascii="宋体" w:hAnsi="宋体"/>
          <w:b/>
          <w:sz w:val="24"/>
          <w:szCs w:val="24"/>
        </w:rPr>
        <w:t>2.2</w:t>
      </w:r>
      <w:bookmarkStart w:id="5" w:name="_Toc428440387"/>
      <w:r>
        <w:rPr>
          <w:rFonts w:ascii="宋体" w:hAnsi="宋体" w:hint="eastAsia"/>
          <w:b/>
          <w:sz w:val="24"/>
          <w:szCs w:val="24"/>
        </w:rPr>
        <w:t>工程</w:t>
      </w:r>
      <w:bookmarkEnd w:id="5"/>
      <w:r>
        <w:rPr>
          <w:rFonts w:ascii="宋体" w:hAnsi="宋体" w:hint="eastAsia"/>
          <w:b/>
          <w:sz w:val="24"/>
          <w:szCs w:val="24"/>
        </w:rPr>
        <w:t>概况</w:t>
      </w:r>
    </w:p>
    <w:p w:rsidR="00E52029" w:rsidRDefault="00E52029" w:rsidP="00E52029">
      <w:pPr>
        <w:tabs>
          <w:tab w:val="left" w:pos="720"/>
        </w:tabs>
        <w:spacing w:line="360" w:lineRule="auto"/>
        <w:rPr>
          <w:rFonts w:ascii="宋体"/>
          <w:sz w:val="24"/>
        </w:rPr>
      </w:pPr>
      <w:r w:rsidRPr="00B47685">
        <w:rPr>
          <w:rFonts w:ascii="宋体" w:hAnsi="宋体" w:hint="eastAsia"/>
          <w:sz w:val="24"/>
        </w:rPr>
        <w:t>电站规划总装机容量</w:t>
      </w:r>
      <w:r w:rsidRPr="00B47685">
        <w:rPr>
          <w:rFonts w:ascii="宋体" w:hAnsi="宋体"/>
          <w:sz w:val="24"/>
        </w:rPr>
        <w:t xml:space="preserve"> 40MWp</w:t>
      </w:r>
      <w:r w:rsidRPr="00B47685">
        <w:rPr>
          <w:rFonts w:ascii="宋体" w:hAnsi="宋体" w:hint="eastAsia"/>
          <w:sz w:val="24"/>
        </w:rPr>
        <w:t>，占地面积约</w:t>
      </w:r>
      <w:r w:rsidRPr="00B47685">
        <w:rPr>
          <w:rFonts w:ascii="宋体" w:hAnsi="宋体"/>
          <w:sz w:val="24"/>
        </w:rPr>
        <w:t>2000</w:t>
      </w:r>
      <w:r w:rsidRPr="00B47685">
        <w:rPr>
          <w:rFonts w:ascii="宋体" w:hAnsi="宋体" w:hint="eastAsia"/>
          <w:sz w:val="24"/>
        </w:rPr>
        <w:t>亩，电站内共安装</w:t>
      </w:r>
      <w:r w:rsidRPr="00B47685">
        <w:rPr>
          <w:rFonts w:ascii="宋体" w:hAnsi="宋体"/>
          <w:sz w:val="24"/>
        </w:rPr>
        <w:t>275Wp</w:t>
      </w:r>
      <w:r w:rsidRPr="00B47685">
        <w:rPr>
          <w:rFonts w:ascii="宋体" w:hAnsi="宋体" w:hint="eastAsia"/>
          <w:sz w:val="24"/>
        </w:rPr>
        <w:t>单晶硅电池板</w:t>
      </w:r>
      <w:r w:rsidRPr="00B47685">
        <w:rPr>
          <w:rFonts w:ascii="宋体" w:hAnsi="宋体"/>
          <w:sz w:val="24"/>
        </w:rPr>
        <w:t>145455</w:t>
      </w:r>
      <w:r w:rsidRPr="00B47685">
        <w:rPr>
          <w:rFonts w:ascii="宋体" w:hAnsi="宋体" w:hint="eastAsia"/>
          <w:sz w:val="24"/>
        </w:rPr>
        <w:t>块，固定式支架安装，每</w:t>
      </w:r>
      <w:r w:rsidRPr="00B47685">
        <w:rPr>
          <w:rFonts w:ascii="宋体" w:hAnsi="宋体"/>
          <w:sz w:val="24"/>
        </w:rPr>
        <w:t>22</w:t>
      </w:r>
      <w:r w:rsidRPr="00B47685">
        <w:rPr>
          <w:rFonts w:ascii="宋体" w:hAnsi="宋体" w:hint="eastAsia"/>
          <w:sz w:val="24"/>
        </w:rPr>
        <w:t>块电池板串为</w:t>
      </w:r>
      <w:r w:rsidRPr="00B47685">
        <w:rPr>
          <w:rFonts w:ascii="宋体" w:hAnsi="宋体"/>
          <w:sz w:val="24"/>
        </w:rPr>
        <w:t xml:space="preserve"> 1</w:t>
      </w:r>
      <w:r w:rsidRPr="00B47685">
        <w:rPr>
          <w:rFonts w:ascii="宋体" w:hAnsi="宋体" w:hint="eastAsia"/>
          <w:sz w:val="24"/>
        </w:rPr>
        <w:t>组，共</w:t>
      </w:r>
      <w:r w:rsidRPr="00B47685">
        <w:rPr>
          <w:rFonts w:ascii="宋体" w:hAnsi="宋体"/>
          <w:sz w:val="24"/>
        </w:rPr>
        <w:t>6612</w:t>
      </w:r>
      <w:r w:rsidRPr="00B47685">
        <w:rPr>
          <w:rFonts w:ascii="宋体" w:hAnsi="宋体" w:hint="eastAsia"/>
          <w:sz w:val="24"/>
        </w:rPr>
        <w:t>组，</w:t>
      </w:r>
      <w:r w:rsidRPr="00B47685">
        <w:rPr>
          <w:rFonts w:ascii="宋体" w:hAnsi="宋体"/>
          <w:sz w:val="24"/>
        </w:rPr>
        <w:t>166</w:t>
      </w:r>
      <w:r w:rsidRPr="00B47685">
        <w:rPr>
          <w:rFonts w:ascii="宋体" w:hAnsi="宋体" w:hint="eastAsia"/>
          <w:sz w:val="24"/>
        </w:rPr>
        <w:t>组电池板组成</w:t>
      </w:r>
      <w:r w:rsidRPr="00B47685">
        <w:rPr>
          <w:rFonts w:ascii="宋体" w:hAnsi="宋体"/>
          <w:sz w:val="24"/>
        </w:rPr>
        <w:t xml:space="preserve"> 1</w:t>
      </w:r>
      <w:r w:rsidRPr="00B47685">
        <w:rPr>
          <w:rFonts w:ascii="宋体" w:hAnsi="宋体" w:hint="eastAsia"/>
          <w:sz w:val="24"/>
        </w:rPr>
        <w:t>个</w:t>
      </w:r>
      <w:r w:rsidRPr="00B47685">
        <w:rPr>
          <w:rFonts w:ascii="宋体" w:hAnsi="宋体"/>
          <w:sz w:val="24"/>
        </w:rPr>
        <w:t xml:space="preserve"> 1MWp</w:t>
      </w:r>
      <w:r w:rsidRPr="00B47685">
        <w:rPr>
          <w:rFonts w:ascii="宋体" w:hAnsi="宋体" w:hint="eastAsia"/>
          <w:sz w:val="24"/>
        </w:rPr>
        <w:t>方阵，全站共有</w:t>
      </w:r>
      <w:r w:rsidRPr="00B47685">
        <w:rPr>
          <w:rFonts w:ascii="宋体" w:hAnsi="宋体"/>
          <w:sz w:val="24"/>
        </w:rPr>
        <w:t>40</w:t>
      </w:r>
      <w:r w:rsidRPr="00B47685">
        <w:rPr>
          <w:rFonts w:ascii="宋体" w:hAnsi="宋体" w:hint="eastAsia"/>
          <w:sz w:val="24"/>
        </w:rPr>
        <w:t>个</w:t>
      </w:r>
      <w:r w:rsidRPr="00B47685">
        <w:rPr>
          <w:rFonts w:ascii="宋体" w:hAnsi="宋体"/>
          <w:sz w:val="24"/>
        </w:rPr>
        <w:t>1MWp</w:t>
      </w:r>
      <w:r w:rsidRPr="00B47685">
        <w:rPr>
          <w:rFonts w:ascii="宋体" w:hAnsi="宋体" w:hint="eastAsia"/>
          <w:sz w:val="24"/>
        </w:rPr>
        <w:t>方阵，面板依不同地形改变倾角和方位角。每个</w:t>
      </w:r>
      <w:r w:rsidRPr="00B47685">
        <w:rPr>
          <w:rFonts w:ascii="宋体" w:hAnsi="宋体"/>
          <w:sz w:val="24"/>
        </w:rPr>
        <w:t>1MWp</w:t>
      </w:r>
      <w:r w:rsidRPr="00B47685">
        <w:rPr>
          <w:rFonts w:ascii="宋体" w:hAnsi="宋体" w:hint="eastAsia"/>
          <w:sz w:val="24"/>
        </w:rPr>
        <w:t>方阵配置</w:t>
      </w:r>
      <w:r w:rsidRPr="00B47685">
        <w:rPr>
          <w:rFonts w:ascii="宋体" w:hAnsi="宋体"/>
          <w:sz w:val="24"/>
        </w:rPr>
        <w:lastRenderedPageBreak/>
        <w:t>10</w:t>
      </w:r>
      <w:r w:rsidRPr="00B47685">
        <w:rPr>
          <w:rFonts w:ascii="宋体" w:hAnsi="宋体" w:hint="eastAsia"/>
          <w:sz w:val="24"/>
        </w:rPr>
        <w:t>台</w:t>
      </w:r>
      <w:r w:rsidRPr="00B47685">
        <w:rPr>
          <w:rFonts w:ascii="宋体" w:hAnsi="宋体"/>
          <w:sz w:val="24"/>
        </w:rPr>
        <w:t>16</w:t>
      </w:r>
      <w:r w:rsidRPr="00B47685">
        <w:rPr>
          <w:rFonts w:ascii="宋体" w:hAnsi="宋体" w:hint="eastAsia"/>
          <w:sz w:val="24"/>
        </w:rPr>
        <w:t>路汇流箱，</w:t>
      </w:r>
      <w:r w:rsidRPr="00B47685">
        <w:rPr>
          <w:rFonts w:ascii="宋体" w:hAnsi="宋体"/>
          <w:sz w:val="24"/>
        </w:rPr>
        <w:t>2</w:t>
      </w:r>
      <w:r w:rsidRPr="00B47685">
        <w:rPr>
          <w:rFonts w:ascii="宋体" w:hAnsi="宋体" w:hint="eastAsia"/>
          <w:sz w:val="24"/>
        </w:rPr>
        <w:t>台</w:t>
      </w:r>
      <w:r w:rsidRPr="00B47685">
        <w:rPr>
          <w:rFonts w:ascii="宋体" w:hAnsi="宋体"/>
          <w:sz w:val="24"/>
        </w:rPr>
        <w:t>10</w:t>
      </w:r>
      <w:r w:rsidRPr="00B47685">
        <w:rPr>
          <w:rFonts w:ascii="宋体" w:hAnsi="宋体" w:hint="eastAsia"/>
          <w:sz w:val="24"/>
        </w:rPr>
        <w:t>路汇流箱备用，每组电池板最佳输出电压为</w:t>
      </w:r>
      <w:r w:rsidRPr="00B47685">
        <w:rPr>
          <w:rFonts w:ascii="宋体" w:hAnsi="宋体"/>
          <w:sz w:val="24"/>
        </w:rPr>
        <w:t xml:space="preserve"> 735V</w:t>
      </w:r>
      <w:r w:rsidRPr="00B47685">
        <w:rPr>
          <w:rFonts w:ascii="宋体" w:hAnsi="宋体" w:hint="eastAsia"/>
          <w:sz w:val="24"/>
        </w:rPr>
        <w:t>，电池组串至汇流箱间采用</w:t>
      </w:r>
      <w:r w:rsidRPr="00B47685">
        <w:rPr>
          <w:rFonts w:ascii="宋体" w:hAnsi="宋体"/>
          <w:sz w:val="24"/>
        </w:rPr>
        <w:t>2</w:t>
      </w:r>
      <w:r w:rsidRPr="00B47685">
        <w:rPr>
          <w:rFonts w:ascii="宋体" w:hAnsi="宋体" w:hint="eastAsia"/>
          <w:sz w:val="24"/>
        </w:rPr>
        <w:t>根</w:t>
      </w:r>
      <w:r w:rsidRPr="00B47685">
        <w:rPr>
          <w:rFonts w:ascii="宋体" w:hAnsi="宋体"/>
          <w:sz w:val="24"/>
        </w:rPr>
        <w:t>1</w:t>
      </w:r>
      <w:r w:rsidRPr="00B47685">
        <w:rPr>
          <w:rFonts w:ascii="宋体" w:hAnsi="宋体" w:hint="eastAsia"/>
          <w:sz w:val="24"/>
        </w:rPr>
        <w:t>×</w:t>
      </w:r>
      <w:r w:rsidRPr="00B47685">
        <w:rPr>
          <w:rFonts w:ascii="宋体" w:hAnsi="宋体"/>
          <w:sz w:val="24"/>
        </w:rPr>
        <w:t>4</w:t>
      </w:r>
      <w:r w:rsidRPr="00B47685">
        <w:rPr>
          <w:rFonts w:ascii="宋体" w:hAnsi="宋体" w:cs="Arial" w:hint="eastAsia"/>
          <w:color w:val="333333"/>
          <w:sz w:val="24"/>
        </w:rPr>
        <w:t>㎡</w:t>
      </w:r>
      <w:r w:rsidRPr="00B47685">
        <w:rPr>
          <w:rFonts w:ascii="宋体" w:hAnsi="宋体" w:hint="eastAsia"/>
          <w:sz w:val="24"/>
        </w:rPr>
        <w:t>光伏电缆连接，汇流箱至逆变器一体机房采用</w:t>
      </w:r>
      <w:r w:rsidRPr="00B47685">
        <w:rPr>
          <w:rFonts w:ascii="宋体" w:hAnsi="宋体"/>
          <w:sz w:val="24"/>
        </w:rPr>
        <w:t xml:space="preserve"> 1kV</w:t>
      </w:r>
      <w:r w:rsidRPr="00B47685">
        <w:rPr>
          <w:rFonts w:ascii="宋体" w:hAnsi="宋体" w:hint="eastAsia"/>
          <w:sz w:val="24"/>
        </w:rPr>
        <w:t>双芯电力电缆连接，每个</w:t>
      </w:r>
      <w:r w:rsidRPr="00B47685">
        <w:rPr>
          <w:rFonts w:ascii="宋体" w:hAnsi="宋体"/>
          <w:sz w:val="24"/>
        </w:rPr>
        <w:t>1MWp</w:t>
      </w:r>
      <w:r w:rsidRPr="00B47685">
        <w:rPr>
          <w:rFonts w:ascii="宋体" w:hAnsi="宋体" w:hint="eastAsia"/>
          <w:sz w:val="24"/>
        </w:rPr>
        <w:t>方阵通过</w:t>
      </w:r>
      <w:r w:rsidRPr="00B47685">
        <w:rPr>
          <w:rFonts w:ascii="宋体" w:hAnsi="宋体"/>
          <w:sz w:val="24"/>
        </w:rPr>
        <w:t xml:space="preserve"> 12</w:t>
      </w:r>
      <w:r w:rsidRPr="00B47685">
        <w:rPr>
          <w:rFonts w:ascii="宋体" w:hAnsi="宋体" w:hint="eastAsia"/>
          <w:sz w:val="24"/>
        </w:rPr>
        <w:t>回电缆分别引至逆变器一体机房。每个</w:t>
      </w:r>
      <w:r w:rsidRPr="00B47685">
        <w:rPr>
          <w:rFonts w:ascii="宋体" w:hAnsi="宋体"/>
          <w:sz w:val="24"/>
        </w:rPr>
        <w:t>1MWp</w:t>
      </w:r>
      <w:r w:rsidRPr="00B47685">
        <w:rPr>
          <w:rFonts w:ascii="宋体" w:hAnsi="宋体" w:hint="eastAsia"/>
          <w:sz w:val="24"/>
        </w:rPr>
        <w:t>方阵内设一座逆变器一体机房，机房内设</w:t>
      </w:r>
      <w:r w:rsidRPr="00B47685">
        <w:rPr>
          <w:rFonts w:ascii="宋体" w:hAnsi="宋体"/>
          <w:sz w:val="24"/>
        </w:rPr>
        <w:t xml:space="preserve"> 2</w:t>
      </w:r>
      <w:r w:rsidRPr="00B47685">
        <w:rPr>
          <w:rFonts w:ascii="宋体" w:hAnsi="宋体" w:hint="eastAsia"/>
          <w:sz w:val="24"/>
        </w:rPr>
        <w:t>台</w:t>
      </w:r>
      <w:r w:rsidRPr="00B47685">
        <w:rPr>
          <w:rFonts w:ascii="宋体" w:hAnsi="宋体"/>
          <w:sz w:val="24"/>
        </w:rPr>
        <w:t xml:space="preserve"> 500kW</w:t>
      </w:r>
      <w:r w:rsidRPr="00B47685">
        <w:rPr>
          <w:rFonts w:ascii="宋体" w:hAnsi="宋体" w:hint="eastAsia"/>
          <w:sz w:val="24"/>
        </w:rPr>
        <w:t>逆变器，交流额定输出电压为三相</w:t>
      </w:r>
      <w:r w:rsidRPr="00B47685">
        <w:rPr>
          <w:rFonts w:ascii="宋体" w:hAnsi="宋体"/>
          <w:sz w:val="24"/>
        </w:rPr>
        <w:t xml:space="preserve"> AC315V</w:t>
      </w:r>
      <w:r w:rsidRPr="00B47685">
        <w:rPr>
          <w:rFonts w:ascii="宋体" w:hAnsi="宋体" w:hint="eastAsia"/>
          <w:sz w:val="24"/>
        </w:rPr>
        <w:t>，</w:t>
      </w:r>
      <w:r w:rsidRPr="00B47685">
        <w:rPr>
          <w:rFonts w:ascii="宋体" w:hAnsi="宋体"/>
          <w:sz w:val="24"/>
        </w:rPr>
        <w:t>50Hz</w:t>
      </w:r>
      <w:r w:rsidRPr="00B47685">
        <w:rPr>
          <w:rFonts w:ascii="宋体" w:hAnsi="宋体" w:hint="eastAsia"/>
          <w:sz w:val="24"/>
        </w:rPr>
        <w:t>。一体化逆变房</w:t>
      </w:r>
      <w:r w:rsidRPr="00B47685">
        <w:rPr>
          <w:rFonts w:ascii="宋体" w:hAnsi="宋体"/>
          <w:sz w:val="24"/>
        </w:rPr>
        <w:t>2</w:t>
      </w:r>
      <w:r w:rsidRPr="00B47685">
        <w:rPr>
          <w:rFonts w:ascii="宋体" w:hAnsi="宋体" w:hint="eastAsia"/>
          <w:sz w:val="24"/>
        </w:rPr>
        <w:t>回出线经</w:t>
      </w:r>
      <w:r w:rsidRPr="00B47685">
        <w:rPr>
          <w:rFonts w:ascii="宋体" w:hAnsi="宋体"/>
          <w:sz w:val="24"/>
        </w:rPr>
        <w:t>1</w:t>
      </w:r>
      <w:r w:rsidRPr="00B47685">
        <w:rPr>
          <w:rFonts w:ascii="宋体" w:hAnsi="宋体" w:hint="eastAsia"/>
          <w:sz w:val="24"/>
        </w:rPr>
        <w:t>台双分裂三绕组组合式变压器升压至</w:t>
      </w:r>
      <w:r w:rsidRPr="00B47685">
        <w:rPr>
          <w:rFonts w:ascii="宋体" w:hAnsi="宋体"/>
          <w:sz w:val="24"/>
        </w:rPr>
        <w:t>35kV</w:t>
      </w:r>
      <w:r w:rsidRPr="00B47685">
        <w:rPr>
          <w:rFonts w:ascii="宋体" w:hAnsi="宋体" w:hint="eastAsia"/>
          <w:sz w:val="24"/>
        </w:rPr>
        <w:t>。每台双分裂组合式变压器以</w:t>
      </w:r>
      <w:r w:rsidRPr="00B47685">
        <w:rPr>
          <w:rFonts w:ascii="宋体" w:hAnsi="宋体"/>
          <w:sz w:val="24"/>
        </w:rPr>
        <w:t>1</w:t>
      </w:r>
      <w:r w:rsidRPr="00B47685">
        <w:rPr>
          <w:rFonts w:ascii="宋体" w:hAnsi="宋体" w:hint="eastAsia"/>
          <w:sz w:val="24"/>
        </w:rPr>
        <w:t>回</w:t>
      </w:r>
      <w:r w:rsidRPr="00B47685">
        <w:rPr>
          <w:rFonts w:ascii="宋体" w:hAnsi="宋体"/>
          <w:sz w:val="24"/>
        </w:rPr>
        <w:t xml:space="preserve"> 35kV</w:t>
      </w:r>
      <w:r w:rsidRPr="00B47685">
        <w:rPr>
          <w:rFonts w:ascii="宋体" w:hAnsi="宋体" w:hint="eastAsia"/>
          <w:sz w:val="24"/>
        </w:rPr>
        <w:t>电缆出线，全场</w:t>
      </w:r>
      <w:r w:rsidRPr="00B47685">
        <w:rPr>
          <w:rFonts w:ascii="宋体" w:hAnsi="宋体"/>
          <w:sz w:val="24"/>
        </w:rPr>
        <w:t>35kV</w:t>
      </w:r>
      <w:r w:rsidRPr="00B47685">
        <w:rPr>
          <w:rFonts w:ascii="宋体" w:hAnsi="宋体" w:hint="eastAsia"/>
          <w:sz w:val="24"/>
        </w:rPr>
        <w:t>集电线路采用电缆直埋方式，引至</w:t>
      </w:r>
      <w:r w:rsidRPr="00B47685">
        <w:rPr>
          <w:rFonts w:ascii="宋体" w:hAnsi="宋体"/>
          <w:sz w:val="24"/>
        </w:rPr>
        <w:t>110KV</w:t>
      </w:r>
      <w:r w:rsidRPr="00B47685">
        <w:rPr>
          <w:rFonts w:ascii="宋体" w:hAnsi="宋体" w:hint="eastAsia"/>
          <w:sz w:val="24"/>
        </w:rPr>
        <w:t>升压站内的</w:t>
      </w:r>
      <w:r w:rsidRPr="00B47685">
        <w:rPr>
          <w:rFonts w:ascii="宋体" w:hAnsi="宋体"/>
          <w:sz w:val="24"/>
        </w:rPr>
        <w:t>35KV</w:t>
      </w:r>
      <w:r w:rsidRPr="00B47685">
        <w:rPr>
          <w:rFonts w:ascii="宋体" w:hAnsi="宋体" w:hint="eastAsia"/>
          <w:sz w:val="24"/>
        </w:rPr>
        <w:t>开关柜</w:t>
      </w:r>
      <w:r w:rsidRPr="00B47685">
        <w:rPr>
          <w:rFonts w:ascii="宋体"/>
          <w:sz w:val="24"/>
        </w:rPr>
        <w:t>,</w:t>
      </w:r>
      <w:r w:rsidRPr="00B47685">
        <w:rPr>
          <w:rFonts w:ascii="宋体" w:hAnsi="宋体" w:hint="eastAsia"/>
          <w:sz w:val="24"/>
        </w:rPr>
        <w:t>再经一台</w:t>
      </w:r>
      <w:r w:rsidRPr="00B47685">
        <w:rPr>
          <w:rFonts w:ascii="宋体" w:hAnsi="宋体"/>
          <w:sz w:val="24"/>
        </w:rPr>
        <w:t>50MW</w:t>
      </w:r>
      <w:r w:rsidRPr="00B47685">
        <w:rPr>
          <w:rFonts w:ascii="宋体" w:hAnsi="宋体" w:hint="eastAsia"/>
          <w:sz w:val="24"/>
        </w:rPr>
        <w:t>主变压器升压至</w:t>
      </w:r>
      <w:r w:rsidRPr="00B47685">
        <w:rPr>
          <w:rFonts w:ascii="宋体" w:hAnsi="宋体"/>
          <w:sz w:val="24"/>
        </w:rPr>
        <w:t>110KVGIS</w:t>
      </w:r>
      <w:r w:rsidRPr="00B47685">
        <w:rPr>
          <w:rFonts w:ascii="宋体" w:hAnsi="宋体" w:hint="eastAsia"/>
          <w:sz w:val="24"/>
        </w:rPr>
        <w:t>。</w:t>
      </w:r>
    </w:p>
    <w:p w:rsidR="00E52029" w:rsidRDefault="00E52029" w:rsidP="00E52029">
      <w:pPr>
        <w:tabs>
          <w:tab w:val="left" w:pos="720"/>
        </w:tabs>
        <w:spacing w:line="360" w:lineRule="auto"/>
        <w:rPr>
          <w:rFonts w:ascii="宋体"/>
          <w:b/>
          <w:sz w:val="24"/>
          <w:szCs w:val="24"/>
        </w:rPr>
      </w:pPr>
      <w:r>
        <w:rPr>
          <w:rFonts w:ascii="宋体" w:hAnsi="宋体"/>
          <w:b/>
          <w:sz w:val="24"/>
          <w:szCs w:val="24"/>
        </w:rPr>
        <w:t>2.3</w:t>
      </w:r>
      <w:r>
        <w:rPr>
          <w:rFonts w:ascii="宋体" w:hAnsi="宋体" w:hint="eastAsia"/>
          <w:b/>
          <w:sz w:val="24"/>
          <w:szCs w:val="24"/>
        </w:rPr>
        <w:t>工程特点</w:t>
      </w:r>
    </w:p>
    <w:p w:rsidR="00E52029" w:rsidRDefault="00E52029" w:rsidP="00E52029">
      <w:pPr>
        <w:tabs>
          <w:tab w:val="left" w:pos="720"/>
        </w:tabs>
        <w:spacing w:line="360" w:lineRule="auto"/>
        <w:ind w:firstLineChars="200" w:firstLine="480"/>
        <w:rPr>
          <w:rFonts w:ascii="宋体"/>
          <w:sz w:val="24"/>
          <w:szCs w:val="24"/>
        </w:rPr>
      </w:pPr>
      <w:r>
        <w:rPr>
          <w:rFonts w:ascii="宋体" w:hAnsi="宋体" w:cs="宋体" w:hint="eastAsia"/>
          <w:color w:val="000000"/>
          <w:sz w:val="24"/>
        </w:rPr>
        <w:t>年平均年辐射总量为</w:t>
      </w:r>
      <w:r>
        <w:rPr>
          <w:rFonts w:ascii="宋体" w:hAnsi="宋体" w:cs="宋体"/>
          <w:color w:val="000000"/>
          <w:sz w:val="24"/>
        </w:rPr>
        <w:t xml:space="preserve"> </w:t>
      </w:r>
      <w:r>
        <w:rPr>
          <w:rFonts w:ascii="NNAUMC+TimesNewRoman"/>
          <w:color w:val="000000"/>
          <w:sz w:val="24"/>
        </w:rPr>
        <w:t>4862.86  MJ/m</w:t>
      </w:r>
      <w:r>
        <w:rPr>
          <w:rFonts w:ascii="NNAUMC+TimesNewRoman"/>
          <w:color w:val="000000"/>
          <w:sz w:val="16"/>
        </w:rPr>
        <w:t>2</w:t>
      </w:r>
      <w:r>
        <w:rPr>
          <w:rFonts w:ascii="NNAUMC+TimesNewRoman" w:hint="eastAsia"/>
          <w:color w:val="000000"/>
          <w:sz w:val="16"/>
        </w:rPr>
        <w:t>，</w:t>
      </w:r>
      <w:r>
        <w:rPr>
          <w:rFonts w:ascii="宋体" w:hAnsi="宋体" w:cs="宋体" w:hint="eastAsia"/>
          <w:color w:val="000000"/>
          <w:sz w:val="24"/>
        </w:rPr>
        <w:t>由</w:t>
      </w:r>
      <w:r>
        <w:rPr>
          <w:rFonts w:ascii="宋体" w:hAnsi="宋体" w:cs="宋体"/>
          <w:color w:val="000000"/>
          <w:sz w:val="24"/>
        </w:rPr>
        <w:t xml:space="preserve"> </w:t>
      </w:r>
      <w:r>
        <w:rPr>
          <w:rFonts w:ascii="NNAUMC+TimesNewRoman"/>
          <w:color w:val="000000"/>
          <w:sz w:val="24"/>
        </w:rPr>
        <w:t>2</w:t>
      </w:r>
      <w:r>
        <w:rPr>
          <w:rFonts w:ascii="宋体" w:hAnsi="宋体" w:cs="宋体" w:hint="eastAsia"/>
          <w:color w:val="000000"/>
          <w:sz w:val="24"/>
        </w:rPr>
        <w:t>行</w:t>
      </w:r>
      <w:r>
        <w:rPr>
          <w:rFonts w:ascii="NNAUMC+TimesNewRoman"/>
          <w:color w:val="000000"/>
          <w:sz w:val="24"/>
        </w:rPr>
        <w:t>11</w:t>
      </w:r>
      <w:r>
        <w:rPr>
          <w:rFonts w:ascii="宋体" w:hAnsi="宋体" w:cs="宋体" w:hint="eastAsia"/>
          <w:color w:val="000000"/>
          <w:sz w:val="24"/>
        </w:rPr>
        <w:t>列</w:t>
      </w:r>
      <w:r>
        <w:rPr>
          <w:rFonts w:ascii="NNAUMC+TimesNewRoman"/>
          <w:color w:val="000000"/>
          <w:sz w:val="24"/>
        </w:rPr>
        <w:t>22</w:t>
      </w:r>
      <w:r>
        <w:rPr>
          <w:rFonts w:ascii="宋体" w:hAnsi="宋体" w:cs="宋体" w:hint="eastAsia"/>
          <w:color w:val="000000"/>
          <w:sz w:val="24"/>
        </w:rPr>
        <w:t>块电池板构成</w:t>
      </w:r>
      <w:r>
        <w:rPr>
          <w:rFonts w:ascii="宋体" w:hAnsi="宋体" w:cs="宋体"/>
          <w:color w:val="000000"/>
          <w:sz w:val="24"/>
        </w:rPr>
        <w:t xml:space="preserve">  </w:t>
      </w:r>
      <w:r>
        <w:rPr>
          <w:rFonts w:ascii="NNAUMC+TimesNewRoman"/>
          <w:color w:val="000000"/>
          <w:sz w:val="24"/>
        </w:rPr>
        <w:t>1</w:t>
      </w:r>
      <w:r>
        <w:rPr>
          <w:rFonts w:ascii="宋体" w:hAnsi="宋体" w:cs="宋体" w:hint="eastAsia"/>
          <w:color w:val="000000"/>
          <w:sz w:val="24"/>
        </w:rPr>
        <w:t>个电池组</w:t>
      </w:r>
      <w:r>
        <w:rPr>
          <w:rFonts w:ascii="宋体" w:hAnsi="宋体" w:hint="eastAsia"/>
          <w:sz w:val="24"/>
          <w:szCs w:val="24"/>
        </w:rPr>
        <w:t>倾角</w:t>
      </w:r>
      <w:r>
        <w:rPr>
          <w:rFonts w:ascii="宋体" w:hAnsi="宋体"/>
          <w:sz w:val="24"/>
          <w:szCs w:val="24"/>
        </w:rPr>
        <w:t>30</w:t>
      </w:r>
      <w:r>
        <w:rPr>
          <w:rFonts w:ascii="宋体" w:hAnsi="宋体" w:hint="eastAsia"/>
          <w:sz w:val="24"/>
          <w:szCs w:val="24"/>
        </w:rPr>
        <w:t>°，朝向正南方。</w:t>
      </w:r>
      <w:bookmarkStart w:id="6" w:name="_Toc318380207"/>
    </w:p>
    <w:p w:rsidR="00E52029" w:rsidRDefault="00E52029" w:rsidP="00E52029">
      <w:pPr>
        <w:pStyle w:val="1"/>
        <w:rPr>
          <w:b/>
        </w:rPr>
      </w:pPr>
      <w:bookmarkStart w:id="7" w:name="_Toc429229490"/>
      <w:r>
        <w:rPr>
          <w:b/>
        </w:rPr>
        <w:t>3</w:t>
      </w:r>
      <w:r>
        <w:rPr>
          <w:rFonts w:hint="eastAsia"/>
          <w:b/>
        </w:rPr>
        <w:t>本专业工程监理范围</w:t>
      </w:r>
      <w:bookmarkEnd w:id="6"/>
      <w:bookmarkEnd w:id="7"/>
    </w:p>
    <w:p w:rsidR="00E52029" w:rsidRDefault="00E52029" w:rsidP="00E52029">
      <w:pPr>
        <w:tabs>
          <w:tab w:val="left" w:pos="720"/>
        </w:tabs>
        <w:spacing w:line="360" w:lineRule="auto"/>
        <w:rPr>
          <w:rFonts w:ascii="宋体"/>
          <w:sz w:val="24"/>
          <w:szCs w:val="24"/>
        </w:rPr>
      </w:pPr>
      <w:r>
        <w:rPr>
          <w:rFonts w:ascii="宋体" w:hAnsi="宋体"/>
          <w:sz w:val="24"/>
          <w:szCs w:val="24"/>
        </w:rPr>
        <w:t>3.1</w:t>
      </w:r>
      <w:r>
        <w:rPr>
          <w:rFonts w:ascii="宋体" w:hAnsi="宋体" w:hint="eastAsia"/>
          <w:sz w:val="24"/>
          <w:szCs w:val="24"/>
        </w:rPr>
        <w:t>光伏组件安装。</w:t>
      </w:r>
    </w:p>
    <w:p w:rsidR="00E52029" w:rsidRDefault="00E52029" w:rsidP="00E52029">
      <w:pPr>
        <w:tabs>
          <w:tab w:val="left" w:pos="720"/>
        </w:tabs>
        <w:spacing w:line="360" w:lineRule="auto"/>
        <w:rPr>
          <w:rFonts w:ascii="宋体"/>
          <w:sz w:val="24"/>
          <w:szCs w:val="24"/>
        </w:rPr>
      </w:pPr>
      <w:r>
        <w:rPr>
          <w:rFonts w:ascii="宋体" w:hAnsi="宋体"/>
          <w:sz w:val="24"/>
          <w:szCs w:val="24"/>
        </w:rPr>
        <w:t>3.2</w:t>
      </w:r>
      <w:r>
        <w:rPr>
          <w:rFonts w:ascii="宋体" w:hAnsi="宋体" w:hint="eastAsia"/>
          <w:sz w:val="24"/>
          <w:szCs w:val="24"/>
        </w:rPr>
        <w:t>逆变器、箱变、汇流箱安装和电缆敷设。</w:t>
      </w:r>
    </w:p>
    <w:p w:rsidR="00E52029" w:rsidRDefault="00E52029" w:rsidP="00E52029">
      <w:pPr>
        <w:tabs>
          <w:tab w:val="left" w:pos="720"/>
        </w:tabs>
        <w:spacing w:line="360" w:lineRule="auto"/>
        <w:rPr>
          <w:rFonts w:ascii="宋体"/>
          <w:sz w:val="24"/>
          <w:szCs w:val="24"/>
        </w:rPr>
      </w:pPr>
      <w:r>
        <w:rPr>
          <w:rFonts w:ascii="宋体" w:hAnsi="宋体"/>
          <w:sz w:val="24"/>
          <w:szCs w:val="24"/>
        </w:rPr>
        <w:t>3.3</w:t>
      </w:r>
      <w:r>
        <w:rPr>
          <w:rFonts w:ascii="宋体" w:hAnsi="宋体" w:hint="eastAsia"/>
          <w:sz w:val="24"/>
          <w:szCs w:val="24"/>
        </w:rPr>
        <w:t>电气系统单体及系统试验和调试</w:t>
      </w:r>
      <w:bookmarkStart w:id="8" w:name="_Toc318380208"/>
      <w:r>
        <w:rPr>
          <w:rFonts w:ascii="宋体" w:hAnsi="宋体" w:hint="eastAsia"/>
          <w:sz w:val="24"/>
          <w:szCs w:val="24"/>
        </w:rPr>
        <w:t>。</w:t>
      </w:r>
    </w:p>
    <w:p w:rsidR="00E52029" w:rsidRDefault="00E52029" w:rsidP="00E52029">
      <w:pPr>
        <w:tabs>
          <w:tab w:val="left" w:pos="720"/>
        </w:tabs>
        <w:spacing w:line="360" w:lineRule="auto"/>
        <w:rPr>
          <w:rFonts w:ascii="宋体"/>
          <w:sz w:val="24"/>
          <w:szCs w:val="24"/>
        </w:rPr>
      </w:pPr>
      <w:r>
        <w:rPr>
          <w:rFonts w:ascii="宋体" w:hAnsi="宋体"/>
          <w:sz w:val="24"/>
          <w:szCs w:val="24"/>
        </w:rPr>
        <w:t>3.4</w:t>
      </w:r>
      <w:r>
        <w:rPr>
          <w:rFonts w:ascii="宋体" w:hAnsi="宋体" w:hint="eastAsia"/>
          <w:sz w:val="24"/>
          <w:szCs w:val="24"/>
        </w:rPr>
        <w:t>汇集站</w:t>
      </w:r>
      <w:r>
        <w:rPr>
          <w:rFonts w:ascii="宋体" w:hAnsi="宋体"/>
          <w:sz w:val="24"/>
          <w:szCs w:val="24"/>
        </w:rPr>
        <w:t>35kV</w:t>
      </w:r>
      <w:r>
        <w:rPr>
          <w:rFonts w:ascii="宋体" w:hAnsi="宋体" w:hint="eastAsia"/>
          <w:sz w:val="24"/>
          <w:szCs w:val="24"/>
        </w:rPr>
        <w:t>高压系统安装调试。</w:t>
      </w:r>
    </w:p>
    <w:p w:rsidR="00E52029" w:rsidRDefault="00E52029" w:rsidP="00E52029">
      <w:pPr>
        <w:tabs>
          <w:tab w:val="left" w:pos="720"/>
        </w:tabs>
        <w:spacing w:line="360" w:lineRule="auto"/>
        <w:rPr>
          <w:rFonts w:ascii="宋体"/>
          <w:sz w:val="24"/>
          <w:szCs w:val="24"/>
        </w:rPr>
      </w:pPr>
      <w:r>
        <w:rPr>
          <w:rFonts w:ascii="宋体" w:hAnsi="宋体"/>
          <w:sz w:val="24"/>
          <w:szCs w:val="24"/>
        </w:rPr>
        <w:t>3.5</w:t>
      </w:r>
      <w:r>
        <w:rPr>
          <w:rFonts w:ascii="宋体" w:hAnsi="宋体" w:hint="eastAsia"/>
          <w:sz w:val="24"/>
          <w:szCs w:val="24"/>
        </w:rPr>
        <w:t>二次保护、监控系统安装调试。</w:t>
      </w:r>
    </w:p>
    <w:p w:rsidR="00E52029" w:rsidRDefault="00E52029" w:rsidP="00E52029">
      <w:pPr>
        <w:pStyle w:val="1"/>
        <w:rPr>
          <w:b/>
        </w:rPr>
      </w:pPr>
      <w:bookmarkStart w:id="9" w:name="_Toc429229491"/>
      <w:r>
        <w:rPr>
          <w:b/>
        </w:rPr>
        <w:t>4</w:t>
      </w:r>
      <w:r>
        <w:rPr>
          <w:rFonts w:hint="eastAsia"/>
          <w:b/>
        </w:rPr>
        <w:t>监理工作主要内容</w:t>
      </w:r>
      <w:bookmarkEnd w:id="8"/>
      <w:bookmarkEnd w:id="9"/>
    </w:p>
    <w:p w:rsidR="00E52029" w:rsidRDefault="00E52029" w:rsidP="00E52029">
      <w:pPr>
        <w:tabs>
          <w:tab w:val="left" w:pos="720"/>
        </w:tabs>
        <w:spacing w:line="360" w:lineRule="auto"/>
        <w:rPr>
          <w:rFonts w:ascii="宋体"/>
          <w:sz w:val="24"/>
          <w:szCs w:val="24"/>
        </w:rPr>
      </w:pPr>
      <w:r>
        <w:rPr>
          <w:rFonts w:ascii="宋体" w:hAnsi="宋体"/>
          <w:sz w:val="24"/>
          <w:szCs w:val="24"/>
        </w:rPr>
        <w:t>4.1</w:t>
      </w:r>
      <w:r>
        <w:rPr>
          <w:rFonts w:ascii="宋体" w:hAnsi="宋体" w:hint="eastAsia"/>
          <w:sz w:val="24"/>
          <w:szCs w:val="24"/>
        </w:rPr>
        <w:t>参与本专业施工图设计交底和图纸会审，提出修改和审查意见。</w:t>
      </w:r>
    </w:p>
    <w:p w:rsidR="00E52029" w:rsidRDefault="00E52029" w:rsidP="00E52029">
      <w:pPr>
        <w:tabs>
          <w:tab w:val="left" w:pos="720"/>
        </w:tabs>
        <w:spacing w:line="360" w:lineRule="auto"/>
        <w:rPr>
          <w:rFonts w:ascii="宋体"/>
          <w:sz w:val="24"/>
          <w:szCs w:val="24"/>
        </w:rPr>
      </w:pPr>
      <w:r>
        <w:rPr>
          <w:rFonts w:ascii="宋体" w:hAnsi="宋体"/>
          <w:sz w:val="24"/>
          <w:szCs w:val="24"/>
        </w:rPr>
        <w:t>4.2</w:t>
      </w:r>
      <w:r>
        <w:rPr>
          <w:rFonts w:ascii="宋体" w:hAnsi="宋体" w:hint="eastAsia"/>
          <w:sz w:val="24"/>
          <w:szCs w:val="24"/>
        </w:rPr>
        <w:t>审核施工单位提交的《施工组织设计》有关章节、《一般</w:t>
      </w:r>
      <w:r>
        <w:rPr>
          <w:rFonts w:ascii="宋体" w:hAnsi="宋体"/>
          <w:sz w:val="24"/>
          <w:szCs w:val="24"/>
        </w:rPr>
        <w:t>/</w:t>
      </w:r>
      <w:r>
        <w:rPr>
          <w:rFonts w:ascii="宋体" w:hAnsi="宋体" w:hint="eastAsia"/>
          <w:sz w:val="24"/>
          <w:szCs w:val="24"/>
        </w:rPr>
        <w:t>专项施工方案》、《作业指导书》等，并督促其贯彻执行。</w:t>
      </w:r>
    </w:p>
    <w:p w:rsidR="00E52029" w:rsidRDefault="00E52029" w:rsidP="00E52029">
      <w:pPr>
        <w:tabs>
          <w:tab w:val="left" w:pos="720"/>
        </w:tabs>
        <w:spacing w:line="360" w:lineRule="auto"/>
        <w:rPr>
          <w:rFonts w:ascii="宋体"/>
          <w:sz w:val="24"/>
          <w:szCs w:val="24"/>
        </w:rPr>
      </w:pPr>
      <w:r>
        <w:rPr>
          <w:rFonts w:ascii="宋体" w:hAnsi="宋体"/>
          <w:sz w:val="24"/>
          <w:szCs w:val="24"/>
        </w:rPr>
        <w:t>4.3</w:t>
      </w:r>
      <w:r>
        <w:rPr>
          <w:rFonts w:ascii="宋体" w:hAnsi="宋体" w:hint="eastAsia"/>
          <w:sz w:val="24"/>
          <w:szCs w:val="24"/>
        </w:rPr>
        <w:t>审定电气专业开工报告。</w:t>
      </w:r>
    </w:p>
    <w:p w:rsidR="00E52029" w:rsidRDefault="00E52029" w:rsidP="00E52029">
      <w:pPr>
        <w:tabs>
          <w:tab w:val="left" w:pos="720"/>
        </w:tabs>
        <w:spacing w:line="360" w:lineRule="auto"/>
        <w:rPr>
          <w:rFonts w:ascii="宋体"/>
          <w:sz w:val="24"/>
          <w:szCs w:val="24"/>
        </w:rPr>
      </w:pPr>
      <w:r>
        <w:rPr>
          <w:rFonts w:ascii="宋体" w:hAnsi="宋体"/>
          <w:sz w:val="24"/>
          <w:szCs w:val="24"/>
        </w:rPr>
        <w:t>4.4</w:t>
      </w:r>
      <w:r>
        <w:rPr>
          <w:rFonts w:ascii="宋体" w:hAnsi="宋体" w:hint="eastAsia"/>
          <w:sz w:val="24"/>
          <w:szCs w:val="24"/>
        </w:rPr>
        <w:t>审查施工单位的“资质”，特别是施工单位的质量体系和安全管理体系。</w:t>
      </w:r>
    </w:p>
    <w:p w:rsidR="00E52029" w:rsidRDefault="00E52029" w:rsidP="00E52029">
      <w:pPr>
        <w:tabs>
          <w:tab w:val="left" w:pos="720"/>
        </w:tabs>
        <w:spacing w:line="360" w:lineRule="auto"/>
        <w:rPr>
          <w:rFonts w:ascii="宋体"/>
          <w:sz w:val="24"/>
          <w:szCs w:val="24"/>
        </w:rPr>
      </w:pPr>
      <w:r>
        <w:rPr>
          <w:rFonts w:ascii="宋体" w:hAnsi="宋体"/>
          <w:sz w:val="24"/>
          <w:szCs w:val="24"/>
        </w:rPr>
        <w:t>4.5</w:t>
      </w:r>
      <w:r>
        <w:rPr>
          <w:rFonts w:ascii="宋体" w:hAnsi="宋体" w:hint="eastAsia"/>
          <w:sz w:val="24"/>
          <w:szCs w:val="24"/>
        </w:rPr>
        <w:t>严格按业主与施工承包商合同规定的《验规》、《验标》、《规程》及厂家设计单位的图纸，对施工质量、工期、安全进行认真检查和有效控制。</w:t>
      </w:r>
    </w:p>
    <w:p w:rsidR="00E52029" w:rsidRDefault="00E52029" w:rsidP="00E52029">
      <w:pPr>
        <w:tabs>
          <w:tab w:val="left" w:pos="720"/>
        </w:tabs>
        <w:spacing w:line="360" w:lineRule="auto"/>
        <w:rPr>
          <w:rFonts w:ascii="宋体"/>
          <w:sz w:val="24"/>
          <w:szCs w:val="24"/>
        </w:rPr>
      </w:pPr>
      <w:r>
        <w:rPr>
          <w:rFonts w:ascii="宋体" w:hAnsi="宋体"/>
          <w:sz w:val="24"/>
          <w:szCs w:val="24"/>
        </w:rPr>
        <w:t>4.6</w:t>
      </w:r>
      <w:r>
        <w:rPr>
          <w:rFonts w:ascii="宋体" w:hAnsi="宋体" w:hint="eastAsia"/>
          <w:sz w:val="24"/>
          <w:szCs w:val="24"/>
        </w:rPr>
        <w:t>审查施工单位报审的《电气专业项目验收划分表》，并在具体实施中进行监督检查。</w:t>
      </w:r>
    </w:p>
    <w:p w:rsidR="00E52029" w:rsidRDefault="00E52029" w:rsidP="00E52029">
      <w:pPr>
        <w:tabs>
          <w:tab w:val="left" w:pos="720"/>
        </w:tabs>
        <w:spacing w:line="360" w:lineRule="auto"/>
        <w:rPr>
          <w:rFonts w:ascii="宋体"/>
          <w:sz w:val="24"/>
          <w:szCs w:val="24"/>
        </w:rPr>
      </w:pPr>
      <w:r>
        <w:rPr>
          <w:rFonts w:ascii="宋体" w:hAnsi="宋体"/>
          <w:sz w:val="24"/>
          <w:szCs w:val="24"/>
        </w:rPr>
        <w:t>4.7</w:t>
      </w:r>
      <w:r>
        <w:rPr>
          <w:rFonts w:ascii="宋体" w:hAnsi="宋体" w:hint="eastAsia"/>
          <w:sz w:val="24"/>
          <w:szCs w:val="24"/>
        </w:rPr>
        <w:t>核查施工单位的施工质量，对关键工序、隐蔽工程进行旁站，检查分部工程、单位工程和施工技术记录（一、二、三级验收记录），参加阶段性工程和隐蔽工程的质量检验及签证。</w:t>
      </w:r>
    </w:p>
    <w:p w:rsidR="00E52029" w:rsidRDefault="00E52029" w:rsidP="00E52029">
      <w:pPr>
        <w:tabs>
          <w:tab w:val="left" w:pos="720"/>
        </w:tabs>
        <w:spacing w:line="360" w:lineRule="auto"/>
        <w:rPr>
          <w:rFonts w:ascii="宋体"/>
          <w:sz w:val="24"/>
          <w:szCs w:val="24"/>
        </w:rPr>
      </w:pPr>
      <w:r>
        <w:rPr>
          <w:rFonts w:ascii="宋体" w:hAnsi="宋体"/>
          <w:sz w:val="24"/>
          <w:szCs w:val="24"/>
        </w:rPr>
        <w:t>4.8</w:t>
      </w:r>
      <w:r>
        <w:rPr>
          <w:rFonts w:ascii="宋体" w:hAnsi="宋体" w:hint="eastAsia"/>
          <w:sz w:val="24"/>
          <w:szCs w:val="24"/>
        </w:rPr>
        <w:t>根据本专业监理工程实施情况做好监理日记，协助编制监理月报。</w:t>
      </w:r>
    </w:p>
    <w:p w:rsidR="00E52029" w:rsidRDefault="00E52029" w:rsidP="00E52029">
      <w:pPr>
        <w:tabs>
          <w:tab w:val="left" w:pos="720"/>
        </w:tabs>
        <w:spacing w:line="360" w:lineRule="auto"/>
        <w:rPr>
          <w:rFonts w:ascii="宋体"/>
          <w:sz w:val="24"/>
          <w:szCs w:val="24"/>
        </w:rPr>
      </w:pPr>
      <w:r>
        <w:rPr>
          <w:rFonts w:ascii="宋体" w:hAnsi="宋体"/>
          <w:sz w:val="24"/>
          <w:szCs w:val="24"/>
        </w:rPr>
        <w:t>4.9</w:t>
      </w:r>
      <w:r>
        <w:rPr>
          <w:rFonts w:ascii="宋体" w:hAnsi="宋体" w:hint="eastAsia"/>
          <w:sz w:val="24"/>
          <w:szCs w:val="24"/>
        </w:rPr>
        <w:t>认真检查进场设备、材料、构配件的原始凭证，出厂质保书、检测报告。认真做好本专业监理资料的收集、汇总及整理。</w:t>
      </w:r>
    </w:p>
    <w:p w:rsidR="00E52029" w:rsidRDefault="00E52029" w:rsidP="00E52029">
      <w:pPr>
        <w:tabs>
          <w:tab w:val="left" w:pos="720"/>
        </w:tabs>
        <w:spacing w:line="360" w:lineRule="auto"/>
        <w:rPr>
          <w:rFonts w:ascii="宋体"/>
          <w:sz w:val="24"/>
          <w:szCs w:val="24"/>
        </w:rPr>
      </w:pPr>
      <w:r>
        <w:rPr>
          <w:rFonts w:ascii="宋体" w:hAnsi="宋体"/>
          <w:sz w:val="24"/>
          <w:szCs w:val="24"/>
        </w:rPr>
        <w:t>4.10</w:t>
      </w:r>
      <w:r>
        <w:rPr>
          <w:rFonts w:ascii="宋体" w:hAnsi="宋体" w:hint="eastAsia"/>
          <w:sz w:val="24"/>
          <w:szCs w:val="24"/>
        </w:rPr>
        <w:t>对工程质量进行抽检或平行检验，合格时予以验收和签证。</w:t>
      </w:r>
    </w:p>
    <w:p w:rsidR="00E52029" w:rsidRDefault="00E52029" w:rsidP="00E52029">
      <w:pPr>
        <w:tabs>
          <w:tab w:val="left" w:pos="720"/>
        </w:tabs>
        <w:spacing w:line="360" w:lineRule="auto"/>
        <w:rPr>
          <w:rFonts w:ascii="宋体"/>
          <w:sz w:val="24"/>
          <w:szCs w:val="24"/>
        </w:rPr>
      </w:pPr>
      <w:r>
        <w:rPr>
          <w:rFonts w:ascii="宋体" w:hAnsi="宋体"/>
          <w:sz w:val="24"/>
          <w:szCs w:val="24"/>
        </w:rPr>
        <w:lastRenderedPageBreak/>
        <w:t>4.11</w:t>
      </w:r>
      <w:r>
        <w:rPr>
          <w:rFonts w:ascii="宋体" w:hAnsi="宋体" w:hint="eastAsia"/>
          <w:sz w:val="24"/>
          <w:szCs w:val="24"/>
        </w:rPr>
        <w:t>审核施工单位本专业的工程计量和原始凭证。</w:t>
      </w:r>
    </w:p>
    <w:p w:rsidR="00E52029" w:rsidRDefault="00E52029" w:rsidP="00E52029">
      <w:pPr>
        <w:tabs>
          <w:tab w:val="left" w:pos="720"/>
        </w:tabs>
        <w:spacing w:line="360" w:lineRule="auto"/>
        <w:rPr>
          <w:rFonts w:ascii="宋体"/>
          <w:sz w:val="24"/>
          <w:szCs w:val="24"/>
        </w:rPr>
      </w:pPr>
      <w:r>
        <w:rPr>
          <w:rFonts w:ascii="宋体" w:hAnsi="宋体"/>
          <w:sz w:val="24"/>
          <w:szCs w:val="24"/>
        </w:rPr>
        <w:t>4.12</w:t>
      </w:r>
      <w:r>
        <w:rPr>
          <w:rFonts w:ascii="宋体" w:hAnsi="宋体" w:hint="eastAsia"/>
          <w:sz w:val="24"/>
          <w:szCs w:val="24"/>
        </w:rPr>
        <w:t>参与工程建设中重大技术质量、安全事故和处理。</w:t>
      </w:r>
    </w:p>
    <w:p w:rsidR="00E52029" w:rsidRDefault="00E52029" w:rsidP="00E52029">
      <w:pPr>
        <w:tabs>
          <w:tab w:val="left" w:pos="720"/>
        </w:tabs>
        <w:spacing w:line="360" w:lineRule="auto"/>
        <w:rPr>
          <w:rFonts w:ascii="宋体"/>
          <w:sz w:val="24"/>
          <w:szCs w:val="24"/>
        </w:rPr>
      </w:pPr>
      <w:r>
        <w:rPr>
          <w:rFonts w:ascii="宋体" w:hAnsi="宋体"/>
          <w:sz w:val="24"/>
          <w:szCs w:val="24"/>
        </w:rPr>
        <w:t>4.13</w:t>
      </w:r>
      <w:r>
        <w:rPr>
          <w:rFonts w:ascii="宋体" w:hAnsi="宋体" w:hint="eastAsia"/>
          <w:sz w:val="24"/>
          <w:szCs w:val="24"/>
        </w:rPr>
        <w:t>完成总监（代表）临时交办的工作。</w:t>
      </w:r>
      <w:bookmarkStart w:id="10" w:name="_Toc318380210"/>
    </w:p>
    <w:p w:rsidR="00E52029" w:rsidRDefault="00E52029" w:rsidP="00E52029">
      <w:pPr>
        <w:pStyle w:val="1"/>
        <w:rPr>
          <w:b/>
        </w:rPr>
      </w:pPr>
      <w:bookmarkStart w:id="11" w:name="_Toc429229492"/>
      <w:r>
        <w:rPr>
          <w:b/>
        </w:rPr>
        <w:t>5</w:t>
      </w:r>
      <w:r>
        <w:rPr>
          <w:rFonts w:hint="eastAsia"/>
          <w:b/>
        </w:rPr>
        <w:t>电气监理的质量控制</w:t>
      </w:r>
      <w:bookmarkEnd w:id="10"/>
      <w:bookmarkEnd w:id="11"/>
    </w:p>
    <w:p w:rsidR="00E52029" w:rsidRDefault="00E52029" w:rsidP="00E52029">
      <w:pPr>
        <w:tabs>
          <w:tab w:val="left" w:pos="0"/>
          <w:tab w:val="left" w:pos="1080"/>
        </w:tabs>
        <w:spacing w:line="360" w:lineRule="auto"/>
        <w:rPr>
          <w:rFonts w:ascii="宋体"/>
          <w:sz w:val="24"/>
          <w:szCs w:val="24"/>
        </w:rPr>
      </w:pPr>
      <w:r>
        <w:rPr>
          <w:rFonts w:ascii="宋体" w:hAnsi="宋体"/>
          <w:sz w:val="24"/>
          <w:szCs w:val="24"/>
        </w:rPr>
        <w:t>5.1</w:t>
      </w:r>
      <w:r>
        <w:rPr>
          <w:rFonts w:ascii="宋体" w:hAnsi="宋体" w:hint="eastAsia"/>
          <w:sz w:val="24"/>
          <w:szCs w:val="24"/>
        </w:rPr>
        <w:t>方阵支架安装验收。</w:t>
      </w:r>
    </w:p>
    <w:p w:rsidR="00E52029" w:rsidRDefault="00E52029" w:rsidP="00E52029">
      <w:pPr>
        <w:tabs>
          <w:tab w:val="left" w:pos="0"/>
          <w:tab w:val="left" w:pos="1080"/>
        </w:tabs>
        <w:spacing w:line="360" w:lineRule="auto"/>
        <w:rPr>
          <w:rFonts w:ascii="宋体"/>
          <w:sz w:val="24"/>
          <w:szCs w:val="24"/>
        </w:rPr>
      </w:pPr>
      <w:r>
        <w:rPr>
          <w:rFonts w:ascii="宋体" w:hAnsi="宋体"/>
          <w:sz w:val="24"/>
          <w:szCs w:val="24"/>
        </w:rPr>
        <w:t>5.2</w:t>
      </w:r>
      <w:r>
        <w:rPr>
          <w:rFonts w:ascii="宋体" w:hAnsi="宋体" w:hint="eastAsia"/>
          <w:sz w:val="24"/>
          <w:szCs w:val="24"/>
        </w:rPr>
        <w:t>电气设备基础验收。</w:t>
      </w:r>
    </w:p>
    <w:p w:rsidR="00E52029" w:rsidRDefault="00E52029" w:rsidP="00E52029">
      <w:pPr>
        <w:tabs>
          <w:tab w:val="left" w:pos="0"/>
          <w:tab w:val="left" w:pos="1080"/>
        </w:tabs>
        <w:spacing w:line="360" w:lineRule="auto"/>
        <w:rPr>
          <w:rFonts w:ascii="宋体"/>
          <w:sz w:val="24"/>
          <w:szCs w:val="24"/>
        </w:rPr>
      </w:pPr>
      <w:bookmarkStart w:id="12" w:name="_Toc19841"/>
      <w:bookmarkStart w:id="13" w:name="_Toc24212"/>
      <w:bookmarkStart w:id="14" w:name="_Toc11428"/>
      <w:r>
        <w:rPr>
          <w:rFonts w:ascii="宋体" w:hAnsi="宋体"/>
          <w:sz w:val="24"/>
          <w:szCs w:val="24"/>
        </w:rPr>
        <w:t>5</w:t>
      </w:r>
      <w:r>
        <w:rPr>
          <w:rFonts w:ascii="宋体"/>
          <w:sz w:val="24"/>
          <w:szCs w:val="24"/>
        </w:rPr>
        <w:t>.</w:t>
      </w:r>
      <w:r>
        <w:rPr>
          <w:rFonts w:ascii="宋体" w:hAnsi="宋体"/>
          <w:sz w:val="24"/>
          <w:szCs w:val="24"/>
        </w:rPr>
        <w:t>3</w:t>
      </w:r>
      <w:r>
        <w:rPr>
          <w:rFonts w:ascii="宋体" w:hAnsi="宋体" w:hint="eastAsia"/>
          <w:sz w:val="24"/>
          <w:szCs w:val="24"/>
        </w:rPr>
        <w:t>组件安装</w:t>
      </w:r>
      <w:bookmarkEnd w:id="12"/>
      <w:bookmarkEnd w:id="13"/>
      <w:bookmarkEnd w:id="14"/>
      <w:r>
        <w:rPr>
          <w:rFonts w:ascii="宋体" w:hAnsi="宋体" w:hint="eastAsia"/>
          <w:sz w:val="24"/>
          <w:szCs w:val="24"/>
        </w:rPr>
        <w:t>质量控制</w:t>
      </w:r>
    </w:p>
    <w:p w:rsidR="00E52029" w:rsidRDefault="00E52029" w:rsidP="00E52029">
      <w:pPr>
        <w:tabs>
          <w:tab w:val="left" w:pos="0"/>
          <w:tab w:val="left" w:pos="1080"/>
        </w:tabs>
        <w:spacing w:line="360" w:lineRule="auto"/>
        <w:rPr>
          <w:rFonts w:ascii="宋体"/>
          <w:sz w:val="24"/>
          <w:szCs w:val="24"/>
        </w:rPr>
      </w:pPr>
      <w:r w:rsidRPr="00BF6C12">
        <w:rPr>
          <w:noProof/>
        </w:rPr>
        <w:pict>
          <v:line id="_x0000_s1026" style="position:absolute;left:0;text-align:left;z-index:251660288" from="3in,15.6pt" to="237.7pt,15.65pt">
            <v:stroke endarrow="block"/>
          </v:line>
        </w:pict>
      </w:r>
      <w:r w:rsidRPr="00BF6C12">
        <w:rPr>
          <w:noProof/>
        </w:rPr>
        <w:pict>
          <v:line id="_x0000_s1027" style="position:absolute;left:0;text-align:left;z-index:251661312" from="117pt,39pt" to="134.25pt,39.05pt">
            <v:stroke endarrow="block"/>
          </v:line>
        </w:pict>
      </w:r>
      <w:r w:rsidRPr="00BF6C12">
        <w:rPr>
          <w:noProof/>
        </w:rPr>
        <w:pict>
          <v:line id="_x0000_s1029" style="position:absolute;left:0;text-align:left;z-index:251663360" from="45pt,39pt" to="64.5pt,39.05pt">
            <v:stroke endarrow="block"/>
          </v:line>
        </w:pict>
      </w:r>
      <w:r w:rsidRPr="00BF6C12">
        <w:rPr>
          <w:noProof/>
        </w:rPr>
        <w:pict>
          <v:line id="_x0000_s1028" style="position:absolute;left:0;text-align:left;z-index:251662336" from="369pt,15.6pt" to="388.5pt,15.65pt">
            <v:stroke endarrow="block"/>
          </v:line>
        </w:pict>
      </w: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5.3.1</w:t>
        </w:r>
      </w:smartTag>
      <w:r>
        <w:rPr>
          <w:rFonts w:ascii="宋体" w:hAnsi="宋体" w:hint="eastAsia"/>
          <w:sz w:val="24"/>
          <w:szCs w:val="24"/>
        </w:rPr>
        <w:t>安装工艺流程：组件运至施工现场</w:t>
      </w:r>
      <w:r>
        <w:rPr>
          <w:rFonts w:ascii="宋体" w:hAnsi="宋体"/>
          <w:sz w:val="24"/>
          <w:szCs w:val="24"/>
        </w:rPr>
        <w:t xml:space="preserve">    </w:t>
      </w:r>
      <w:r>
        <w:rPr>
          <w:rFonts w:ascii="宋体" w:hAnsi="宋体" w:hint="eastAsia"/>
          <w:sz w:val="24"/>
          <w:szCs w:val="24"/>
        </w:rPr>
        <w:t>支架上两专人安装预紧</w:t>
      </w:r>
      <w:r>
        <w:rPr>
          <w:rFonts w:ascii="宋体"/>
          <w:sz w:val="24"/>
          <w:szCs w:val="24"/>
        </w:rPr>
        <w:tab/>
      </w:r>
      <w:r>
        <w:rPr>
          <w:rFonts w:ascii="宋体" w:hAnsi="宋体"/>
          <w:sz w:val="24"/>
          <w:szCs w:val="24"/>
        </w:rPr>
        <w:t xml:space="preserve">   </w:t>
      </w:r>
      <w:r>
        <w:rPr>
          <w:rFonts w:ascii="宋体" w:hAnsi="宋体" w:hint="eastAsia"/>
          <w:sz w:val="24"/>
          <w:szCs w:val="24"/>
        </w:rPr>
        <w:t>另外两人调整组件间隙</w:t>
      </w:r>
      <w:r>
        <w:rPr>
          <w:rFonts w:ascii="宋体" w:hAnsi="宋体"/>
          <w:sz w:val="24"/>
          <w:szCs w:val="24"/>
        </w:rPr>
        <w:t xml:space="preserve">     </w:t>
      </w:r>
      <w:r>
        <w:rPr>
          <w:rFonts w:ascii="宋体" w:hAnsi="宋体" w:hint="eastAsia"/>
          <w:sz w:val="24"/>
          <w:szCs w:val="24"/>
        </w:rPr>
        <w:t>组件调平</w:t>
      </w:r>
      <w:r>
        <w:rPr>
          <w:rFonts w:ascii="宋体" w:hAnsi="宋体"/>
          <w:sz w:val="24"/>
          <w:szCs w:val="24"/>
        </w:rPr>
        <w:t xml:space="preserve">     </w:t>
      </w:r>
      <w:r>
        <w:rPr>
          <w:rFonts w:ascii="宋体" w:hAnsi="宋体" w:hint="eastAsia"/>
          <w:sz w:val="24"/>
          <w:szCs w:val="24"/>
        </w:rPr>
        <w:t>组件螺栓复紧。</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5.3.2</w:t>
        </w:r>
      </w:smartTag>
      <w:r>
        <w:rPr>
          <w:rFonts w:ascii="宋体" w:hAnsi="宋体" w:hint="eastAsia"/>
          <w:sz w:val="24"/>
          <w:szCs w:val="24"/>
        </w:rPr>
        <w:t>组件在存放、搬运、吊装等过程中不得碰撞受损。光伏组件吊装时，其底部要衬垫木，背板面不得受到任何碰撞和重压</w:t>
      </w:r>
      <w:r>
        <w:rPr>
          <w:rFonts w:ascii="宋体"/>
          <w:sz w:val="24"/>
          <w:szCs w:val="24"/>
        </w:rPr>
        <w:t>,</w:t>
      </w:r>
      <w:r>
        <w:rPr>
          <w:rFonts w:ascii="宋体" w:hAnsi="宋体" w:hint="eastAsia"/>
          <w:sz w:val="24"/>
          <w:szCs w:val="24"/>
        </w:rPr>
        <w:t>严禁踩踏和挤压组件。</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5.3.3</w:t>
        </w:r>
      </w:smartTag>
      <w:r>
        <w:rPr>
          <w:rFonts w:ascii="宋体" w:hAnsi="宋体" w:hint="eastAsia"/>
          <w:sz w:val="24"/>
          <w:szCs w:val="24"/>
        </w:rPr>
        <w:t>光伏组件横向间隙和纵向间隙满足设计要求，相邻组件间高低差小于</w:t>
      </w:r>
      <w:r>
        <w:rPr>
          <w:rFonts w:ascii="宋体" w:hAnsi="宋体"/>
          <w:sz w:val="24"/>
          <w:szCs w:val="24"/>
        </w:rPr>
        <w:t>2mm</w:t>
      </w:r>
      <w:r>
        <w:rPr>
          <w:rFonts w:ascii="宋体" w:hAnsi="宋体" w:hint="eastAsia"/>
          <w:sz w:val="24"/>
          <w:szCs w:val="24"/>
        </w:rPr>
        <w:t>。</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5.3.4</w:t>
        </w:r>
      </w:smartTag>
      <w:r>
        <w:rPr>
          <w:rFonts w:ascii="宋体" w:hAnsi="宋体" w:hint="eastAsia"/>
          <w:sz w:val="24"/>
          <w:szCs w:val="24"/>
        </w:rPr>
        <w:t>光伏组件在安装时表面应铺有效遮光物，防止电击危险。光伏组件的输出电缆不得发生短路。</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5.3.5</w:t>
        </w:r>
      </w:smartTag>
      <w:r>
        <w:rPr>
          <w:rFonts w:ascii="宋体" w:hAnsi="宋体" w:hint="eastAsia"/>
          <w:sz w:val="24"/>
          <w:szCs w:val="24"/>
        </w:rPr>
        <w:t>光伏组件与</w:t>
      </w:r>
      <w:r>
        <w:rPr>
          <w:rFonts w:ascii="宋体" w:hAnsi="宋体"/>
          <w:sz w:val="24"/>
          <w:szCs w:val="24"/>
        </w:rPr>
        <w:t>C</w:t>
      </w:r>
      <w:r>
        <w:rPr>
          <w:rFonts w:ascii="宋体" w:hAnsi="宋体" w:hint="eastAsia"/>
          <w:sz w:val="24"/>
          <w:szCs w:val="24"/>
        </w:rPr>
        <w:t>型钢接触面不吻合时，应用金属片调整垫平，方可紧固，严禁强行压紧。</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5.3.6</w:t>
        </w:r>
      </w:smartTag>
      <w:r>
        <w:rPr>
          <w:rFonts w:ascii="宋体" w:hAnsi="宋体" w:hint="eastAsia"/>
          <w:sz w:val="24"/>
          <w:szCs w:val="24"/>
        </w:rPr>
        <w:t>连接完成或部分连接完成的光伏组件，遇有光伏组件破裂的情况应及时设置限制接近的措施，并由专业人员处置。</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5.3.7</w:t>
        </w:r>
      </w:smartTag>
      <w:r>
        <w:rPr>
          <w:rFonts w:ascii="宋体" w:hAnsi="宋体" w:hint="eastAsia"/>
          <w:sz w:val="24"/>
          <w:szCs w:val="24"/>
        </w:rPr>
        <w:t>接通光伏组件电路后，应注意热斑效应的影响，不得局部遮挡光伏组件。</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5.3.8</w:t>
        </w:r>
      </w:smartTag>
      <w:r>
        <w:rPr>
          <w:rFonts w:ascii="宋体" w:hAnsi="宋体"/>
          <w:sz w:val="24"/>
          <w:szCs w:val="24"/>
        </w:rPr>
        <w:t xml:space="preserve"> </w:t>
      </w:r>
      <w:r>
        <w:rPr>
          <w:rFonts w:ascii="宋体" w:hAnsi="宋体" w:hint="eastAsia"/>
          <w:sz w:val="24"/>
          <w:szCs w:val="24"/>
        </w:rPr>
        <w:t>光伏组件主要技术参数：</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800"/>
        <w:gridCol w:w="1980"/>
        <w:gridCol w:w="3600"/>
      </w:tblGrid>
      <w:tr w:rsidR="00E52029" w:rsidTr="00C66658">
        <w:trPr>
          <w:trHeight w:val="90"/>
        </w:trPr>
        <w:tc>
          <w:tcPr>
            <w:tcW w:w="1800" w:type="dxa"/>
            <w:vAlign w:val="center"/>
          </w:tcPr>
          <w:p w:rsidR="00E52029" w:rsidRDefault="00E52029" w:rsidP="00C66658">
            <w:pPr>
              <w:spacing w:line="360" w:lineRule="auto"/>
              <w:jc w:val="center"/>
              <w:rPr>
                <w:rFonts w:ascii="宋体"/>
                <w:sz w:val="24"/>
                <w:szCs w:val="24"/>
              </w:rPr>
            </w:pPr>
            <w:r>
              <w:rPr>
                <w:rFonts w:ascii="宋体" w:hAnsi="宋体" w:hint="eastAsia"/>
                <w:sz w:val="24"/>
                <w:szCs w:val="24"/>
              </w:rPr>
              <w:t>最大功率</w:t>
            </w:r>
          </w:p>
        </w:tc>
        <w:tc>
          <w:tcPr>
            <w:tcW w:w="1800" w:type="dxa"/>
            <w:vAlign w:val="center"/>
          </w:tcPr>
          <w:p w:rsidR="00E52029" w:rsidRDefault="00E52029" w:rsidP="00C66658">
            <w:pPr>
              <w:spacing w:line="360" w:lineRule="auto"/>
              <w:jc w:val="center"/>
              <w:rPr>
                <w:rFonts w:ascii="宋体"/>
                <w:sz w:val="24"/>
                <w:szCs w:val="24"/>
              </w:rPr>
            </w:pPr>
            <w:r>
              <w:rPr>
                <w:rFonts w:ascii="宋体" w:hAnsi="宋体"/>
                <w:sz w:val="24"/>
                <w:szCs w:val="24"/>
              </w:rPr>
              <w:t>275W</w:t>
            </w:r>
          </w:p>
        </w:tc>
        <w:tc>
          <w:tcPr>
            <w:tcW w:w="1980" w:type="dxa"/>
            <w:vAlign w:val="center"/>
          </w:tcPr>
          <w:p w:rsidR="00E52029" w:rsidRDefault="00E52029" w:rsidP="00C66658">
            <w:pPr>
              <w:spacing w:line="360" w:lineRule="auto"/>
              <w:jc w:val="center"/>
              <w:rPr>
                <w:rFonts w:ascii="宋体"/>
                <w:sz w:val="24"/>
                <w:szCs w:val="24"/>
              </w:rPr>
            </w:pPr>
            <w:r>
              <w:rPr>
                <w:rFonts w:ascii="宋体" w:hAnsi="宋体" w:hint="eastAsia"/>
                <w:sz w:val="24"/>
                <w:szCs w:val="24"/>
              </w:rPr>
              <w:t>短路电流</w:t>
            </w:r>
          </w:p>
        </w:tc>
        <w:tc>
          <w:tcPr>
            <w:tcW w:w="3600" w:type="dxa"/>
            <w:vAlign w:val="center"/>
          </w:tcPr>
          <w:p w:rsidR="00E52029" w:rsidRDefault="00E52029" w:rsidP="00C66658">
            <w:pPr>
              <w:spacing w:line="360" w:lineRule="auto"/>
              <w:jc w:val="center"/>
              <w:rPr>
                <w:rFonts w:ascii="宋体"/>
                <w:sz w:val="24"/>
                <w:szCs w:val="24"/>
              </w:rPr>
            </w:pPr>
            <w:r>
              <w:rPr>
                <w:rFonts w:ascii="宋体" w:hAnsi="宋体"/>
                <w:sz w:val="24"/>
                <w:szCs w:val="24"/>
              </w:rPr>
              <w:t>9.38A</w:t>
            </w:r>
          </w:p>
        </w:tc>
      </w:tr>
      <w:tr w:rsidR="00E52029" w:rsidTr="00C66658">
        <w:trPr>
          <w:trHeight w:val="90"/>
        </w:trPr>
        <w:tc>
          <w:tcPr>
            <w:tcW w:w="1800" w:type="dxa"/>
            <w:vAlign w:val="center"/>
          </w:tcPr>
          <w:p w:rsidR="00E52029" w:rsidRDefault="00E52029" w:rsidP="00C66658">
            <w:pPr>
              <w:spacing w:line="360" w:lineRule="auto"/>
              <w:jc w:val="center"/>
              <w:rPr>
                <w:rFonts w:ascii="宋体"/>
                <w:sz w:val="24"/>
                <w:szCs w:val="24"/>
              </w:rPr>
            </w:pPr>
            <w:r>
              <w:rPr>
                <w:rFonts w:ascii="宋体" w:hAnsi="宋体" w:hint="eastAsia"/>
                <w:sz w:val="24"/>
                <w:szCs w:val="24"/>
              </w:rPr>
              <w:t>开路电压</w:t>
            </w:r>
          </w:p>
        </w:tc>
        <w:tc>
          <w:tcPr>
            <w:tcW w:w="1800" w:type="dxa"/>
            <w:vAlign w:val="center"/>
          </w:tcPr>
          <w:p w:rsidR="00E52029" w:rsidRDefault="00E52029" w:rsidP="00C66658">
            <w:pPr>
              <w:spacing w:line="360" w:lineRule="auto"/>
              <w:jc w:val="center"/>
              <w:rPr>
                <w:rFonts w:ascii="宋体"/>
                <w:sz w:val="24"/>
                <w:szCs w:val="24"/>
              </w:rPr>
            </w:pPr>
            <w:r>
              <w:rPr>
                <w:rFonts w:ascii="宋体" w:hAnsi="宋体"/>
                <w:sz w:val="24"/>
                <w:szCs w:val="24"/>
              </w:rPr>
              <w:t>38.5V</w:t>
            </w:r>
          </w:p>
        </w:tc>
        <w:tc>
          <w:tcPr>
            <w:tcW w:w="1980" w:type="dxa"/>
            <w:vAlign w:val="center"/>
          </w:tcPr>
          <w:p w:rsidR="00E52029" w:rsidRDefault="00E52029" w:rsidP="00C66658">
            <w:pPr>
              <w:spacing w:line="360" w:lineRule="auto"/>
              <w:jc w:val="center"/>
              <w:rPr>
                <w:rFonts w:ascii="宋体"/>
                <w:sz w:val="24"/>
                <w:szCs w:val="24"/>
              </w:rPr>
            </w:pPr>
            <w:r>
              <w:rPr>
                <w:rFonts w:ascii="宋体" w:hAnsi="宋体" w:hint="eastAsia"/>
                <w:sz w:val="24"/>
                <w:szCs w:val="24"/>
              </w:rPr>
              <w:t>最佳工作电压</w:t>
            </w:r>
          </w:p>
        </w:tc>
        <w:tc>
          <w:tcPr>
            <w:tcW w:w="3600" w:type="dxa"/>
            <w:vAlign w:val="center"/>
          </w:tcPr>
          <w:p w:rsidR="00E52029" w:rsidRDefault="00E52029" w:rsidP="00C66658">
            <w:pPr>
              <w:spacing w:line="360" w:lineRule="auto"/>
              <w:jc w:val="center"/>
              <w:rPr>
                <w:rFonts w:ascii="宋体"/>
                <w:sz w:val="24"/>
                <w:szCs w:val="24"/>
              </w:rPr>
            </w:pPr>
            <w:r>
              <w:rPr>
                <w:rFonts w:ascii="宋体" w:hAnsi="宋体"/>
                <w:sz w:val="24"/>
                <w:szCs w:val="24"/>
              </w:rPr>
              <w:t>31.4V</w:t>
            </w:r>
          </w:p>
        </w:tc>
      </w:tr>
      <w:tr w:rsidR="00E52029" w:rsidTr="00C66658">
        <w:trPr>
          <w:trHeight w:val="90"/>
        </w:trPr>
        <w:tc>
          <w:tcPr>
            <w:tcW w:w="1800" w:type="dxa"/>
            <w:vAlign w:val="center"/>
          </w:tcPr>
          <w:p w:rsidR="00E52029" w:rsidRDefault="00E52029" w:rsidP="00C66658">
            <w:pPr>
              <w:spacing w:line="360" w:lineRule="auto"/>
              <w:jc w:val="center"/>
              <w:rPr>
                <w:rFonts w:ascii="宋体"/>
                <w:sz w:val="24"/>
                <w:szCs w:val="24"/>
              </w:rPr>
            </w:pPr>
            <w:r>
              <w:rPr>
                <w:rFonts w:ascii="宋体" w:hAnsi="宋体" w:hint="eastAsia"/>
                <w:sz w:val="24"/>
                <w:szCs w:val="24"/>
              </w:rPr>
              <w:t>最佳工作电流</w:t>
            </w:r>
          </w:p>
        </w:tc>
        <w:tc>
          <w:tcPr>
            <w:tcW w:w="1800" w:type="dxa"/>
            <w:vAlign w:val="center"/>
          </w:tcPr>
          <w:p w:rsidR="00E52029" w:rsidRDefault="00E52029" w:rsidP="00C66658">
            <w:pPr>
              <w:spacing w:line="360" w:lineRule="auto"/>
              <w:jc w:val="center"/>
              <w:rPr>
                <w:rFonts w:ascii="宋体"/>
                <w:sz w:val="24"/>
                <w:szCs w:val="24"/>
              </w:rPr>
            </w:pPr>
            <w:r>
              <w:rPr>
                <w:rFonts w:ascii="宋体" w:hAnsi="宋体"/>
                <w:sz w:val="24"/>
                <w:szCs w:val="24"/>
              </w:rPr>
              <w:t>8.8A</w:t>
            </w:r>
          </w:p>
        </w:tc>
        <w:tc>
          <w:tcPr>
            <w:tcW w:w="1980" w:type="dxa"/>
            <w:vAlign w:val="center"/>
          </w:tcPr>
          <w:p w:rsidR="00E52029" w:rsidRDefault="00E52029" w:rsidP="00C66658">
            <w:pPr>
              <w:spacing w:line="360" w:lineRule="auto"/>
              <w:jc w:val="center"/>
              <w:rPr>
                <w:rFonts w:ascii="宋体"/>
                <w:sz w:val="24"/>
                <w:szCs w:val="24"/>
              </w:rPr>
            </w:pPr>
            <w:r>
              <w:rPr>
                <w:rFonts w:ascii="宋体" w:hint="eastAsia"/>
                <w:sz w:val="24"/>
                <w:szCs w:val="24"/>
              </w:rPr>
              <w:t>外形尺寸</w:t>
            </w:r>
          </w:p>
        </w:tc>
        <w:tc>
          <w:tcPr>
            <w:tcW w:w="3600" w:type="dxa"/>
            <w:vAlign w:val="center"/>
          </w:tcPr>
          <w:p w:rsidR="00E52029" w:rsidRDefault="00E52029" w:rsidP="00C66658">
            <w:pPr>
              <w:spacing w:line="360" w:lineRule="auto"/>
              <w:jc w:val="center"/>
              <w:rPr>
                <w:rFonts w:ascii="宋体"/>
                <w:sz w:val="24"/>
                <w:szCs w:val="24"/>
              </w:rPr>
            </w:pPr>
            <w:r>
              <w:rPr>
                <w:rFonts w:ascii="宋体"/>
                <w:sz w:val="24"/>
                <w:szCs w:val="24"/>
              </w:rPr>
              <w:t>1650/992/35</w:t>
            </w:r>
          </w:p>
        </w:tc>
      </w:tr>
    </w:tbl>
    <w:p w:rsidR="00E52029" w:rsidRDefault="00E52029" w:rsidP="00E52029">
      <w:pPr>
        <w:tabs>
          <w:tab w:val="left" w:pos="0"/>
          <w:tab w:val="left" w:pos="1080"/>
        </w:tabs>
        <w:spacing w:line="360" w:lineRule="auto"/>
        <w:rPr>
          <w:rFonts w:ascii="宋体"/>
          <w:sz w:val="24"/>
          <w:szCs w:val="24"/>
        </w:rPr>
      </w:pPr>
      <w:bookmarkStart w:id="15" w:name="_Toc3378"/>
      <w:bookmarkStart w:id="16" w:name="_Toc18760"/>
      <w:bookmarkStart w:id="17" w:name="_Toc557"/>
      <w:bookmarkStart w:id="18" w:name="_Toc6451"/>
      <w:bookmarkStart w:id="19" w:name="_Toc23303"/>
      <w:bookmarkStart w:id="20" w:name="_Toc19083"/>
      <w:bookmarkStart w:id="21" w:name="_Toc12142"/>
      <w:bookmarkStart w:id="22" w:name="_Toc16095"/>
      <w:bookmarkStart w:id="23" w:name="_Toc31821"/>
      <w:bookmarkStart w:id="24" w:name="_Toc24822"/>
      <w:bookmarkStart w:id="25" w:name="_Toc6916"/>
      <w:bookmarkStart w:id="26" w:name="_Toc22529"/>
      <w:bookmarkStart w:id="27" w:name="_Toc32162"/>
      <w:bookmarkStart w:id="28" w:name="_Toc8378"/>
      <w:r>
        <w:rPr>
          <w:rFonts w:ascii="宋体" w:hAnsi="宋体"/>
          <w:sz w:val="24"/>
          <w:szCs w:val="24"/>
        </w:rPr>
        <w:t xml:space="preserve">5.4 </w:t>
      </w:r>
      <w:r>
        <w:rPr>
          <w:rFonts w:ascii="宋体" w:hAnsi="宋体" w:hint="eastAsia"/>
          <w:sz w:val="24"/>
          <w:szCs w:val="24"/>
        </w:rPr>
        <w:t>电缆</w:t>
      </w:r>
      <w:bookmarkEnd w:id="15"/>
      <w:bookmarkEnd w:id="16"/>
      <w:bookmarkEnd w:id="17"/>
      <w:bookmarkEnd w:id="18"/>
      <w:bookmarkEnd w:id="19"/>
      <w:bookmarkEnd w:id="20"/>
      <w:bookmarkEnd w:id="21"/>
      <w:bookmarkEnd w:id="22"/>
      <w:r>
        <w:rPr>
          <w:rFonts w:ascii="宋体" w:hAnsi="宋体" w:hint="eastAsia"/>
          <w:sz w:val="24"/>
          <w:szCs w:val="24"/>
        </w:rPr>
        <w:t>施工质量控制</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5.4.1</w:t>
        </w:r>
      </w:smartTag>
      <w:r>
        <w:rPr>
          <w:rFonts w:ascii="宋体" w:hAnsi="宋体" w:hint="eastAsia"/>
          <w:sz w:val="24"/>
          <w:szCs w:val="24"/>
        </w:rPr>
        <w:t>电缆桥架安装</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5.4.1</w:t>
        </w:r>
      </w:smartTag>
      <w:r>
        <w:rPr>
          <w:rFonts w:ascii="宋体" w:hAnsi="宋体"/>
          <w:sz w:val="24"/>
          <w:szCs w:val="24"/>
        </w:rPr>
        <w:t>.1</w:t>
      </w:r>
      <w:r>
        <w:rPr>
          <w:rFonts w:ascii="宋体" w:hAnsi="宋体" w:hint="eastAsia"/>
          <w:sz w:val="24"/>
          <w:szCs w:val="24"/>
        </w:rPr>
        <w:t>电缆桥架安装前</w:t>
      </w:r>
      <w:r>
        <w:rPr>
          <w:rFonts w:ascii="宋体"/>
          <w:sz w:val="24"/>
          <w:szCs w:val="24"/>
        </w:rPr>
        <w:t>,</w:t>
      </w:r>
      <w:r>
        <w:rPr>
          <w:rFonts w:ascii="宋体" w:hAnsi="宋体" w:hint="eastAsia"/>
          <w:sz w:val="24"/>
          <w:szCs w:val="24"/>
        </w:rPr>
        <w:t>应详细核对电缆桥架的型号、数量是否符合设计要求。检查有无变形，如有变形应做校正处理。桥架安装前应按照图纸要求距离摆放到位。</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5.4.1</w:t>
        </w:r>
      </w:smartTag>
      <w:r>
        <w:rPr>
          <w:rFonts w:ascii="宋体" w:hAnsi="宋体"/>
          <w:sz w:val="24"/>
          <w:szCs w:val="24"/>
        </w:rPr>
        <w:t>.2</w:t>
      </w:r>
      <w:r>
        <w:rPr>
          <w:rFonts w:ascii="宋体" w:hAnsi="宋体" w:hint="eastAsia"/>
          <w:sz w:val="24"/>
          <w:szCs w:val="24"/>
        </w:rPr>
        <w:t>按照设计长度、高度、走向将基础槽钢焊接或用螺栓固定在预埋件上，然后连接直线段两端电缆桥架支吊架，使用水平尺检测支吊架的水平度及垂直度，合格后焊接或固定牢固。</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5.4.1</w:t>
        </w:r>
      </w:smartTag>
      <w:r>
        <w:rPr>
          <w:rFonts w:ascii="宋体" w:hAnsi="宋体"/>
          <w:sz w:val="24"/>
          <w:szCs w:val="24"/>
        </w:rPr>
        <w:t>.3</w:t>
      </w:r>
      <w:r>
        <w:rPr>
          <w:rFonts w:ascii="宋体" w:hAnsi="宋体" w:hint="eastAsia"/>
          <w:sz w:val="24"/>
          <w:szCs w:val="24"/>
        </w:rPr>
        <w:t>在两端电缆桥架支吊架的上下两平面挂好粉线，以其两点为标准点进行中间电缆桥架支吊架的安装。</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lastRenderedPageBreak/>
          <w:t>5.4.1</w:t>
        </w:r>
      </w:smartTag>
      <w:r>
        <w:rPr>
          <w:rFonts w:ascii="宋体" w:hAnsi="宋体"/>
          <w:sz w:val="24"/>
          <w:szCs w:val="24"/>
        </w:rPr>
        <w:t>.4</w:t>
      </w:r>
      <w:r>
        <w:rPr>
          <w:rFonts w:ascii="宋体" w:hAnsi="宋体" w:hint="eastAsia"/>
          <w:sz w:val="24"/>
          <w:szCs w:val="24"/>
        </w:rPr>
        <w:t>按照设计将梯形、槽式电缆桥架放置在支吊架上，接口处用连板连接，连接螺栓紧固。转弯处使用弯通、三通、四通进行连接。</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5.4.1</w:t>
        </w:r>
      </w:smartTag>
      <w:r>
        <w:rPr>
          <w:rFonts w:ascii="宋体" w:hAnsi="宋体"/>
          <w:sz w:val="24"/>
          <w:szCs w:val="24"/>
        </w:rPr>
        <w:t>.5</w:t>
      </w:r>
      <w:r>
        <w:rPr>
          <w:rFonts w:ascii="宋体" w:hAnsi="宋体" w:hint="eastAsia"/>
          <w:sz w:val="24"/>
          <w:szCs w:val="24"/>
        </w:rPr>
        <w:t>其它直线段电缆桥架支吊架以此方法焊接，保证同一设计标高的各层支吊架高度一致。电缆桥架连接完毕后进行桥架接地线的焊接。对所有焊接部位进行防腐处理。</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5.4.2</w:t>
        </w:r>
      </w:smartTag>
      <w:r>
        <w:rPr>
          <w:rFonts w:ascii="宋体" w:hAnsi="宋体" w:hint="eastAsia"/>
          <w:sz w:val="24"/>
          <w:szCs w:val="24"/>
        </w:rPr>
        <w:t>电缆管安装</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5.4.2</w:t>
        </w:r>
      </w:smartTag>
      <w:r>
        <w:rPr>
          <w:rFonts w:ascii="宋体" w:hAnsi="宋体"/>
          <w:sz w:val="24"/>
          <w:szCs w:val="24"/>
        </w:rPr>
        <w:t>.1</w:t>
      </w:r>
      <w:r>
        <w:rPr>
          <w:rFonts w:ascii="宋体" w:hAnsi="宋体" w:hint="eastAsia"/>
          <w:sz w:val="24"/>
          <w:szCs w:val="24"/>
        </w:rPr>
        <w:t>按照设计要求切割电缆管，切割后的电缆管，应用锉刀把管口打磨干净，管口应无毛刺和尖锐棱角。</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5.4.2</w:t>
        </w:r>
      </w:smartTag>
      <w:r>
        <w:rPr>
          <w:rFonts w:ascii="宋体" w:hAnsi="宋体"/>
          <w:sz w:val="24"/>
          <w:szCs w:val="24"/>
        </w:rPr>
        <w:t>.2</w:t>
      </w:r>
      <w:r>
        <w:rPr>
          <w:rFonts w:ascii="宋体" w:hAnsi="宋体" w:hint="eastAsia"/>
          <w:sz w:val="24"/>
          <w:szCs w:val="24"/>
        </w:rPr>
        <w:t>管材弯制前需按图量好尺寸，然后进行弯制。管材的弯曲半径不应小于管外径的</w:t>
      </w:r>
      <w:r>
        <w:rPr>
          <w:rFonts w:ascii="宋体" w:hAnsi="宋体"/>
          <w:sz w:val="24"/>
          <w:szCs w:val="24"/>
        </w:rPr>
        <w:t>6</w:t>
      </w:r>
      <w:r>
        <w:rPr>
          <w:rFonts w:ascii="宋体" w:hAnsi="宋体" w:hint="eastAsia"/>
          <w:sz w:val="24"/>
          <w:szCs w:val="24"/>
        </w:rPr>
        <w:t>倍。</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5.4.2</w:t>
        </w:r>
      </w:smartTag>
      <w:r>
        <w:rPr>
          <w:rFonts w:ascii="宋体" w:hAnsi="宋体"/>
          <w:sz w:val="24"/>
          <w:szCs w:val="24"/>
        </w:rPr>
        <w:t>.3</w:t>
      </w:r>
      <w:r>
        <w:rPr>
          <w:rFonts w:ascii="宋体" w:hAnsi="宋体" w:hint="eastAsia"/>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ascii="宋体" w:hAnsi="宋体" w:hint="eastAsia"/>
          <w:sz w:val="24"/>
          <w:szCs w:val="24"/>
        </w:rPr>
        <w:t>倍。</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5.4.2</w:t>
        </w:r>
      </w:smartTag>
      <w:r>
        <w:rPr>
          <w:rFonts w:ascii="宋体" w:hAnsi="宋体"/>
          <w:sz w:val="24"/>
          <w:szCs w:val="24"/>
        </w:rPr>
        <w:t>.4</w:t>
      </w:r>
      <w:r>
        <w:rPr>
          <w:rFonts w:ascii="宋体" w:hAnsi="宋体" w:hint="eastAsia"/>
          <w:sz w:val="24"/>
          <w:szCs w:val="24"/>
        </w:rPr>
        <w:t>按照设计位置，电缆管固定牢固。电缆管应横平竖直，间距均匀一致，排管排列整齐，弯管弯度一致，固定牢固，附件齐全，接地可靠。</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5.4.2</w:t>
        </w:r>
      </w:smartTag>
      <w:r>
        <w:rPr>
          <w:rFonts w:ascii="宋体" w:hAnsi="宋体"/>
          <w:sz w:val="24"/>
          <w:szCs w:val="24"/>
        </w:rPr>
        <w:t>.5</w:t>
      </w:r>
      <w:r>
        <w:rPr>
          <w:rFonts w:ascii="宋体" w:hAnsi="宋体" w:hint="eastAsia"/>
          <w:sz w:val="24"/>
          <w:szCs w:val="24"/>
        </w:rPr>
        <w:t>敷设完毕的电缆管，管口应密封好，防止掉进杂物堵塞电缆管。</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hint="eastAsia"/>
          <w:sz w:val="24"/>
          <w:szCs w:val="24"/>
        </w:rPr>
        <w:t>电缆敷设</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.1</w:t>
      </w:r>
      <w:r>
        <w:rPr>
          <w:rFonts w:ascii="宋体" w:hAnsi="宋体" w:hint="eastAsia"/>
          <w:sz w:val="24"/>
          <w:szCs w:val="24"/>
        </w:rPr>
        <w:t>电缆盘应提前运至现场。应详细核对电缆的型号、数量是否符合设计要求。电缆外观应无损伤，绝缘良好。当对电缆的密封有怀疑时，应进行潮湿判断。</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.2</w:t>
      </w:r>
      <w:r>
        <w:rPr>
          <w:rFonts w:ascii="宋体" w:hAnsi="宋体" w:hint="eastAsia"/>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.3</w:t>
      </w:r>
      <w:r>
        <w:rPr>
          <w:rFonts w:ascii="宋体" w:hAnsi="宋体" w:hint="eastAsia"/>
          <w:sz w:val="24"/>
          <w:szCs w:val="24"/>
        </w:rPr>
        <w:t>电缆的敷设要有专人负责，并在专人统一指挥下有序的进行。合理安排敷设人员，人员站位不应过密或过疏。</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.4</w:t>
      </w:r>
      <w:r>
        <w:rPr>
          <w:rFonts w:ascii="宋体" w:hAnsi="宋体" w:hint="eastAsia"/>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.5</w:t>
      </w:r>
      <w:r>
        <w:rPr>
          <w:rFonts w:ascii="宋体" w:hAnsi="宋体" w:hint="eastAsia"/>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.6</w:t>
      </w:r>
      <w:r>
        <w:rPr>
          <w:rFonts w:ascii="宋体" w:hAnsi="宋体" w:hint="eastAsia"/>
          <w:sz w:val="24"/>
          <w:szCs w:val="24"/>
        </w:rPr>
        <w:t>直埋电缆敷设，电缆沟深度符合规范或设计要求，电缆下方应铺填</w:t>
      </w:r>
      <w:r>
        <w:rPr>
          <w:rFonts w:ascii="宋体" w:hAnsi="宋体"/>
          <w:sz w:val="24"/>
          <w:szCs w:val="24"/>
        </w:rPr>
        <w:t>10cm</w:t>
      </w:r>
      <w:r>
        <w:rPr>
          <w:rFonts w:ascii="宋体" w:hAnsi="宋体" w:hint="eastAsia"/>
          <w:sz w:val="24"/>
          <w:szCs w:val="24"/>
        </w:rPr>
        <w:t>的细沙，上</w:t>
      </w:r>
      <w:r>
        <w:rPr>
          <w:rFonts w:ascii="宋体" w:hAnsi="宋体" w:hint="eastAsia"/>
          <w:sz w:val="24"/>
          <w:szCs w:val="24"/>
        </w:rPr>
        <w:lastRenderedPageBreak/>
        <w:t>方铺填</w:t>
      </w:r>
      <w:r>
        <w:rPr>
          <w:rFonts w:ascii="宋体" w:hAnsi="宋体"/>
          <w:sz w:val="24"/>
          <w:szCs w:val="24"/>
        </w:rPr>
        <w:t>20cm</w:t>
      </w:r>
      <w:r>
        <w:rPr>
          <w:rFonts w:ascii="宋体" w:hAnsi="宋体" w:hint="eastAsia"/>
          <w:sz w:val="24"/>
          <w:szCs w:val="24"/>
        </w:rPr>
        <w:t>的细沙，并有防止挖掘的措施。</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sz w:val="24"/>
            <w:szCs w:val="24"/>
          </w:rPr>
          <w:t>5.4.3</w:t>
        </w:r>
      </w:smartTag>
      <w:r>
        <w:rPr>
          <w:rFonts w:ascii="宋体"/>
          <w:sz w:val="24"/>
          <w:szCs w:val="24"/>
        </w:rPr>
        <w:t xml:space="preserve">.7 </w:t>
      </w:r>
      <w:r>
        <w:rPr>
          <w:rFonts w:ascii="宋体" w:hAnsi="宋体" w:hint="eastAsia"/>
          <w:sz w:val="24"/>
          <w:szCs w:val="24"/>
        </w:rPr>
        <w:t>电缆接引时在接触面涂抹导电膏，且接线牢固可靠，相序正确。线芯间应有空气间隙或增加绝缘隔离措施。</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.8</w:t>
      </w:r>
      <w:r>
        <w:rPr>
          <w:rFonts w:ascii="宋体" w:hAnsi="宋体" w:hint="eastAsia"/>
          <w:sz w:val="24"/>
          <w:szCs w:val="24"/>
        </w:rPr>
        <w:t>所有保护系统控制电缆屏蔽层两侧均应可靠接地。</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5.4.3</w:t>
        </w:r>
      </w:smartTag>
      <w:r>
        <w:rPr>
          <w:rFonts w:ascii="宋体" w:hAnsi="宋体"/>
          <w:sz w:val="24"/>
          <w:szCs w:val="24"/>
        </w:rPr>
        <w:t>.9</w:t>
      </w:r>
      <w:r>
        <w:rPr>
          <w:rFonts w:ascii="宋体" w:hAnsi="宋体" w:hint="eastAsia"/>
          <w:sz w:val="24"/>
          <w:szCs w:val="24"/>
        </w:rPr>
        <w:t>电缆按照消防要求进行防火处理，盘柜接线完毕后，用专用封堵材料对电缆孔洞进行封堵。</w:t>
      </w:r>
    </w:p>
    <w:p w:rsidR="00E52029" w:rsidRDefault="00E52029" w:rsidP="00E52029">
      <w:pPr>
        <w:tabs>
          <w:tab w:val="left" w:pos="0"/>
          <w:tab w:val="left" w:pos="1080"/>
        </w:tabs>
        <w:spacing w:line="360" w:lineRule="auto"/>
        <w:rPr>
          <w:rFonts w:ascii="宋体"/>
          <w:sz w:val="24"/>
          <w:szCs w:val="24"/>
        </w:rPr>
      </w:pPr>
      <w:r>
        <w:rPr>
          <w:rFonts w:ascii="宋体" w:hAnsi="宋体" w:hint="eastAsia"/>
          <w:sz w:val="24"/>
          <w:szCs w:val="24"/>
        </w:rPr>
        <w:t>电缆平行、交叉时的最小净距（</w:t>
      </w:r>
      <w:r>
        <w:rPr>
          <w:rFonts w:ascii="宋体" w:hAnsi="宋体"/>
          <w:sz w:val="24"/>
          <w:szCs w:val="24"/>
        </w:rPr>
        <w:t>mm</w:t>
      </w:r>
      <w:r>
        <w:rPr>
          <w:rFonts w:ascii="宋体" w:hAnsi="宋体" w:hint="eastAsia"/>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8"/>
        <w:gridCol w:w="1620"/>
        <w:gridCol w:w="1440"/>
        <w:gridCol w:w="1620"/>
      </w:tblGrid>
      <w:tr w:rsidR="00E52029" w:rsidTr="00C66658">
        <w:tc>
          <w:tcPr>
            <w:tcW w:w="6588" w:type="dxa"/>
            <w:gridSpan w:val="2"/>
            <w:vMerge w:val="restart"/>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项</w:t>
            </w:r>
            <w:r>
              <w:rPr>
                <w:rFonts w:ascii="宋体"/>
                <w:sz w:val="24"/>
                <w:szCs w:val="24"/>
              </w:rPr>
              <w:t xml:space="preserve">     </w:t>
            </w:r>
            <w:r>
              <w:rPr>
                <w:rFonts w:ascii="宋体" w:hint="eastAsia"/>
                <w:sz w:val="24"/>
                <w:szCs w:val="24"/>
              </w:rPr>
              <w:t>目</w:t>
            </w:r>
          </w:p>
        </w:tc>
        <w:tc>
          <w:tcPr>
            <w:tcW w:w="3060" w:type="dxa"/>
            <w:gridSpan w:val="2"/>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最小净距</w:t>
            </w:r>
          </w:p>
        </w:tc>
      </w:tr>
      <w:tr w:rsidR="00E52029" w:rsidTr="00C66658">
        <w:tc>
          <w:tcPr>
            <w:tcW w:w="6588" w:type="dxa"/>
            <w:gridSpan w:val="2"/>
            <w:vMerge/>
            <w:vAlign w:val="center"/>
          </w:tcPr>
          <w:p w:rsidR="00E52029" w:rsidRDefault="00E52029" w:rsidP="00C66658">
            <w:pPr>
              <w:tabs>
                <w:tab w:val="left" w:pos="0"/>
                <w:tab w:val="left" w:pos="1080"/>
              </w:tabs>
              <w:spacing w:line="360" w:lineRule="auto"/>
              <w:jc w:val="center"/>
              <w:rPr>
                <w:rFonts w:ascii="宋体"/>
                <w:sz w:val="24"/>
                <w:szCs w:val="24"/>
              </w:rPr>
            </w:pPr>
          </w:p>
        </w:tc>
        <w:tc>
          <w:tcPr>
            <w:tcW w:w="144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平行</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交叉</w:t>
            </w:r>
          </w:p>
        </w:tc>
      </w:tr>
      <w:tr w:rsidR="00E52029" w:rsidTr="00C66658">
        <w:tc>
          <w:tcPr>
            <w:tcW w:w="4968" w:type="dxa"/>
            <w:vMerge w:val="restart"/>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电力电缆间及控制电缆间</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10kV</w:t>
            </w:r>
            <w:r>
              <w:rPr>
                <w:rFonts w:ascii="宋体" w:hint="eastAsia"/>
                <w:sz w:val="24"/>
                <w:szCs w:val="24"/>
              </w:rPr>
              <w:t>及以下</w:t>
            </w:r>
          </w:p>
        </w:tc>
        <w:tc>
          <w:tcPr>
            <w:tcW w:w="144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0.10</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0.50</w:t>
            </w:r>
          </w:p>
        </w:tc>
      </w:tr>
      <w:tr w:rsidR="00E52029" w:rsidTr="00C66658">
        <w:tc>
          <w:tcPr>
            <w:tcW w:w="4968" w:type="dxa"/>
            <w:vMerge/>
            <w:vAlign w:val="center"/>
          </w:tcPr>
          <w:p w:rsidR="00E52029" w:rsidRDefault="00E52029" w:rsidP="00C66658">
            <w:pPr>
              <w:tabs>
                <w:tab w:val="left" w:pos="0"/>
                <w:tab w:val="left" w:pos="1080"/>
              </w:tabs>
              <w:spacing w:line="360" w:lineRule="auto"/>
              <w:jc w:val="center"/>
              <w:rPr>
                <w:rFonts w:ascii="宋体"/>
                <w:sz w:val="24"/>
                <w:szCs w:val="24"/>
              </w:rPr>
            </w:pP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10kV</w:t>
            </w:r>
            <w:r>
              <w:rPr>
                <w:rFonts w:ascii="宋体" w:hint="eastAsia"/>
                <w:sz w:val="24"/>
                <w:szCs w:val="24"/>
              </w:rPr>
              <w:t>以上</w:t>
            </w:r>
          </w:p>
        </w:tc>
        <w:tc>
          <w:tcPr>
            <w:tcW w:w="144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0.25</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0.50</w:t>
            </w:r>
          </w:p>
        </w:tc>
      </w:tr>
      <w:tr w:rsidR="00E52029" w:rsidTr="00C66658">
        <w:tc>
          <w:tcPr>
            <w:tcW w:w="4968"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控制电缆间</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p>
        </w:tc>
        <w:tc>
          <w:tcPr>
            <w:tcW w:w="144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0.50</w:t>
            </w:r>
          </w:p>
        </w:tc>
      </w:tr>
      <w:tr w:rsidR="00E52029" w:rsidTr="00C66658">
        <w:tc>
          <w:tcPr>
            <w:tcW w:w="4968"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hint="eastAsia"/>
                <w:sz w:val="24"/>
                <w:szCs w:val="24"/>
              </w:rPr>
              <w:t>不同使用部门电缆间</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p>
        </w:tc>
        <w:tc>
          <w:tcPr>
            <w:tcW w:w="144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0.50</w:t>
            </w:r>
          </w:p>
        </w:tc>
        <w:tc>
          <w:tcPr>
            <w:tcW w:w="1620" w:type="dxa"/>
            <w:vAlign w:val="center"/>
          </w:tcPr>
          <w:p w:rsidR="00E52029" w:rsidRDefault="00E52029" w:rsidP="00C66658">
            <w:pPr>
              <w:tabs>
                <w:tab w:val="left" w:pos="0"/>
                <w:tab w:val="left" w:pos="1080"/>
              </w:tabs>
              <w:spacing w:line="360" w:lineRule="auto"/>
              <w:jc w:val="center"/>
              <w:rPr>
                <w:rFonts w:ascii="宋体"/>
                <w:sz w:val="24"/>
                <w:szCs w:val="24"/>
              </w:rPr>
            </w:pPr>
            <w:r>
              <w:rPr>
                <w:rFonts w:ascii="宋体"/>
                <w:sz w:val="24"/>
                <w:szCs w:val="24"/>
              </w:rPr>
              <w:t>0.50</w:t>
            </w:r>
          </w:p>
        </w:tc>
      </w:tr>
    </w:tbl>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5.4.4</w:t>
        </w:r>
      </w:smartTag>
      <w:r>
        <w:rPr>
          <w:rFonts w:ascii="宋体" w:hAnsi="宋体" w:hint="eastAsia"/>
          <w:sz w:val="24"/>
          <w:szCs w:val="24"/>
        </w:rPr>
        <w:t>电缆防火与阻燃</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5.4.4</w:t>
        </w:r>
      </w:smartTag>
      <w:r>
        <w:rPr>
          <w:rFonts w:ascii="宋体" w:hAnsi="宋体"/>
          <w:sz w:val="24"/>
          <w:szCs w:val="24"/>
        </w:rPr>
        <w:t>.1</w:t>
      </w:r>
      <w:r>
        <w:rPr>
          <w:rFonts w:ascii="宋体" w:hAnsi="宋体" w:hint="eastAsia"/>
          <w:sz w:val="24"/>
          <w:szCs w:val="24"/>
        </w:rPr>
        <w:t>在电缆穿过竖井、墙壁、楼梯或进入电气盘柜的孔洞处，按设计要求用防火堵料密实封堵。</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5.4.4</w:t>
        </w:r>
      </w:smartTag>
      <w:r>
        <w:rPr>
          <w:rFonts w:ascii="宋体" w:hAnsi="宋体"/>
          <w:sz w:val="24"/>
          <w:szCs w:val="24"/>
        </w:rPr>
        <w:t>.2</w:t>
      </w:r>
      <w:r>
        <w:rPr>
          <w:rFonts w:ascii="宋体" w:hAnsi="宋体" w:hint="eastAsia"/>
          <w:sz w:val="24"/>
          <w:szCs w:val="24"/>
        </w:rPr>
        <w:t>在电缆沟、桥架中，按设计要求分段用软质耐火材料设置防火墙封堵。</w:t>
      </w:r>
      <w:r>
        <w:rPr>
          <w:rFonts w:ascii="宋体" w:hAnsi="宋体"/>
          <w:sz w:val="24"/>
          <w:szCs w:val="24"/>
        </w:rPr>
        <w:t xml:space="preserve"> </w:t>
      </w:r>
      <w:bookmarkStart w:id="29" w:name="_Toc18218"/>
      <w:bookmarkStart w:id="30" w:name="_Toc12318"/>
      <w:bookmarkStart w:id="31" w:name="_Toc6379"/>
      <w:bookmarkStart w:id="32" w:name="_Toc13015"/>
      <w:bookmarkStart w:id="33" w:name="_Toc7271"/>
      <w:bookmarkStart w:id="34" w:name="_Toc11149"/>
      <w:bookmarkEnd w:id="23"/>
      <w:bookmarkEnd w:id="24"/>
      <w:bookmarkEnd w:id="25"/>
      <w:bookmarkEnd w:id="26"/>
      <w:bookmarkEnd w:id="27"/>
      <w:bookmarkEnd w:id="28"/>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5.4.5</w:t>
        </w:r>
      </w:smartTag>
      <w:r>
        <w:rPr>
          <w:rFonts w:ascii="宋体" w:hAnsi="宋体" w:hint="eastAsia"/>
          <w:sz w:val="24"/>
          <w:szCs w:val="24"/>
        </w:rPr>
        <w:t>电缆头与电缆接头制作质量标准检验要求</w:t>
      </w:r>
    </w:p>
    <w:p w:rsidR="00E52029" w:rsidRDefault="00E52029" w:rsidP="00E52029">
      <w:pPr>
        <w:tabs>
          <w:tab w:val="left" w:pos="0"/>
          <w:tab w:val="left" w:pos="1080"/>
        </w:tabs>
        <w:spacing w:line="360" w:lineRule="auto"/>
        <w:rPr>
          <w:rFonts w:ascii="宋体"/>
          <w:sz w:val="24"/>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08"/>
        <w:gridCol w:w="2312"/>
        <w:gridCol w:w="720"/>
        <w:gridCol w:w="3060"/>
        <w:gridCol w:w="2520"/>
      </w:tblGrid>
      <w:tr w:rsidR="00E52029" w:rsidTr="00C66658">
        <w:tc>
          <w:tcPr>
            <w:tcW w:w="3060" w:type="dxa"/>
            <w:gridSpan w:val="3"/>
            <w:vAlign w:val="center"/>
          </w:tcPr>
          <w:p w:rsidR="00E52029" w:rsidRDefault="00E52029" w:rsidP="00C66658">
            <w:pPr>
              <w:jc w:val="center"/>
              <w:rPr>
                <w:rFonts w:ascii="宋体"/>
                <w:szCs w:val="21"/>
              </w:rPr>
            </w:pPr>
            <w:r>
              <w:rPr>
                <w:rFonts w:ascii="宋体" w:hAnsi="宋体" w:hint="eastAsia"/>
                <w:szCs w:val="21"/>
              </w:rPr>
              <w:t>检验项目</w:t>
            </w:r>
          </w:p>
        </w:tc>
        <w:tc>
          <w:tcPr>
            <w:tcW w:w="720" w:type="dxa"/>
            <w:vAlign w:val="center"/>
          </w:tcPr>
          <w:p w:rsidR="00E52029" w:rsidRDefault="00E52029" w:rsidP="00C66658">
            <w:pPr>
              <w:jc w:val="center"/>
              <w:rPr>
                <w:rFonts w:ascii="宋体"/>
                <w:szCs w:val="21"/>
              </w:rPr>
            </w:pPr>
            <w:r>
              <w:rPr>
                <w:rFonts w:ascii="宋体" w:hAnsi="宋体" w:hint="eastAsia"/>
                <w:szCs w:val="21"/>
              </w:rPr>
              <w:t>性</w:t>
            </w:r>
          </w:p>
          <w:p w:rsidR="00E52029" w:rsidRDefault="00E52029" w:rsidP="00C66658">
            <w:pPr>
              <w:jc w:val="center"/>
              <w:rPr>
                <w:rFonts w:ascii="宋体"/>
                <w:szCs w:val="21"/>
              </w:rPr>
            </w:pPr>
            <w:r>
              <w:rPr>
                <w:rFonts w:ascii="宋体" w:hAnsi="宋体" w:hint="eastAsia"/>
                <w:szCs w:val="21"/>
              </w:rPr>
              <w:t>质</w:t>
            </w:r>
          </w:p>
        </w:tc>
        <w:tc>
          <w:tcPr>
            <w:tcW w:w="3060" w:type="dxa"/>
            <w:vAlign w:val="center"/>
          </w:tcPr>
          <w:p w:rsidR="00E52029" w:rsidRDefault="00E52029" w:rsidP="00C66658">
            <w:pPr>
              <w:jc w:val="center"/>
              <w:rPr>
                <w:rFonts w:ascii="宋体"/>
                <w:szCs w:val="21"/>
              </w:rPr>
            </w:pPr>
            <w:r>
              <w:rPr>
                <w:rFonts w:ascii="宋体" w:hAnsi="宋体" w:hint="eastAsia"/>
                <w:szCs w:val="21"/>
              </w:rPr>
              <w:t>质量标准</w:t>
            </w:r>
          </w:p>
        </w:tc>
        <w:tc>
          <w:tcPr>
            <w:tcW w:w="2520" w:type="dxa"/>
            <w:vAlign w:val="center"/>
          </w:tcPr>
          <w:p w:rsidR="00E52029" w:rsidRDefault="00E52029" w:rsidP="00C66658">
            <w:pPr>
              <w:jc w:val="center"/>
              <w:rPr>
                <w:rFonts w:ascii="宋体"/>
                <w:szCs w:val="21"/>
              </w:rPr>
            </w:pPr>
            <w:r>
              <w:rPr>
                <w:rFonts w:ascii="宋体" w:hAnsi="宋体" w:hint="eastAsia"/>
                <w:szCs w:val="21"/>
              </w:rPr>
              <w:t>检验方法及器具</w:t>
            </w:r>
          </w:p>
        </w:tc>
      </w:tr>
      <w:tr w:rsidR="00E52029" w:rsidTr="00C66658">
        <w:trPr>
          <w:cantSplit/>
          <w:trHeight w:val="1520"/>
        </w:trPr>
        <w:tc>
          <w:tcPr>
            <w:tcW w:w="3060" w:type="dxa"/>
            <w:gridSpan w:val="3"/>
            <w:vAlign w:val="center"/>
          </w:tcPr>
          <w:p w:rsidR="00E52029" w:rsidRDefault="00E52029" w:rsidP="00C66658">
            <w:pPr>
              <w:jc w:val="center"/>
              <w:rPr>
                <w:rFonts w:ascii="宋体"/>
                <w:szCs w:val="21"/>
              </w:rPr>
            </w:pPr>
            <w:r>
              <w:rPr>
                <w:rFonts w:ascii="宋体" w:hAnsi="宋体" w:hint="eastAsia"/>
                <w:szCs w:val="21"/>
              </w:rPr>
              <w:t>绝缘电阻</w:t>
            </w:r>
          </w:p>
        </w:tc>
        <w:tc>
          <w:tcPr>
            <w:tcW w:w="720" w:type="dxa"/>
            <w:vAlign w:val="center"/>
          </w:tcPr>
          <w:p w:rsidR="00E52029" w:rsidRDefault="00E52029" w:rsidP="00C66658">
            <w:pPr>
              <w:jc w:val="center"/>
              <w:rPr>
                <w:rFonts w:ascii="宋体"/>
                <w:szCs w:val="21"/>
              </w:rPr>
            </w:pPr>
            <w:r>
              <w:rPr>
                <w:rFonts w:ascii="宋体" w:hAnsi="宋体" w:hint="eastAsia"/>
                <w:szCs w:val="21"/>
              </w:rPr>
              <w:t>主要</w:t>
            </w:r>
          </w:p>
        </w:tc>
        <w:tc>
          <w:tcPr>
            <w:tcW w:w="3060" w:type="dxa"/>
            <w:vAlign w:val="center"/>
          </w:tcPr>
          <w:p w:rsidR="00E52029" w:rsidRDefault="00E52029" w:rsidP="00C66658">
            <w:pPr>
              <w:jc w:val="center"/>
              <w:rPr>
                <w:rFonts w:ascii="宋体"/>
                <w:szCs w:val="21"/>
              </w:rPr>
            </w:pPr>
          </w:p>
          <w:p w:rsidR="00E52029" w:rsidRDefault="00E52029" w:rsidP="00C66658">
            <w:pPr>
              <w:rPr>
                <w:rFonts w:ascii="宋体"/>
                <w:szCs w:val="21"/>
              </w:rPr>
            </w:pPr>
            <w:r>
              <w:rPr>
                <w:rFonts w:ascii="宋体" w:hAnsi="宋体" w:hint="eastAsia"/>
                <w:szCs w:val="21"/>
              </w:rPr>
              <w:t>比较电缆敷设前无显著降低</w:t>
            </w:r>
          </w:p>
          <w:p w:rsidR="00E52029" w:rsidRDefault="00E52029" w:rsidP="00C66658">
            <w:pPr>
              <w:rPr>
                <w:rFonts w:ascii="宋体"/>
                <w:szCs w:val="21"/>
              </w:rPr>
            </w:pPr>
          </w:p>
        </w:tc>
        <w:tc>
          <w:tcPr>
            <w:tcW w:w="2520" w:type="dxa"/>
            <w:vAlign w:val="center"/>
          </w:tcPr>
          <w:p w:rsidR="00E52029" w:rsidRDefault="00E52029" w:rsidP="00C66658">
            <w:pPr>
              <w:jc w:val="center"/>
              <w:rPr>
                <w:rFonts w:ascii="宋体"/>
                <w:szCs w:val="21"/>
              </w:rPr>
            </w:pPr>
            <w:r>
              <w:rPr>
                <w:rFonts w:ascii="宋体" w:hAnsi="宋体"/>
                <w:szCs w:val="21"/>
              </w:rPr>
              <w:t>1</w:t>
            </w:r>
            <w:r>
              <w:rPr>
                <w:rFonts w:ascii="宋体" w:hAnsi="宋体" w:hint="eastAsia"/>
                <w:szCs w:val="21"/>
              </w:rPr>
              <w:t>千伏以下的电缆用</w:t>
            </w:r>
            <w:r>
              <w:rPr>
                <w:rFonts w:ascii="宋体" w:hAnsi="宋体"/>
                <w:szCs w:val="21"/>
              </w:rPr>
              <w:t>500</w:t>
            </w:r>
            <w:r>
              <w:rPr>
                <w:rFonts w:ascii="宋体" w:hAnsi="宋体" w:hint="eastAsia"/>
                <w:szCs w:val="21"/>
              </w:rPr>
              <w:t>或</w:t>
            </w:r>
            <w:r>
              <w:rPr>
                <w:rFonts w:ascii="宋体" w:hAnsi="宋体"/>
                <w:szCs w:val="21"/>
              </w:rPr>
              <w:t>1000</w:t>
            </w:r>
            <w:r>
              <w:rPr>
                <w:rFonts w:ascii="宋体" w:hAnsi="宋体" w:hint="eastAsia"/>
                <w:szCs w:val="21"/>
              </w:rPr>
              <w:t>伏兆欧表，</w:t>
            </w:r>
          </w:p>
          <w:p w:rsidR="00E52029" w:rsidRDefault="00E52029" w:rsidP="00C66658">
            <w:pPr>
              <w:jc w:val="center"/>
              <w:rPr>
                <w:rFonts w:ascii="宋体"/>
                <w:szCs w:val="21"/>
              </w:rPr>
            </w:pPr>
            <w:r>
              <w:rPr>
                <w:rFonts w:ascii="宋体" w:hAnsi="宋体"/>
                <w:szCs w:val="21"/>
              </w:rPr>
              <w:t>1</w:t>
            </w:r>
            <w:r>
              <w:rPr>
                <w:rFonts w:ascii="宋体" w:hAnsi="宋体" w:hint="eastAsia"/>
                <w:szCs w:val="21"/>
              </w:rPr>
              <w:t>千伏以上电缆用</w:t>
            </w:r>
            <w:r>
              <w:rPr>
                <w:rFonts w:ascii="宋体" w:hAnsi="宋体"/>
                <w:szCs w:val="21"/>
              </w:rPr>
              <w:t>2500</w:t>
            </w:r>
            <w:r>
              <w:rPr>
                <w:rFonts w:ascii="宋体" w:hAnsi="宋体" w:hint="eastAsia"/>
                <w:szCs w:val="21"/>
              </w:rPr>
              <w:t>伏兆欧表检查</w:t>
            </w:r>
          </w:p>
        </w:tc>
      </w:tr>
      <w:tr w:rsidR="00E52029" w:rsidTr="00C66658">
        <w:trPr>
          <w:cantSplit/>
        </w:trPr>
        <w:tc>
          <w:tcPr>
            <w:tcW w:w="3060" w:type="dxa"/>
            <w:gridSpan w:val="3"/>
            <w:vAlign w:val="center"/>
          </w:tcPr>
          <w:p w:rsidR="00E52029" w:rsidRDefault="00E52029" w:rsidP="00C66658">
            <w:pPr>
              <w:jc w:val="center"/>
              <w:rPr>
                <w:rFonts w:ascii="宋体"/>
                <w:szCs w:val="21"/>
              </w:rPr>
            </w:pPr>
            <w:r>
              <w:rPr>
                <w:rFonts w:ascii="宋体" w:hAnsi="宋体" w:hint="eastAsia"/>
                <w:szCs w:val="21"/>
              </w:rPr>
              <w:t>电缆头附件</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齐全、无损伤、符合工艺规程规定</w:t>
            </w:r>
          </w:p>
        </w:tc>
        <w:tc>
          <w:tcPr>
            <w:tcW w:w="2520" w:type="dxa"/>
            <w:vAlign w:val="center"/>
          </w:tcPr>
          <w:p w:rsidR="00E52029" w:rsidRDefault="00E52029" w:rsidP="00C66658">
            <w:pPr>
              <w:jc w:val="center"/>
              <w:rPr>
                <w:rFonts w:ascii="宋体"/>
                <w:szCs w:val="21"/>
              </w:rPr>
            </w:pPr>
            <w:r>
              <w:rPr>
                <w:rFonts w:ascii="宋体" w:hAnsi="宋体" w:hint="eastAsia"/>
                <w:szCs w:val="21"/>
              </w:rPr>
              <w:t>对照工艺规程检查</w:t>
            </w:r>
          </w:p>
        </w:tc>
      </w:tr>
      <w:tr w:rsidR="00E52029" w:rsidTr="00C66658">
        <w:trPr>
          <w:cantSplit/>
          <w:trHeight w:val="459"/>
        </w:trPr>
        <w:tc>
          <w:tcPr>
            <w:tcW w:w="3060" w:type="dxa"/>
            <w:gridSpan w:val="3"/>
            <w:vAlign w:val="center"/>
          </w:tcPr>
          <w:p w:rsidR="00E52029" w:rsidRDefault="00E52029" w:rsidP="00C66658">
            <w:pPr>
              <w:jc w:val="center"/>
              <w:rPr>
                <w:rFonts w:ascii="宋体"/>
                <w:szCs w:val="21"/>
              </w:rPr>
            </w:pPr>
            <w:r>
              <w:rPr>
                <w:rFonts w:ascii="宋体" w:hAnsi="宋体" w:hint="eastAsia"/>
                <w:szCs w:val="21"/>
              </w:rPr>
              <w:t>电缆头制作工艺</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符合工艺规程规定</w:t>
            </w:r>
          </w:p>
        </w:tc>
        <w:tc>
          <w:tcPr>
            <w:tcW w:w="2520" w:type="dxa"/>
            <w:vAlign w:val="center"/>
          </w:tcPr>
          <w:p w:rsidR="00E52029" w:rsidRDefault="00E52029" w:rsidP="00C66658">
            <w:pPr>
              <w:jc w:val="center"/>
              <w:rPr>
                <w:rFonts w:ascii="宋体"/>
                <w:szCs w:val="21"/>
              </w:rPr>
            </w:pPr>
            <w:r>
              <w:rPr>
                <w:rFonts w:ascii="宋体" w:hAnsi="宋体" w:hint="eastAsia"/>
                <w:szCs w:val="21"/>
              </w:rPr>
              <w:t>对照工艺规程检查</w:t>
            </w:r>
          </w:p>
        </w:tc>
      </w:tr>
      <w:tr w:rsidR="00E52029" w:rsidTr="00C66658">
        <w:trPr>
          <w:cantSplit/>
          <w:trHeight w:val="459"/>
        </w:trPr>
        <w:tc>
          <w:tcPr>
            <w:tcW w:w="540" w:type="dxa"/>
            <w:vMerge w:val="restart"/>
            <w:vAlign w:val="center"/>
          </w:tcPr>
          <w:p w:rsidR="00E52029" w:rsidRDefault="00E52029" w:rsidP="00C66658">
            <w:pPr>
              <w:jc w:val="center"/>
              <w:rPr>
                <w:rFonts w:ascii="宋体"/>
                <w:szCs w:val="21"/>
              </w:rPr>
            </w:pPr>
            <w:r>
              <w:rPr>
                <w:rFonts w:ascii="宋体" w:hAnsi="宋体" w:hint="eastAsia"/>
                <w:szCs w:val="21"/>
              </w:rPr>
              <w:t>接地</w:t>
            </w:r>
          </w:p>
        </w:tc>
        <w:tc>
          <w:tcPr>
            <w:tcW w:w="2520" w:type="dxa"/>
            <w:gridSpan w:val="2"/>
            <w:vAlign w:val="center"/>
          </w:tcPr>
          <w:p w:rsidR="00E52029" w:rsidRDefault="00E52029" w:rsidP="00C66658">
            <w:pPr>
              <w:jc w:val="center"/>
              <w:rPr>
                <w:rFonts w:ascii="宋体"/>
                <w:szCs w:val="21"/>
              </w:rPr>
            </w:pPr>
            <w:r>
              <w:rPr>
                <w:rFonts w:ascii="宋体" w:hAnsi="宋体" w:hint="eastAsia"/>
                <w:szCs w:val="21"/>
              </w:rPr>
              <w:t>塑料绝缘电缆焊接位置</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电缆屏蔽层和金属护层</w:t>
            </w:r>
          </w:p>
        </w:tc>
        <w:tc>
          <w:tcPr>
            <w:tcW w:w="2520" w:type="dxa"/>
            <w:vMerge w:val="restart"/>
            <w:vAlign w:val="center"/>
          </w:tcPr>
          <w:p w:rsidR="00E52029" w:rsidRDefault="00E52029" w:rsidP="00C66658">
            <w:pPr>
              <w:jc w:val="center"/>
              <w:rPr>
                <w:rFonts w:ascii="宋体"/>
                <w:szCs w:val="21"/>
              </w:rPr>
            </w:pPr>
            <w:r>
              <w:rPr>
                <w:rFonts w:ascii="宋体" w:hAnsi="宋体" w:hint="eastAsia"/>
                <w:szCs w:val="21"/>
              </w:rPr>
              <w:t>观察检查</w:t>
            </w:r>
          </w:p>
        </w:tc>
      </w:tr>
      <w:tr w:rsidR="00E52029" w:rsidTr="00C66658">
        <w:trPr>
          <w:cantSplit/>
          <w:trHeight w:val="459"/>
        </w:trPr>
        <w:tc>
          <w:tcPr>
            <w:tcW w:w="540" w:type="dxa"/>
            <w:vMerge/>
            <w:vAlign w:val="center"/>
          </w:tcPr>
          <w:p w:rsidR="00E52029" w:rsidRDefault="00E52029" w:rsidP="00C66658">
            <w:pPr>
              <w:jc w:val="center"/>
              <w:rPr>
                <w:rFonts w:ascii="宋体"/>
                <w:szCs w:val="21"/>
              </w:rPr>
            </w:pPr>
          </w:p>
        </w:tc>
        <w:tc>
          <w:tcPr>
            <w:tcW w:w="2520" w:type="dxa"/>
            <w:gridSpan w:val="2"/>
            <w:vAlign w:val="center"/>
          </w:tcPr>
          <w:p w:rsidR="00E52029" w:rsidRDefault="00E52029" w:rsidP="00C66658">
            <w:pPr>
              <w:jc w:val="center"/>
              <w:rPr>
                <w:rFonts w:ascii="宋体"/>
                <w:szCs w:val="21"/>
              </w:rPr>
            </w:pPr>
            <w:r>
              <w:rPr>
                <w:rFonts w:ascii="宋体" w:hAnsi="宋体" w:hint="eastAsia"/>
                <w:szCs w:val="21"/>
              </w:rPr>
              <w:t>接地线规格</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铜绞线截面大于</w:t>
            </w:r>
            <w:r>
              <w:rPr>
                <w:rFonts w:ascii="宋体" w:hAnsi="宋体"/>
                <w:szCs w:val="21"/>
              </w:rPr>
              <w:t>10</w:t>
            </w:r>
            <w:r>
              <w:rPr>
                <w:rFonts w:ascii="宋体" w:hAnsi="宋体" w:hint="eastAsia"/>
                <w:szCs w:val="21"/>
              </w:rPr>
              <w:t>平方毫米</w:t>
            </w:r>
          </w:p>
        </w:tc>
        <w:tc>
          <w:tcPr>
            <w:tcW w:w="2520" w:type="dxa"/>
            <w:vMerge/>
            <w:vAlign w:val="center"/>
          </w:tcPr>
          <w:p w:rsidR="00E52029" w:rsidRDefault="00E52029" w:rsidP="00C66658">
            <w:pPr>
              <w:jc w:val="center"/>
              <w:rPr>
                <w:rFonts w:ascii="宋体"/>
                <w:szCs w:val="21"/>
              </w:rPr>
            </w:pPr>
          </w:p>
        </w:tc>
      </w:tr>
      <w:tr w:rsidR="00E52029" w:rsidTr="00C66658">
        <w:trPr>
          <w:cantSplit/>
          <w:trHeight w:val="323"/>
        </w:trPr>
        <w:tc>
          <w:tcPr>
            <w:tcW w:w="540" w:type="dxa"/>
            <w:vMerge/>
            <w:vAlign w:val="center"/>
          </w:tcPr>
          <w:p w:rsidR="00E52029" w:rsidRDefault="00E52029" w:rsidP="00C66658">
            <w:pPr>
              <w:jc w:val="center"/>
              <w:rPr>
                <w:rFonts w:ascii="宋体"/>
                <w:szCs w:val="21"/>
              </w:rPr>
            </w:pPr>
          </w:p>
        </w:tc>
        <w:tc>
          <w:tcPr>
            <w:tcW w:w="2520" w:type="dxa"/>
            <w:gridSpan w:val="2"/>
            <w:vAlign w:val="center"/>
          </w:tcPr>
          <w:p w:rsidR="00E52029" w:rsidRDefault="00E52029" w:rsidP="00C66658">
            <w:pPr>
              <w:jc w:val="center"/>
              <w:rPr>
                <w:rFonts w:ascii="宋体"/>
                <w:szCs w:val="21"/>
              </w:rPr>
            </w:pPr>
            <w:r>
              <w:rPr>
                <w:rFonts w:ascii="宋体" w:hAnsi="宋体" w:hint="eastAsia"/>
                <w:szCs w:val="21"/>
              </w:rPr>
              <w:t>锡焊外观检查</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焊接平整，无毛刺，接地线各段接触良好，牢固</w:t>
            </w:r>
          </w:p>
        </w:tc>
        <w:tc>
          <w:tcPr>
            <w:tcW w:w="2520" w:type="dxa"/>
            <w:vMerge/>
            <w:vAlign w:val="center"/>
          </w:tcPr>
          <w:p w:rsidR="00E52029" w:rsidRDefault="00E52029" w:rsidP="00C66658">
            <w:pPr>
              <w:jc w:val="center"/>
              <w:rPr>
                <w:rFonts w:ascii="宋体"/>
                <w:szCs w:val="21"/>
              </w:rPr>
            </w:pPr>
          </w:p>
        </w:tc>
      </w:tr>
      <w:tr w:rsidR="00E52029" w:rsidTr="00C66658">
        <w:trPr>
          <w:cantSplit/>
          <w:trHeight w:val="459"/>
        </w:trPr>
        <w:tc>
          <w:tcPr>
            <w:tcW w:w="3060" w:type="dxa"/>
            <w:gridSpan w:val="3"/>
            <w:vAlign w:val="center"/>
          </w:tcPr>
          <w:p w:rsidR="00E52029" w:rsidRDefault="00E52029" w:rsidP="00C66658">
            <w:pPr>
              <w:jc w:val="center"/>
              <w:rPr>
                <w:rFonts w:ascii="宋体"/>
                <w:szCs w:val="21"/>
              </w:rPr>
            </w:pPr>
            <w:r>
              <w:rPr>
                <w:rFonts w:ascii="宋体" w:hAnsi="宋体" w:hint="eastAsia"/>
                <w:szCs w:val="21"/>
              </w:rPr>
              <w:t>电缆头热（冷）收缩管规格</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符合厂家规定</w:t>
            </w:r>
          </w:p>
        </w:tc>
        <w:tc>
          <w:tcPr>
            <w:tcW w:w="2520" w:type="dxa"/>
            <w:vAlign w:val="center"/>
          </w:tcPr>
          <w:p w:rsidR="00E52029" w:rsidRDefault="00E52029" w:rsidP="00C66658">
            <w:pPr>
              <w:jc w:val="center"/>
              <w:rPr>
                <w:rFonts w:ascii="宋体"/>
                <w:szCs w:val="21"/>
              </w:rPr>
            </w:pPr>
            <w:r>
              <w:rPr>
                <w:rFonts w:ascii="宋体" w:hAnsi="宋体" w:hint="eastAsia"/>
                <w:szCs w:val="21"/>
              </w:rPr>
              <w:t>对照厂家说明书检查</w:t>
            </w:r>
          </w:p>
        </w:tc>
      </w:tr>
      <w:tr w:rsidR="00E52029" w:rsidTr="00C66658">
        <w:trPr>
          <w:cantSplit/>
          <w:trHeight w:val="323"/>
        </w:trPr>
        <w:tc>
          <w:tcPr>
            <w:tcW w:w="3060" w:type="dxa"/>
            <w:gridSpan w:val="3"/>
            <w:vAlign w:val="center"/>
          </w:tcPr>
          <w:p w:rsidR="00E52029" w:rsidRDefault="00E52029" w:rsidP="00C66658">
            <w:pPr>
              <w:jc w:val="center"/>
              <w:rPr>
                <w:rFonts w:ascii="宋体"/>
                <w:szCs w:val="21"/>
              </w:rPr>
            </w:pPr>
            <w:r>
              <w:rPr>
                <w:rFonts w:ascii="宋体" w:hAnsi="宋体" w:hint="eastAsia"/>
                <w:szCs w:val="21"/>
              </w:rPr>
              <w:lastRenderedPageBreak/>
              <w:t>塑料电缆芯线弯曲半径</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大于或等于</w:t>
            </w:r>
            <w:r>
              <w:rPr>
                <w:rFonts w:ascii="宋体" w:hAnsi="宋体"/>
                <w:szCs w:val="21"/>
              </w:rPr>
              <w:t>3</w:t>
            </w:r>
            <w:r>
              <w:rPr>
                <w:rFonts w:ascii="宋体" w:hAnsi="宋体" w:hint="eastAsia"/>
                <w:szCs w:val="21"/>
              </w:rPr>
              <w:t>倍芯线绝缘层直径</w:t>
            </w:r>
          </w:p>
        </w:tc>
        <w:tc>
          <w:tcPr>
            <w:tcW w:w="2520" w:type="dxa"/>
            <w:vAlign w:val="center"/>
          </w:tcPr>
          <w:p w:rsidR="00E52029" w:rsidRDefault="00E52029" w:rsidP="00C66658">
            <w:pPr>
              <w:jc w:val="center"/>
              <w:rPr>
                <w:rFonts w:ascii="宋体"/>
                <w:szCs w:val="21"/>
              </w:rPr>
            </w:pPr>
            <w:r>
              <w:rPr>
                <w:rFonts w:ascii="宋体" w:hAnsi="宋体" w:hint="eastAsia"/>
                <w:szCs w:val="21"/>
              </w:rPr>
              <w:t>用样板检查</w:t>
            </w:r>
          </w:p>
        </w:tc>
      </w:tr>
      <w:tr w:rsidR="00E52029" w:rsidTr="00C66658">
        <w:trPr>
          <w:cantSplit/>
          <w:trHeight w:val="431"/>
        </w:trPr>
        <w:tc>
          <w:tcPr>
            <w:tcW w:w="3060" w:type="dxa"/>
            <w:gridSpan w:val="3"/>
            <w:vAlign w:val="center"/>
          </w:tcPr>
          <w:p w:rsidR="00E52029" w:rsidRDefault="00E52029" w:rsidP="00C66658">
            <w:pPr>
              <w:jc w:val="center"/>
              <w:rPr>
                <w:rFonts w:ascii="宋体"/>
                <w:szCs w:val="21"/>
              </w:rPr>
            </w:pPr>
            <w:r>
              <w:rPr>
                <w:rFonts w:ascii="宋体" w:hAnsi="宋体" w:hint="eastAsia"/>
                <w:szCs w:val="21"/>
              </w:rPr>
              <w:t>线鼻子规格</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与线芯相符</w:t>
            </w:r>
          </w:p>
        </w:tc>
        <w:tc>
          <w:tcPr>
            <w:tcW w:w="2520" w:type="dxa"/>
            <w:vAlign w:val="center"/>
          </w:tcPr>
          <w:p w:rsidR="00E52029" w:rsidRDefault="00E52029" w:rsidP="00C66658">
            <w:pPr>
              <w:jc w:val="center"/>
              <w:rPr>
                <w:rFonts w:ascii="宋体"/>
                <w:szCs w:val="21"/>
              </w:rPr>
            </w:pPr>
          </w:p>
        </w:tc>
      </w:tr>
      <w:tr w:rsidR="00E52029" w:rsidTr="00C66658">
        <w:trPr>
          <w:cantSplit/>
          <w:trHeight w:val="459"/>
        </w:trPr>
        <w:tc>
          <w:tcPr>
            <w:tcW w:w="3060" w:type="dxa"/>
            <w:gridSpan w:val="3"/>
            <w:vAlign w:val="center"/>
          </w:tcPr>
          <w:p w:rsidR="00E52029" w:rsidRDefault="00E52029" w:rsidP="00C66658">
            <w:pPr>
              <w:jc w:val="center"/>
              <w:rPr>
                <w:rFonts w:ascii="宋体"/>
                <w:szCs w:val="21"/>
              </w:rPr>
            </w:pPr>
            <w:r>
              <w:rPr>
                <w:rFonts w:ascii="宋体" w:hAnsi="宋体" w:hint="eastAsia"/>
                <w:szCs w:val="21"/>
              </w:rPr>
              <w:t>铜线鼻子镀锡</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表面光滑，干净</w:t>
            </w:r>
          </w:p>
        </w:tc>
        <w:tc>
          <w:tcPr>
            <w:tcW w:w="2520" w:type="dxa"/>
            <w:vAlign w:val="center"/>
          </w:tcPr>
          <w:p w:rsidR="00E52029" w:rsidRDefault="00E52029" w:rsidP="00C66658">
            <w:pPr>
              <w:jc w:val="center"/>
              <w:rPr>
                <w:rFonts w:ascii="宋体"/>
                <w:szCs w:val="21"/>
              </w:rPr>
            </w:pPr>
            <w:r>
              <w:rPr>
                <w:rFonts w:ascii="宋体" w:hAnsi="宋体" w:hint="eastAsia"/>
                <w:szCs w:val="21"/>
              </w:rPr>
              <w:t>观察检查</w:t>
            </w:r>
          </w:p>
        </w:tc>
      </w:tr>
      <w:tr w:rsidR="00E52029" w:rsidTr="00C66658">
        <w:trPr>
          <w:cantSplit/>
          <w:trHeight w:val="461"/>
        </w:trPr>
        <w:tc>
          <w:tcPr>
            <w:tcW w:w="748" w:type="dxa"/>
            <w:gridSpan w:val="2"/>
            <w:vMerge w:val="restart"/>
            <w:vAlign w:val="center"/>
          </w:tcPr>
          <w:p w:rsidR="00E52029" w:rsidRDefault="00E52029" w:rsidP="00C66658">
            <w:pPr>
              <w:jc w:val="center"/>
              <w:rPr>
                <w:rFonts w:ascii="宋体"/>
                <w:szCs w:val="21"/>
              </w:rPr>
            </w:pPr>
            <w:r>
              <w:rPr>
                <w:rFonts w:ascii="宋体" w:hAnsi="宋体" w:hint="eastAsia"/>
                <w:szCs w:val="21"/>
              </w:rPr>
              <w:t>线鼻子与芯线连接锡焊</w:t>
            </w:r>
          </w:p>
        </w:tc>
        <w:tc>
          <w:tcPr>
            <w:tcW w:w="2312" w:type="dxa"/>
            <w:vAlign w:val="center"/>
          </w:tcPr>
          <w:p w:rsidR="00E52029" w:rsidRDefault="00E52029" w:rsidP="00C66658">
            <w:pPr>
              <w:jc w:val="center"/>
              <w:rPr>
                <w:rFonts w:ascii="宋体"/>
                <w:szCs w:val="21"/>
              </w:rPr>
            </w:pPr>
            <w:r>
              <w:rPr>
                <w:rFonts w:ascii="宋体" w:hAnsi="宋体" w:hint="eastAsia"/>
                <w:szCs w:val="21"/>
              </w:rPr>
              <w:t>焊锡膏检查</w:t>
            </w:r>
          </w:p>
        </w:tc>
        <w:tc>
          <w:tcPr>
            <w:tcW w:w="720" w:type="dxa"/>
            <w:vAlign w:val="center"/>
          </w:tcPr>
          <w:p w:rsidR="00E52029" w:rsidRDefault="00E52029" w:rsidP="00C66658">
            <w:pPr>
              <w:jc w:val="center"/>
              <w:rPr>
                <w:rFonts w:ascii="宋体"/>
                <w:szCs w:val="21"/>
              </w:rPr>
            </w:pPr>
          </w:p>
        </w:tc>
        <w:tc>
          <w:tcPr>
            <w:tcW w:w="3060" w:type="dxa"/>
            <w:vAlign w:val="center"/>
          </w:tcPr>
          <w:p w:rsidR="00E52029" w:rsidRDefault="00E52029" w:rsidP="00C66658">
            <w:pPr>
              <w:jc w:val="center"/>
              <w:rPr>
                <w:rFonts w:ascii="宋体"/>
                <w:szCs w:val="21"/>
              </w:rPr>
            </w:pPr>
            <w:r>
              <w:rPr>
                <w:rFonts w:ascii="宋体" w:hAnsi="宋体" w:hint="eastAsia"/>
                <w:szCs w:val="21"/>
              </w:rPr>
              <w:t>无腐蚀</w:t>
            </w:r>
          </w:p>
        </w:tc>
        <w:tc>
          <w:tcPr>
            <w:tcW w:w="2520" w:type="dxa"/>
            <w:vAlign w:val="center"/>
          </w:tcPr>
          <w:p w:rsidR="00E52029" w:rsidRDefault="00E52029" w:rsidP="00C66658">
            <w:pPr>
              <w:jc w:val="center"/>
              <w:rPr>
                <w:rFonts w:ascii="宋体"/>
                <w:szCs w:val="21"/>
              </w:rPr>
            </w:pPr>
          </w:p>
        </w:tc>
      </w:tr>
      <w:tr w:rsidR="00E52029" w:rsidTr="00C66658">
        <w:trPr>
          <w:cantSplit/>
          <w:trHeight w:val="524"/>
        </w:trPr>
        <w:tc>
          <w:tcPr>
            <w:tcW w:w="748" w:type="dxa"/>
            <w:gridSpan w:val="2"/>
            <w:vMerge/>
            <w:vAlign w:val="center"/>
          </w:tcPr>
          <w:p w:rsidR="00E52029" w:rsidRDefault="00E52029" w:rsidP="00C66658">
            <w:pPr>
              <w:jc w:val="center"/>
              <w:rPr>
                <w:rFonts w:ascii="宋体"/>
                <w:szCs w:val="21"/>
              </w:rPr>
            </w:pPr>
          </w:p>
        </w:tc>
        <w:tc>
          <w:tcPr>
            <w:tcW w:w="2312" w:type="dxa"/>
            <w:vAlign w:val="center"/>
          </w:tcPr>
          <w:p w:rsidR="00E52029" w:rsidRDefault="00E52029" w:rsidP="00C66658">
            <w:pPr>
              <w:jc w:val="center"/>
              <w:rPr>
                <w:rFonts w:ascii="宋体"/>
                <w:szCs w:val="21"/>
              </w:rPr>
            </w:pPr>
            <w:r>
              <w:rPr>
                <w:rFonts w:ascii="宋体" w:hAnsi="宋体" w:hint="eastAsia"/>
                <w:szCs w:val="21"/>
              </w:rPr>
              <w:t>焊锡饱满凸出光滑无毛刺</w:t>
            </w:r>
          </w:p>
        </w:tc>
        <w:tc>
          <w:tcPr>
            <w:tcW w:w="720" w:type="dxa"/>
            <w:vAlign w:val="center"/>
          </w:tcPr>
          <w:p w:rsidR="00E52029" w:rsidRDefault="00E52029" w:rsidP="00C66658">
            <w:pPr>
              <w:jc w:val="center"/>
              <w:rPr>
                <w:rFonts w:ascii="宋体"/>
                <w:szCs w:val="21"/>
              </w:rPr>
            </w:pPr>
            <w:r>
              <w:rPr>
                <w:rFonts w:ascii="宋体" w:hAnsi="宋体" w:hint="eastAsia"/>
                <w:szCs w:val="21"/>
              </w:rPr>
              <w:t>主要</w:t>
            </w:r>
          </w:p>
        </w:tc>
        <w:tc>
          <w:tcPr>
            <w:tcW w:w="3060" w:type="dxa"/>
            <w:vAlign w:val="center"/>
          </w:tcPr>
          <w:p w:rsidR="00E52029" w:rsidRDefault="00E52029" w:rsidP="00C66658">
            <w:pPr>
              <w:jc w:val="center"/>
              <w:rPr>
                <w:rFonts w:ascii="宋体"/>
                <w:szCs w:val="21"/>
              </w:rPr>
            </w:pPr>
            <w:r>
              <w:rPr>
                <w:rFonts w:ascii="宋体" w:hAnsi="宋体" w:hint="eastAsia"/>
                <w:szCs w:val="21"/>
              </w:rPr>
              <w:t>焊接牢固、接触良好</w:t>
            </w:r>
          </w:p>
        </w:tc>
        <w:tc>
          <w:tcPr>
            <w:tcW w:w="2520" w:type="dxa"/>
            <w:vAlign w:val="center"/>
          </w:tcPr>
          <w:p w:rsidR="00E52029" w:rsidRDefault="00E52029" w:rsidP="00C66658">
            <w:pPr>
              <w:jc w:val="center"/>
              <w:rPr>
                <w:rFonts w:ascii="宋体"/>
                <w:szCs w:val="21"/>
              </w:rPr>
            </w:pPr>
            <w:r>
              <w:rPr>
                <w:rFonts w:ascii="宋体" w:hAnsi="宋体" w:hint="eastAsia"/>
                <w:szCs w:val="21"/>
              </w:rPr>
              <w:t>观察检查</w:t>
            </w:r>
          </w:p>
        </w:tc>
      </w:tr>
      <w:tr w:rsidR="00E52029" w:rsidTr="00C66658">
        <w:trPr>
          <w:cantSplit/>
          <w:trHeight w:val="1240"/>
        </w:trPr>
        <w:tc>
          <w:tcPr>
            <w:tcW w:w="748" w:type="dxa"/>
            <w:gridSpan w:val="2"/>
            <w:vAlign w:val="center"/>
          </w:tcPr>
          <w:p w:rsidR="00E52029" w:rsidRDefault="00E52029" w:rsidP="00C66658">
            <w:pPr>
              <w:jc w:val="center"/>
              <w:rPr>
                <w:rFonts w:ascii="宋体"/>
                <w:szCs w:val="21"/>
              </w:rPr>
            </w:pPr>
            <w:r>
              <w:rPr>
                <w:rFonts w:ascii="宋体" w:hAnsi="宋体" w:hint="eastAsia"/>
                <w:szCs w:val="21"/>
              </w:rPr>
              <w:t>线鼻子与芯线压接连接</w:t>
            </w:r>
          </w:p>
        </w:tc>
        <w:tc>
          <w:tcPr>
            <w:tcW w:w="2312" w:type="dxa"/>
            <w:vAlign w:val="center"/>
          </w:tcPr>
          <w:p w:rsidR="00E52029" w:rsidRDefault="00E52029" w:rsidP="00C66658">
            <w:pPr>
              <w:jc w:val="center"/>
              <w:rPr>
                <w:rFonts w:ascii="宋体"/>
                <w:szCs w:val="21"/>
              </w:rPr>
            </w:pPr>
            <w:r>
              <w:rPr>
                <w:rFonts w:ascii="宋体" w:hAnsi="宋体" w:hint="eastAsia"/>
                <w:szCs w:val="21"/>
              </w:rPr>
              <w:t>压入深度，压接位置及坑间排列</w:t>
            </w:r>
          </w:p>
        </w:tc>
        <w:tc>
          <w:tcPr>
            <w:tcW w:w="720" w:type="dxa"/>
            <w:vAlign w:val="center"/>
          </w:tcPr>
          <w:p w:rsidR="00E52029" w:rsidRDefault="00E52029" w:rsidP="00C66658">
            <w:pPr>
              <w:jc w:val="center"/>
              <w:rPr>
                <w:rFonts w:ascii="宋体"/>
                <w:szCs w:val="21"/>
              </w:rPr>
            </w:pPr>
            <w:r>
              <w:rPr>
                <w:rFonts w:ascii="宋体" w:hAnsi="宋体" w:hint="eastAsia"/>
                <w:szCs w:val="21"/>
              </w:rPr>
              <w:t>主要</w:t>
            </w:r>
          </w:p>
        </w:tc>
        <w:tc>
          <w:tcPr>
            <w:tcW w:w="3060" w:type="dxa"/>
            <w:vAlign w:val="center"/>
          </w:tcPr>
          <w:p w:rsidR="00E52029" w:rsidRDefault="00E52029" w:rsidP="00C66658">
            <w:pPr>
              <w:jc w:val="center"/>
              <w:rPr>
                <w:rFonts w:ascii="宋体"/>
                <w:szCs w:val="21"/>
              </w:rPr>
            </w:pPr>
            <w:r>
              <w:rPr>
                <w:rFonts w:ascii="宋体" w:hAnsi="宋体" w:hint="eastAsia"/>
                <w:szCs w:val="21"/>
              </w:rPr>
              <w:t>符合工艺规程规定，线鼻子与芯线接触良好，无裂纹断线</w:t>
            </w:r>
          </w:p>
        </w:tc>
        <w:tc>
          <w:tcPr>
            <w:tcW w:w="2520" w:type="dxa"/>
            <w:vAlign w:val="center"/>
          </w:tcPr>
          <w:p w:rsidR="00E52029" w:rsidRDefault="00E52029" w:rsidP="00C66658">
            <w:pPr>
              <w:jc w:val="center"/>
              <w:rPr>
                <w:rFonts w:ascii="宋体"/>
                <w:szCs w:val="21"/>
              </w:rPr>
            </w:pPr>
            <w:r>
              <w:rPr>
                <w:rFonts w:ascii="宋体" w:hAnsi="宋体" w:hint="eastAsia"/>
                <w:szCs w:val="21"/>
              </w:rPr>
              <w:t>对照工艺观察检查</w:t>
            </w:r>
          </w:p>
        </w:tc>
      </w:tr>
      <w:tr w:rsidR="00E52029" w:rsidTr="00C66658">
        <w:trPr>
          <w:cantSplit/>
          <w:trHeight w:val="417"/>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相色标志</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正确</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观察检查</w:t>
            </w:r>
          </w:p>
        </w:tc>
      </w:tr>
      <w:tr w:rsidR="00E52029" w:rsidTr="00C66658">
        <w:trPr>
          <w:cantSplit/>
          <w:trHeight w:val="395"/>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控缆盘下入口处电缆排列</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整齐、少交叉</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386"/>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控缆上盘时弯度</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一致</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379"/>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铠装剥切位置</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在盘下侧，且一致</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371"/>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控缆电缆牌规格</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一致</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447"/>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控缆电缆牌标志内容</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齐全正确</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467"/>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控缆挂牌位置</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每个电缆头下</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458"/>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控缆标志牌固定</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整齐牢固</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458"/>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控缆头制作用塑料带</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同盘内应一致</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458"/>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控缆芯线绝缘层外观检查</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完好无损伤</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r w:rsidR="00E52029" w:rsidTr="00C66658">
        <w:trPr>
          <w:cantSplit/>
          <w:trHeight w:val="458"/>
        </w:trPr>
        <w:tc>
          <w:tcPr>
            <w:tcW w:w="3060" w:type="dxa"/>
            <w:gridSpan w:val="3"/>
            <w:vAlign w:val="center"/>
          </w:tcPr>
          <w:p w:rsidR="00E52029" w:rsidRDefault="00E52029" w:rsidP="00C66658">
            <w:pPr>
              <w:spacing w:line="360" w:lineRule="auto"/>
              <w:jc w:val="center"/>
              <w:rPr>
                <w:rFonts w:ascii="宋体"/>
                <w:szCs w:val="21"/>
              </w:rPr>
            </w:pPr>
            <w:r>
              <w:rPr>
                <w:rFonts w:ascii="宋体" w:hAnsi="宋体" w:hint="eastAsia"/>
                <w:szCs w:val="21"/>
              </w:rPr>
              <w:t>控缆屏蔽层接地</w:t>
            </w:r>
          </w:p>
        </w:tc>
        <w:tc>
          <w:tcPr>
            <w:tcW w:w="720" w:type="dxa"/>
            <w:vAlign w:val="center"/>
          </w:tcPr>
          <w:p w:rsidR="00E52029" w:rsidRDefault="00E52029" w:rsidP="00C66658">
            <w:pPr>
              <w:spacing w:line="360" w:lineRule="auto"/>
              <w:jc w:val="center"/>
              <w:rPr>
                <w:rFonts w:ascii="宋体"/>
                <w:szCs w:val="21"/>
              </w:rPr>
            </w:pPr>
          </w:p>
        </w:tc>
        <w:tc>
          <w:tcPr>
            <w:tcW w:w="3060" w:type="dxa"/>
            <w:vAlign w:val="center"/>
          </w:tcPr>
          <w:p w:rsidR="00E52029" w:rsidRDefault="00E52029" w:rsidP="00C66658">
            <w:pPr>
              <w:spacing w:line="360" w:lineRule="auto"/>
              <w:jc w:val="center"/>
              <w:rPr>
                <w:rFonts w:ascii="宋体"/>
                <w:szCs w:val="21"/>
              </w:rPr>
            </w:pPr>
            <w:r>
              <w:rPr>
                <w:rFonts w:ascii="宋体" w:hAnsi="宋体" w:hint="eastAsia"/>
                <w:szCs w:val="21"/>
              </w:rPr>
              <w:t>可靠</w:t>
            </w:r>
          </w:p>
        </w:tc>
        <w:tc>
          <w:tcPr>
            <w:tcW w:w="2520" w:type="dxa"/>
            <w:vAlign w:val="center"/>
          </w:tcPr>
          <w:p w:rsidR="00E52029" w:rsidRDefault="00E52029" w:rsidP="00C66658">
            <w:pPr>
              <w:spacing w:line="360" w:lineRule="auto"/>
              <w:jc w:val="center"/>
              <w:rPr>
                <w:rFonts w:ascii="宋体"/>
                <w:szCs w:val="21"/>
              </w:rPr>
            </w:pPr>
            <w:r>
              <w:rPr>
                <w:rFonts w:ascii="宋体" w:hAnsi="宋体" w:hint="eastAsia"/>
                <w:szCs w:val="21"/>
              </w:rPr>
              <w:t>观察</w:t>
            </w:r>
          </w:p>
        </w:tc>
      </w:tr>
    </w:tbl>
    <w:p w:rsidR="00E52029" w:rsidRDefault="00E52029" w:rsidP="00E52029">
      <w:pPr>
        <w:tabs>
          <w:tab w:val="left" w:pos="0"/>
          <w:tab w:val="left" w:pos="600"/>
        </w:tabs>
        <w:spacing w:line="360" w:lineRule="auto"/>
        <w:rPr>
          <w:rFonts w:ascii="宋体"/>
          <w:sz w:val="24"/>
          <w:szCs w:val="24"/>
        </w:rPr>
      </w:pPr>
      <w:bookmarkStart w:id="35" w:name="_Toc26878"/>
      <w:bookmarkStart w:id="36" w:name="_Toc4704"/>
      <w:bookmarkStart w:id="37" w:name="_Toc19738"/>
      <w:bookmarkStart w:id="38" w:name="_Toc7226"/>
      <w:bookmarkStart w:id="39" w:name="_Toc685"/>
      <w:bookmarkStart w:id="40" w:name="_Toc12002"/>
      <w:bookmarkStart w:id="41" w:name="_Toc25176"/>
      <w:bookmarkStart w:id="42" w:name="_Toc18225"/>
      <w:bookmarkStart w:id="43" w:name="_Toc25735"/>
      <w:bookmarkStart w:id="44" w:name="_Toc24291"/>
      <w:bookmarkEnd w:id="29"/>
      <w:bookmarkEnd w:id="30"/>
      <w:bookmarkEnd w:id="31"/>
      <w:bookmarkEnd w:id="32"/>
      <w:bookmarkEnd w:id="33"/>
      <w:bookmarkEnd w:id="34"/>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hint="eastAsia"/>
          <w:sz w:val="24"/>
          <w:szCs w:val="24"/>
        </w:rPr>
        <w:t>二次配线</w:t>
      </w:r>
    </w:p>
    <w:p w:rsidR="00E52029" w:rsidRDefault="00E52029" w:rsidP="00E52029">
      <w:pPr>
        <w:tabs>
          <w:tab w:val="left" w:pos="0"/>
          <w:tab w:val="left" w:pos="600"/>
        </w:tabs>
        <w:spacing w:line="360" w:lineRule="auto"/>
        <w:rPr>
          <w:rFonts w:ascii="宋体"/>
          <w:b/>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.1</w:t>
      </w:r>
      <w:r>
        <w:rPr>
          <w:rFonts w:ascii="宋体" w:hAnsi="宋体" w:hint="eastAsia"/>
          <w:sz w:val="24"/>
          <w:szCs w:val="24"/>
        </w:rPr>
        <w:t>整理电缆，困扎成把，固定在盘柜框架上，电缆那固定良好可靠，避免电缆芯处于受力状态，导致拉扯芯线及端子，给电站运行留下隐患。</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.2</w:t>
      </w:r>
      <w:r>
        <w:rPr>
          <w:rFonts w:ascii="宋体" w:hAnsi="宋体" w:hint="eastAsia"/>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.3</w:t>
      </w:r>
      <w:r>
        <w:rPr>
          <w:rFonts w:ascii="宋体" w:hAnsi="宋体" w:hint="eastAsia"/>
          <w:sz w:val="24"/>
          <w:szCs w:val="24"/>
        </w:rPr>
        <w:t>电缆插接位置正确，接触紧密牢靠，插接端子完好无损。</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.4</w:t>
      </w:r>
      <w:r>
        <w:rPr>
          <w:rFonts w:ascii="宋体" w:hAnsi="宋体" w:hint="eastAsia"/>
          <w:sz w:val="24"/>
          <w:szCs w:val="24"/>
        </w:rPr>
        <w:t>电缆芯线要标明电缆编号，回路号，端子号，字迹清晰，不褪色。芯线标示管与电</w:t>
      </w:r>
      <w:r>
        <w:rPr>
          <w:rFonts w:ascii="宋体" w:hAnsi="宋体" w:hint="eastAsia"/>
          <w:sz w:val="24"/>
          <w:szCs w:val="24"/>
        </w:rPr>
        <w:lastRenderedPageBreak/>
        <w:t>缆芯线大小相对应，长度一致，标识内容同设计图纸一致。电缆备用芯也应有标识，方便查找。电缆芯线用接线鼻子必需压接牢固紧密。</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.5</w:t>
      </w:r>
      <w:r>
        <w:rPr>
          <w:rFonts w:ascii="宋体" w:hAnsi="宋体" w:hint="eastAsia"/>
          <w:sz w:val="24"/>
          <w:szCs w:val="24"/>
        </w:rPr>
        <w:t>盘内导线不得有接头。盘柜内设备间连线不允许“</w:t>
      </w:r>
      <w:r>
        <w:rPr>
          <w:rFonts w:ascii="宋体" w:hAnsi="宋体"/>
          <w:sz w:val="24"/>
          <w:szCs w:val="24"/>
        </w:rPr>
        <w:t>T</w:t>
      </w:r>
      <w:r>
        <w:rPr>
          <w:rFonts w:ascii="宋体" w:hAnsi="宋体" w:hint="eastAsia"/>
          <w:sz w:val="24"/>
          <w:szCs w:val="24"/>
        </w:rPr>
        <w:t>“接。电缆接线时，其芯线应留有适当的裕度。</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.6</w:t>
      </w:r>
      <w:r>
        <w:rPr>
          <w:rFonts w:ascii="宋体" w:hAnsi="宋体" w:hint="eastAsia"/>
          <w:sz w:val="24"/>
          <w:szCs w:val="24"/>
        </w:rPr>
        <w:t>电流回路应采用电压不低于</w:t>
      </w:r>
      <w:r>
        <w:rPr>
          <w:rFonts w:ascii="宋体" w:hAnsi="宋体"/>
          <w:sz w:val="24"/>
          <w:szCs w:val="24"/>
        </w:rPr>
        <w:t>500V</w:t>
      </w:r>
      <w:r>
        <w:rPr>
          <w:rFonts w:ascii="宋体" w:hAnsi="宋体" w:hint="eastAsia"/>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ascii="宋体" w:hAnsi="宋体" w:hint="eastAsia"/>
          <w:sz w:val="24"/>
          <w:szCs w:val="24"/>
        </w:rPr>
        <w:t>；其它回路截面大于或等于</w:t>
      </w:r>
      <w:r>
        <w:rPr>
          <w:rFonts w:ascii="宋体" w:hAnsi="宋体"/>
          <w:sz w:val="24"/>
          <w:szCs w:val="24"/>
        </w:rPr>
        <w:t>1.5mm</w:t>
      </w:r>
      <w:r>
        <w:rPr>
          <w:rFonts w:ascii="宋体" w:hAnsi="宋体"/>
          <w:sz w:val="24"/>
          <w:szCs w:val="24"/>
          <w:vertAlign w:val="superscript"/>
        </w:rPr>
        <w:t>2</w:t>
      </w:r>
      <w:r>
        <w:rPr>
          <w:rFonts w:ascii="宋体" w:hAnsi="宋体" w:hint="eastAsia"/>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ascii="宋体" w:hAnsi="宋体" w:hint="eastAsia"/>
          <w:sz w:val="24"/>
          <w:szCs w:val="24"/>
        </w:rPr>
        <w:t>。靠近高温元件的导线要采用阻燃热绝缘导线。</w:t>
      </w:r>
    </w:p>
    <w:p w:rsidR="00E52029" w:rsidRDefault="00E52029" w:rsidP="00E52029">
      <w:pPr>
        <w:tabs>
          <w:tab w:val="left" w:pos="0"/>
          <w:tab w:val="left" w:pos="60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.7</w:t>
      </w:r>
      <w:r>
        <w:rPr>
          <w:rFonts w:ascii="宋体" w:hAnsi="宋体" w:hint="eastAsia"/>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rsidR="00E52029" w:rsidRDefault="00E52029" w:rsidP="00E52029">
      <w:pPr>
        <w:spacing w:line="360" w:lineRule="auto"/>
        <w:rPr>
          <w:rFonts w:asci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5.4.6</w:t>
        </w:r>
      </w:smartTag>
      <w:r>
        <w:rPr>
          <w:rFonts w:ascii="宋体" w:hAnsi="宋体"/>
          <w:sz w:val="24"/>
          <w:szCs w:val="24"/>
        </w:rPr>
        <w:t>.8</w:t>
      </w:r>
      <w:r>
        <w:rPr>
          <w:rFonts w:ascii="宋体" w:hAnsi="宋体" w:hint="eastAsia"/>
          <w:sz w:val="24"/>
          <w:szCs w:val="24"/>
        </w:rPr>
        <w:t>依据设计图纸查核配线的准确性，检查各设备间的连接是否正确，测试二次回路绝缘电阻不低于</w:t>
      </w:r>
      <w:r>
        <w:rPr>
          <w:rFonts w:ascii="宋体" w:hAnsi="宋体"/>
          <w:sz w:val="24"/>
          <w:szCs w:val="24"/>
        </w:rPr>
        <w:t>1</w:t>
      </w:r>
      <w:r>
        <w:rPr>
          <w:rFonts w:ascii="宋体" w:hAnsi="宋体" w:hint="eastAsia"/>
          <w:sz w:val="24"/>
          <w:szCs w:val="24"/>
        </w:rPr>
        <w:t>兆欧。交流回路外部端子对地</w:t>
      </w:r>
      <w:r>
        <w:rPr>
          <w:rFonts w:ascii="宋体" w:hAnsi="宋体"/>
          <w:sz w:val="24"/>
          <w:szCs w:val="24"/>
        </w:rPr>
        <w:t>10</w:t>
      </w:r>
      <w:r>
        <w:rPr>
          <w:rFonts w:ascii="宋体" w:hAnsi="宋体" w:hint="eastAsia"/>
          <w:sz w:val="24"/>
          <w:szCs w:val="24"/>
        </w:rPr>
        <w:t>兆欧以上。不接地直流回路对地电阻大于</w:t>
      </w:r>
      <w:r>
        <w:rPr>
          <w:rFonts w:ascii="宋体" w:hAnsi="宋体"/>
          <w:sz w:val="24"/>
          <w:szCs w:val="24"/>
        </w:rPr>
        <w:t>1</w:t>
      </w:r>
      <w:r>
        <w:rPr>
          <w:rFonts w:ascii="宋体" w:hAnsi="宋体" w:hint="eastAsia"/>
          <w:sz w:val="24"/>
          <w:szCs w:val="24"/>
        </w:rPr>
        <w:t>兆欧。</w:t>
      </w:r>
    </w:p>
    <w:p w:rsidR="00E52029" w:rsidRDefault="00E52029" w:rsidP="00E52029">
      <w:pPr>
        <w:spacing w:line="360" w:lineRule="auto"/>
        <w:rPr>
          <w:rFonts w:ascii="宋体"/>
          <w:bCs/>
          <w:sz w:val="24"/>
          <w:szCs w:val="24"/>
        </w:rPr>
      </w:pPr>
      <w:r>
        <w:rPr>
          <w:rFonts w:ascii="宋体" w:hAnsi="宋体"/>
          <w:bCs/>
          <w:sz w:val="24"/>
          <w:szCs w:val="24"/>
        </w:rPr>
        <w:t>5.5</w:t>
      </w:r>
      <w:r>
        <w:rPr>
          <w:rFonts w:ascii="宋体" w:hAnsi="宋体" w:hint="eastAsia"/>
          <w:bCs/>
          <w:sz w:val="24"/>
          <w:szCs w:val="24"/>
        </w:rPr>
        <w:t>防雷接地制作安装质量控制</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5.1</w:t>
        </w:r>
      </w:smartTag>
      <w:r>
        <w:rPr>
          <w:rFonts w:ascii="宋体" w:hAnsi="宋体" w:hint="eastAsia"/>
          <w:sz w:val="24"/>
          <w:szCs w:val="24"/>
        </w:rPr>
        <w:t>接地极的制作</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5.1</w:t>
        </w:r>
      </w:smartTag>
      <w:r>
        <w:rPr>
          <w:rFonts w:ascii="宋体" w:hAnsi="宋体"/>
          <w:sz w:val="24"/>
          <w:szCs w:val="24"/>
        </w:rPr>
        <w:t>.1</w:t>
      </w:r>
      <w:r>
        <w:rPr>
          <w:rFonts w:ascii="宋体" w:hAnsi="宋体" w:hint="eastAsia"/>
          <w:sz w:val="24"/>
          <w:szCs w:val="24"/>
        </w:rPr>
        <w:t>按照设计要求选取∠</w:t>
      </w:r>
      <w:r>
        <w:rPr>
          <w:rFonts w:ascii="宋体" w:hAnsi="宋体"/>
          <w:sz w:val="24"/>
          <w:szCs w:val="24"/>
        </w:rPr>
        <w:t>50*50</w:t>
      </w:r>
      <w:r>
        <w:rPr>
          <w:rFonts w:ascii="宋体" w:hAnsi="宋体" w:hint="eastAsia"/>
          <w:sz w:val="24"/>
          <w:szCs w:val="24"/>
        </w:rPr>
        <w:t>镀锌角钢，长</w:t>
      </w:r>
      <w:r>
        <w:rPr>
          <w:rFonts w:ascii="宋体" w:hAnsi="宋体"/>
          <w:sz w:val="24"/>
          <w:szCs w:val="24"/>
        </w:rPr>
        <w:t>2.5</w:t>
      </w:r>
      <w:r>
        <w:rPr>
          <w:rFonts w:ascii="宋体" w:hAnsi="宋体" w:hint="eastAsia"/>
          <w:sz w:val="24"/>
          <w:szCs w:val="24"/>
        </w:rPr>
        <w:t>米，加工成易打入地下的尖形状，尖部的垂直距离为</w:t>
      </w:r>
      <w:r>
        <w:rPr>
          <w:rFonts w:ascii="宋体" w:hAnsi="宋体"/>
          <w:sz w:val="24"/>
          <w:szCs w:val="24"/>
        </w:rPr>
        <w:t>120mm</w:t>
      </w:r>
      <w:r>
        <w:rPr>
          <w:rFonts w:ascii="宋体" w:hAnsi="宋体" w:hint="eastAsia"/>
          <w:sz w:val="24"/>
          <w:szCs w:val="24"/>
        </w:rPr>
        <w:t>。</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5.5.2</w:t>
        </w:r>
      </w:smartTag>
      <w:r>
        <w:rPr>
          <w:rFonts w:ascii="宋体" w:hAnsi="宋体" w:hint="eastAsia"/>
          <w:sz w:val="24"/>
          <w:szCs w:val="24"/>
        </w:rPr>
        <w:t>接地安装</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 xml:space="preserve">.1 </w:t>
      </w:r>
      <w:r>
        <w:rPr>
          <w:rFonts w:ascii="宋体" w:hAnsi="宋体" w:hint="eastAsia"/>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ascii="宋体" w:hAnsi="宋体" w:hint="eastAsia"/>
          <w:sz w:val="24"/>
          <w:szCs w:val="24"/>
        </w:rPr>
        <w:t>米，与建筑物距离大于</w:t>
      </w:r>
      <w:r>
        <w:rPr>
          <w:rFonts w:ascii="宋体" w:hAnsi="宋体"/>
          <w:sz w:val="24"/>
          <w:szCs w:val="24"/>
        </w:rPr>
        <w:t>1.5</w:t>
      </w:r>
      <w:r>
        <w:rPr>
          <w:rFonts w:ascii="宋体" w:hAnsi="宋体" w:hint="eastAsia"/>
          <w:sz w:val="24"/>
          <w:szCs w:val="24"/>
        </w:rPr>
        <w:t>米，其顶部埋设深度应不小于设计标高</w:t>
      </w:r>
      <w:r>
        <w:rPr>
          <w:rFonts w:ascii="宋体" w:hAnsi="宋体"/>
          <w:sz w:val="24"/>
          <w:szCs w:val="24"/>
        </w:rPr>
        <w:t>0.8</w:t>
      </w:r>
      <w:r>
        <w:rPr>
          <w:rFonts w:ascii="宋体" w:hAnsi="宋体" w:hint="eastAsia"/>
          <w:sz w:val="24"/>
          <w:szCs w:val="24"/>
        </w:rPr>
        <w:t>米。</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.2</w:t>
      </w:r>
      <w:r>
        <w:rPr>
          <w:rFonts w:ascii="宋体" w:hAnsi="宋体" w:hint="eastAsia"/>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ascii="宋体" w:hAnsi="宋体" w:hint="eastAsia"/>
          <w:sz w:val="24"/>
          <w:szCs w:val="24"/>
        </w:rPr>
        <w:t>倍，接地母线外缘闭合角呈圆弧形。</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.3</w:t>
      </w:r>
      <w:r>
        <w:rPr>
          <w:rFonts w:ascii="宋体" w:hAnsi="宋体" w:hint="eastAsia"/>
          <w:sz w:val="24"/>
          <w:szCs w:val="24"/>
        </w:rPr>
        <w:t>接地母线通过公路、铁路、管道、墙体等交叉处及可能遭机械损伤处穿钢管保护。</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.4</w:t>
      </w:r>
      <w:r>
        <w:rPr>
          <w:rFonts w:ascii="宋体" w:hAnsi="宋体" w:hint="eastAsia"/>
          <w:sz w:val="24"/>
          <w:szCs w:val="24"/>
        </w:rPr>
        <w:t>接地母线通过电缆沟隧道、沟道应沿沟壁弯成合适形状，与沟壁紧靠，并与电缆沟内桥架接地母线牢固焊接。</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.5</w:t>
      </w:r>
      <w:r>
        <w:rPr>
          <w:rFonts w:ascii="宋体" w:hAnsi="宋体" w:hint="eastAsia"/>
          <w:sz w:val="24"/>
          <w:szCs w:val="24"/>
        </w:rPr>
        <w:t>与接地母线直接接触的回填土应是纯净的土壤，不能有石块</w:t>
      </w:r>
      <w:r>
        <w:rPr>
          <w:rFonts w:ascii="宋体"/>
          <w:sz w:val="24"/>
          <w:szCs w:val="24"/>
        </w:rPr>
        <w:t>.</w:t>
      </w:r>
      <w:r>
        <w:rPr>
          <w:rFonts w:ascii="宋体" w:hAnsi="宋体" w:hint="eastAsia"/>
          <w:sz w:val="24"/>
          <w:szCs w:val="24"/>
        </w:rPr>
        <w:t>泥沙</w:t>
      </w:r>
      <w:r>
        <w:rPr>
          <w:rFonts w:ascii="宋体"/>
          <w:sz w:val="24"/>
          <w:szCs w:val="24"/>
        </w:rPr>
        <w:t>.</w:t>
      </w:r>
      <w:r>
        <w:rPr>
          <w:rFonts w:ascii="宋体" w:hAnsi="宋体" w:hint="eastAsia"/>
          <w:sz w:val="24"/>
          <w:szCs w:val="24"/>
        </w:rPr>
        <w:t>建筑材料和垃圾，外取的土壤不得有较强的腐蚀性，在回填土时应分层夯实。</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.6</w:t>
      </w:r>
      <w:r>
        <w:rPr>
          <w:rFonts w:ascii="宋体" w:hAnsi="宋体" w:hint="eastAsia"/>
          <w:sz w:val="24"/>
          <w:szCs w:val="24"/>
        </w:rPr>
        <w:t>接地母线焊接点刷防腐漆，两端向外延长</w:t>
      </w:r>
      <w:r>
        <w:rPr>
          <w:rFonts w:ascii="宋体" w:hAnsi="宋体"/>
          <w:sz w:val="24"/>
          <w:szCs w:val="24"/>
        </w:rPr>
        <w:t>100mm</w:t>
      </w:r>
      <w:r>
        <w:rPr>
          <w:rFonts w:ascii="宋体" w:hAnsi="宋体" w:hint="eastAsia"/>
          <w:sz w:val="24"/>
          <w:szCs w:val="24"/>
        </w:rPr>
        <w:t>，在引向建筑物的入口处刷</w:t>
      </w:r>
      <w:r>
        <w:rPr>
          <w:rFonts w:ascii="宋体" w:hAnsi="宋体"/>
          <w:sz w:val="24"/>
          <w:szCs w:val="24"/>
        </w:rPr>
        <w:t>100mm</w:t>
      </w:r>
      <w:r>
        <w:rPr>
          <w:rFonts w:ascii="宋体" w:hAnsi="宋体" w:hint="eastAsia"/>
          <w:sz w:val="24"/>
          <w:szCs w:val="24"/>
        </w:rPr>
        <w:lastRenderedPageBreak/>
        <w:t>绿黄相间标志漆，并标以黑色接地符号。屋面接地网及主接地按照设计要求可利用立柱钢筋或内敷接地带，与屋面接地网可靠焊接。</w:t>
      </w:r>
      <w:r>
        <w:rPr>
          <w:rFonts w:ascii="宋体" w:hAnsi="宋体"/>
          <w:sz w:val="24"/>
          <w:szCs w:val="24"/>
        </w:rPr>
        <w:t xml:space="preserve">  </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.7</w:t>
      </w:r>
      <w:r>
        <w:rPr>
          <w:rFonts w:ascii="宋体" w:hAnsi="宋体" w:hint="eastAsia"/>
          <w:sz w:val="24"/>
          <w:szCs w:val="24"/>
        </w:rPr>
        <w:t>电器设备接地均应用﹣</w:t>
      </w:r>
      <w:r>
        <w:rPr>
          <w:rFonts w:ascii="宋体" w:hAnsi="宋体"/>
          <w:sz w:val="24"/>
          <w:szCs w:val="24"/>
        </w:rPr>
        <w:t>4</w:t>
      </w:r>
      <w:r>
        <w:rPr>
          <w:rFonts w:ascii="宋体"/>
          <w:sz w:val="24"/>
          <w:szCs w:val="24"/>
        </w:rPr>
        <w:t>0</w:t>
      </w:r>
      <w:r>
        <w:rPr>
          <w:rFonts w:ascii="宋体" w:hAnsi="宋体"/>
          <w:sz w:val="24"/>
          <w:szCs w:val="24"/>
        </w:rPr>
        <w:t>*4</w:t>
      </w:r>
      <w:r>
        <w:rPr>
          <w:rFonts w:ascii="宋体" w:hAnsi="宋体" w:hint="eastAsia"/>
          <w:sz w:val="24"/>
          <w:szCs w:val="24"/>
        </w:rPr>
        <w:t>热镀锌扁钢与主接地网可靠连接。电缆管一端与电缆沟道内接地干线或电缆桥架连接，另一端焊接扁钢与设备接地螺栓连接，或采用不小于</w:t>
      </w:r>
      <w:r>
        <w:rPr>
          <w:rFonts w:ascii="宋体" w:hAnsi="宋体"/>
          <w:sz w:val="24"/>
          <w:szCs w:val="24"/>
        </w:rPr>
        <w:t>10</w:t>
      </w:r>
      <w:r>
        <w:rPr>
          <w:rFonts w:ascii="宋体" w:hAnsi="宋体" w:hint="eastAsia"/>
          <w:sz w:val="24"/>
          <w:szCs w:val="24"/>
        </w:rPr>
        <w:t>平方毫米编织软铜线与设备接地螺栓连接。</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.8</w:t>
      </w:r>
      <w:r>
        <w:rPr>
          <w:rFonts w:ascii="宋体" w:hint="eastAsia"/>
          <w:sz w:val="24"/>
          <w:szCs w:val="24"/>
        </w:rPr>
        <w:t>二次设备的屏蔽接地应符合设计要求。</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.9</w:t>
      </w:r>
      <w:r>
        <w:rPr>
          <w:rFonts w:ascii="宋体" w:hAnsi="宋体" w:hint="eastAsia"/>
          <w:sz w:val="24"/>
          <w:szCs w:val="24"/>
        </w:rPr>
        <w:t>变压器、配电、控制、保护用的盘、箱的框架均应根据设计需要设置保护接地，此外电气设备的传动装置也应设保护接地，与主接地网连接。</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.10</w:t>
      </w:r>
      <w:r>
        <w:rPr>
          <w:rFonts w:ascii="宋体" w:hAnsi="宋体" w:hint="eastAsia"/>
          <w:sz w:val="24"/>
          <w:szCs w:val="24"/>
        </w:rPr>
        <w:t>明敷接地线明显和分线处涂以</w:t>
      </w:r>
      <w:r>
        <w:rPr>
          <w:rFonts w:ascii="宋体" w:hAnsi="宋体"/>
          <w:sz w:val="24"/>
          <w:szCs w:val="24"/>
        </w:rPr>
        <w:t>100mm</w:t>
      </w:r>
      <w:r>
        <w:rPr>
          <w:rFonts w:ascii="宋体" w:hAnsi="宋体" w:hint="eastAsia"/>
          <w:sz w:val="24"/>
          <w:szCs w:val="24"/>
        </w:rPr>
        <w:t>等宽的黄色、绿色相间条纹。</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.11</w:t>
      </w:r>
      <w:r>
        <w:rPr>
          <w:rFonts w:ascii="宋体" w:hAnsi="宋体" w:hint="eastAsia"/>
          <w:sz w:val="24"/>
          <w:szCs w:val="24"/>
        </w:rPr>
        <w:t>所有焊口进行防腐处理，刷防腐漆。</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w:t>
        </w:r>
      </w:smartTag>
      <w:r>
        <w:rPr>
          <w:rFonts w:ascii="宋体" w:hAnsi="宋体"/>
          <w:sz w:val="24"/>
          <w:szCs w:val="24"/>
        </w:rPr>
        <w:t>.12</w:t>
      </w:r>
      <w:r>
        <w:rPr>
          <w:rFonts w:ascii="宋体" w:hAnsi="宋体" w:hint="eastAsia"/>
          <w:sz w:val="24"/>
          <w:szCs w:val="24"/>
        </w:rPr>
        <w:t>接地装置安装完后由试验人员进行接地电阻测量，不大于设计电阻值即为合格。</w:t>
      </w:r>
    </w:p>
    <w:bookmarkEnd w:id="35"/>
    <w:bookmarkEnd w:id="36"/>
    <w:bookmarkEnd w:id="37"/>
    <w:bookmarkEnd w:id="38"/>
    <w:bookmarkEnd w:id="39"/>
    <w:bookmarkEnd w:id="40"/>
    <w:bookmarkEnd w:id="41"/>
    <w:bookmarkEnd w:id="42"/>
    <w:bookmarkEnd w:id="43"/>
    <w:bookmarkEnd w:id="44"/>
    <w:p w:rsidR="00E52029" w:rsidRDefault="00E52029" w:rsidP="00E52029">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hAnsi="宋体" w:hint="eastAsia"/>
          <w:sz w:val="24"/>
          <w:szCs w:val="24"/>
        </w:rPr>
        <w:t>成套配电柜</w:t>
      </w:r>
      <w:r>
        <w:rPr>
          <w:rFonts w:ascii="宋体" w:hAnsi="宋体"/>
          <w:sz w:val="24"/>
          <w:szCs w:val="24"/>
        </w:rPr>
        <w:t>/</w:t>
      </w:r>
      <w:r>
        <w:rPr>
          <w:rFonts w:ascii="宋体" w:hAnsi="宋体" w:hint="eastAsia"/>
          <w:sz w:val="24"/>
          <w:szCs w:val="24"/>
        </w:rPr>
        <w:t>箱质量控制</w:t>
      </w:r>
    </w:p>
    <w:p w:rsidR="00E52029" w:rsidRDefault="00E52029" w:rsidP="00E52029">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6.1</w:t>
        </w:r>
      </w:smartTag>
      <w:r>
        <w:rPr>
          <w:rFonts w:ascii="宋体" w:hAnsi="宋体" w:hint="eastAsia"/>
          <w:sz w:val="24"/>
          <w:szCs w:val="24"/>
        </w:rPr>
        <w:t>成套配电柜</w:t>
      </w:r>
      <w:r>
        <w:rPr>
          <w:rFonts w:ascii="宋体" w:hAnsi="宋体"/>
          <w:sz w:val="24"/>
          <w:szCs w:val="24"/>
        </w:rPr>
        <w:t>/</w:t>
      </w:r>
      <w:r>
        <w:rPr>
          <w:rFonts w:ascii="宋体" w:hAnsi="宋体" w:hint="eastAsia"/>
          <w:sz w:val="24"/>
          <w:szCs w:val="24"/>
        </w:rPr>
        <w:t>箱、变压器、盘柜外观无撞击、划痕、起皮和掉漆现象，规格型号、数量应符合设计要求。附件、备件齐全，备品备件齐全，产品技术文件、合格证应齐全。</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6.2</w:t>
        </w:r>
      </w:smartTag>
      <w:r>
        <w:rPr>
          <w:rFonts w:ascii="宋体" w:hAnsi="宋体" w:hint="eastAsia"/>
          <w:sz w:val="24"/>
          <w:szCs w:val="24"/>
        </w:rPr>
        <w:t>变压器油位符合要求并试验合格，无渗漏油现象，测量器件齐全。</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hint="eastAsia"/>
          <w:sz w:val="24"/>
          <w:szCs w:val="24"/>
        </w:rPr>
        <w:t>内部配电屏外观质量要求</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.1</w:t>
      </w:r>
      <w:r>
        <w:rPr>
          <w:rFonts w:ascii="宋体" w:hAnsi="宋体" w:hint="eastAsia"/>
          <w:sz w:val="24"/>
          <w:szCs w:val="24"/>
        </w:rPr>
        <w:t>垂直度（每米）：小于</w:t>
      </w:r>
      <w:r>
        <w:rPr>
          <w:rFonts w:ascii="宋体" w:hAnsi="宋体"/>
          <w:sz w:val="24"/>
          <w:szCs w:val="24"/>
        </w:rPr>
        <w:t>1.5mm</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.2</w:t>
      </w:r>
      <w:r>
        <w:rPr>
          <w:rFonts w:ascii="宋体" w:hAnsi="宋体" w:hint="eastAsia"/>
          <w:sz w:val="24"/>
          <w:szCs w:val="24"/>
        </w:rPr>
        <w:t>水平偏差：相邻两盘顶部小于</w:t>
      </w:r>
      <w:r>
        <w:rPr>
          <w:rFonts w:ascii="宋体" w:hAnsi="宋体"/>
          <w:sz w:val="24"/>
          <w:szCs w:val="24"/>
        </w:rPr>
        <w:t>2mm</w:t>
      </w:r>
      <w:r>
        <w:rPr>
          <w:rFonts w:ascii="宋体" w:hAnsi="宋体" w:hint="eastAsia"/>
          <w:sz w:val="24"/>
          <w:szCs w:val="24"/>
        </w:rPr>
        <w:t>，成列盘顶部小于</w:t>
      </w:r>
      <w:r>
        <w:rPr>
          <w:rFonts w:ascii="宋体" w:hAnsi="宋体"/>
          <w:sz w:val="24"/>
          <w:szCs w:val="24"/>
        </w:rPr>
        <w:t>5mm</w:t>
      </w:r>
      <w:r>
        <w:rPr>
          <w:rFonts w:ascii="宋体" w:hAnsi="宋体" w:hint="eastAsia"/>
          <w:sz w:val="24"/>
          <w:szCs w:val="24"/>
        </w:rPr>
        <w:t>。</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.3</w:t>
      </w:r>
      <w:r>
        <w:rPr>
          <w:rFonts w:ascii="宋体" w:hAnsi="宋体" w:hint="eastAsia"/>
          <w:sz w:val="24"/>
          <w:szCs w:val="24"/>
        </w:rPr>
        <w:t>盘面偏差：相邻两盘顶部小于</w:t>
      </w:r>
      <w:r>
        <w:rPr>
          <w:rFonts w:ascii="宋体" w:hAnsi="宋体"/>
          <w:sz w:val="24"/>
          <w:szCs w:val="24"/>
        </w:rPr>
        <w:t>1mm</w:t>
      </w:r>
      <w:r>
        <w:rPr>
          <w:rFonts w:ascii="宋体" w:hAnsi="宋体" w:hint="eastAsia"/>
          <w:sz w:val="24"/>
          <w:szCs w:val="24"/>
        </w:rPr>
        <w:t>，成列盘顶部小于</w:t>
      </w:r>
      <w:r>
        <w:rPr>
          <w:rFonts w:ascii="宋体" w:hAnsi="宋体"/>
          <w:sz w:val="24"/>
          <w:szCs w:val="24"/>
        </w:rPr>
        <w:t>5mm</w:t>
      </w:r>
      <w:r>
        <w:rPr>
          <w:rFonts w:ascii="宋体" w:hAnsi="宋体" w:hint="eastAsia"/>
          <w:sz w:val="24"/>
          <w:szCs w:val="24"/>
        </w:rPr>
        <w:t>。</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.4</w:t>
      </w:r>
      <w:r>
        <w:rPr>
          <w:rFonts w:ascii="宋体" w:hAnsi="宋体" w:hint="eastAsia"/>
          <w:sz w:val="24"/>
          <w:szCs w:val="24"/>
        </w:rPr>
        <w:t>盘间接缝：小于</w:t>
      </w:r>
      <w:r>
        <w:rPr>
          <w:rFonts w:ascii="宋体" w:hAnsi="宋体"/>
          <w:sz w:val="24"/>
          <w:szCs w:val="24"/>
        </w:rPr>
        <w:t>2mm</w:t>
      </w:r>
      <w:r>
        <w:rPr>
          <w:rFonts w:ascii="宋体" w:hAnsi="宋体" w:hint="eastAsia"/>
          <w:sz w:val="24"/>
          <w:szCs w:val="24"/>
        </w:rPr>
        <w:t>。</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.5</w:t>
      </w:r>
      <w:r>
        <w:rPr>
          <w:rFonts w:ascii="宋体" w:hAnsi="宋体" w:hint="eastAsia"/>
          <w:sz w:val="24"/>
          <w:szCs w:val="24"/>
        </w:rPr>
        <w:t>连接和固定盘柜所用的螺栓、螺母、垫圈等应采用镀锌件。</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.6</w:t>
      </w:r>
      <w:r>
        <w:rPr>
          <w:rFonts w:ascii="宋体" w:hAnsi="宋体" w:hint="eastAsia"/>
          <w:sz w:val="24"/>
          <w:szCs w:val="24"/>
        </w:rPr>
        <w:t>母线的连接应良好，绝缘支撑件、安装件应牢固可靠。</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.7</w:t>
      </w:r>
      <w:r>
        <w:rPr>
          <w:rFonts w:ascii="宋体" w:hAnsi="宋体" w:hint="eastAsia"/>
          <w:sz w:val="24"/>
          <w:szCs w:val="24"/>
        </w:rPr>
        <w:t>二次带电体间和带电体对地距离不小于</w:t>
      </w:r>
      <w:r>
        <w:rPr>
          <w:rFonts w:ascii="宋体" w:hAnsi="宋体"/>
          <w:sz w:val="24"/>
          <w:szCs w:val="24"/>
        </w:rPr>
        <w:t>4</w:t>
      </w:r>
      <w:r>
        <w:rPr>
          <w:rFonts w:ascii="宋体" w:hAnsi="宋体" w:hint="eastAsia"/>
          <w:sz w:val="24"/>
          <w:szCs w:val="24"/>
        </w:rPr>
        <w:t>毫米，表面漏电距离不小于</w:t>
      </w:r>
      <w:r>
        <w:rPr>
          <w:rFonts w:ascii="宋体" w:hAnsi="宋体"/>
          <w:sz w:val="24"/>
          <w:szCs w:val="24"/>
        </w:rPr>
        <w:t>6</w:t>
      </w:r>
      <w:r>
        <w:rPr>
          <w:rFonts w:ascii="宋体" w:hAnsi="宋体" w:hint="eastAsia"/>
          <w:sz w:val="24"/>
          <w:szCs w:val="24"/>
        </w:rPr>
        <w:t>毫米。</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.8</w:t>
      </w:r>
      <w:r>
        <w:rPr>
          <w:rFonts w:ascii="宋体" w:hAnsi="宋体" w:hint="eastAsia"/>
          <w:sz w:val="24"/>
          <w:szCs w:val="24"/>
        </w:rPr>
        <w:t>小母线不同相或不同极的裸露载流部分之间及未绝缘的金属体之间电气间隙不得小于</w:t>
      </w:r>
      <w:r>
        <w:rPr>
          <w:rFonts w:ascii="宋体" w:hAnsi="宋体"/>
          <w:sz w:val="24"/>
          <w:szCs w:val="24"/>
        </w:rPr>
        <w:t>12mm</w:t>
      </w:r>
      <w:r>
        <w:rPr>
          <w:rFonts w:ascii="宋体" w:hAnsi="宋体" w:hint="eastAsia"/>
          <w:sz w:val="24"/>
          <w:szCs w:val="24"/>
        </w:rPr>
        <w:t>。爬电距离不得小于</w:t>
      </w:r>
      <w:r>
        <w:rPr>
          <w:rFonts w:ascii="宋体" w:hAnsi="宋体"/>
          <w:sz w:val="24"/>
          <w:szCs w:val="24"/>
        </w:rPr>
        <w:t>20mm</w:t>
      </w:r>
      <w:r>
        <w:rPr>
          <w:rFonts w:ascii="宋体" w:hAnsi="宋体" w:hint="eastAsia"/>
          <w:sz w:val="24"/>
          <w:szCs w:val="24"/>
        </w:rPr>
        <w:t>。小母线在断开所有其它并联支路时，绝缘电阻应大于</w:t>
      </w:r>
      <w:r>
        <w:rPr>
          <w:rFonts w:ascii="宋体" w:hAnsi="宋体"/>
          <w:sz w:val="24"/>
          <w:szCs w:val="24"/>
        </w:rPr>
        <w:t>10M</w:t>
      </w:r>
      <w:r>
        <w:rPr>
          <w:rFonts w:ascii="宋体" w:hAnsi="宋体" w:hint="eastAsia"/>
          <w:sz w:val="24"/>
          <w:szCs w:val="24"/>
        </w:rPr>
        <w:t>Ω。</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6.3</w:t>
        </w:r>
      </w:smartTag>
      <w:r>
        <w:rPr>
          <w:rFonts w:ascii="宋体" w:hAnsi="宋体"/>
          <w:sz w:val="24"/>
          <w:szCs w:val="24"/>
        </w:rPr>
        <w:t>.9</w:t>
      </w:r>
      <w:r>
        <w:rPr>
          <w:rFonts w:ascii="宋体" w:hAnsi="宋体" w:hint="eastAsia"/>
          <w:sz w:val="24"/>
          <w:szCs w:val="24"/>
        </w:rPr>
        <w:t>所有设备标识、相色标识、回路名称标识要清晰、不易脱色。</w:t>
      </w:r>
    </w:p>
    <w:p w:rsidR="00E52029" w:rsidRDefault="00E52029" w:rsidP="00E52029">
      <w:pPr>
        <w:tabs>
          <w:tab w:val="left" w:pos="0"/>
          <w:tab w:val="left" w:pos="1080"/>
        </w:tabs>
        <w:spacing w:line="360" w:lineRule="auto"/>
        <w:rPr>
          <w:rFonts w:ascii="宋体"/>
          <w:sz w:val="24"/>
          <w:szCs w:val="24"/>
        </w:rPr>
      </w:pPr>
      <w:r w:rsidRPr="00BF6C12">
        <w:rPr>
          <w:noProof/>
        </w:rPr>
        <w:pict>
          <v:shapetype id="_x0000_t202" coordsize="21600,21600" o:spt="202" path="m,l,21600r21600,l21600,xe">
            <v:stroke joinstyle="miter"/>
            <v:path gradientshapeok="t" o:connecttype="rect"/>
          </v:shapetype>
          <v:shape id="_x0000_s1033" type="#_x0000_t202" style="position:absolute;left:0;text-align:left;margin-left:372.75pt;margin-top:569.4pt;width:47.25pt;height:23.05pt;z-index:251667456" filled="f" stroked="f">
            <v:textbox>
              <w:txbxContent>
                <w:p w:rsidR="00E52029" w:rsidRDefault="00E52029" w:rsidP="00E52029">
                  <w:pPr>
                    <w:ind w:rightChars="-50" w:right="-105"/>
                    <w:rPr>
                      <w:b/>
                      <w:color w:val="FF0000"/>
                      <w:spacing w:val="-20"/>
                      <w:szCs w:val="21"/>
                    </w:rPr>
                  </w:pPr>
                </w:p>
                <w:p w:rsidR="00E52029" w:rsidRDefault="00E52029" w:rsidP="00E52029"/>
              </w:txbxContent>
            </v:textbox>
          </v:shape>
        </w:pict>
      </w:r>
      <w:r w:rsidRPr="00BF6C12">
        <w:rPr>
          <w:noProof/>
        </w:rPr>
        <w:pict>
          <v:shape id="_x0000_s1032" type="#_x0000_t202" style="position:absolute;left:0;text-align:left;margin-left:372.95pt;margin-top:493.2pt;width:62.55pt;height:23.15pt;z-index:251666432" filled="f" stroked="f">
            <v:textbox>
              <w:txbxContent>
                <w:p w:rsidR="00E52029" w:rsidRDefault="00E52029" w:rsidP="00E52029"/>
              </w:txbxContent>
            </v:textbox>
          </v:shape>
        </w:pict>
      </w:r>
      <w:r w:rsidRPr="00BF6C12">
        <w:rPr>
          <w:noProof/>
        </w:rPr>
        <w:pict>
          <v:shape id="_x0000_s1030" type="#_x0000_t202" style="position:absolute;left:0;text-align:left;margin-left:-36pt;margin-top:326.3pt;width:27pt;height:66.35pt;z-index:251664384" filled="f" stroked="f">
            <v:textbox style="layout-flow:vertical;mso-layout-flow-alt:bottom-to-top">
              <w:txbxContent>
                <w:p w:rsidR="00E52029" w:rsidRDefault="00E52029" w:rsidP="00E52029">
                  <w:pPr>
                    <w:rPr>
                      <w:sz w:val="18"/>
                      <w:szCs w:val="18"/>
                    </w:rPr>
                  </w:pPr>
                </w:p>
              </w:txbxContent>
            </v:textbox>
          </v:shape>
        </w:pict>
      </w:r>
      <w:smartTag w:uri="urn:schemas-microsoft-com:office:smarttags" w:element="chsdate">
        <w:smartTagPr>
          <w:attr w:name="Year" w:val="1899"/>
          <w:attr w:name="Month" w:val="12"/>
          <w:attr w:name="Day" w:val="30"/>
          <w:attr w:name="IsLunarDate" w:val="False"/>
          <w:attr w:name="IsROCDate" w:val="False"/>
        </w:smartTagPr>
        <w:r>
          <w:rPr>
            <w:rFonts w:ascii="宋体" w:hAnsi="宋体"/>
            <w:b/>
            <w:sz w:val="24"/>
            <w:szCs w:val="24"/>
          </w:rPr>
          <w:t>5</w:t>
        </w:r>
        <w:r>
          <w:rPr>
            <w:rFonts w:ascii="宋体"/>
            <w:b/>
            <w:sz w:val="24"/>
            <w:szCs w:val="24"/>
          </w:rPr>
          <w:t>.</w:t>
        </w:r>
        <w:r>
          <w:rPr>
            <w:rFonts w:ascii="宋体" w:hAnsi="宋体"/>
            <w:b/>
            <w:sz w:val="24"/>
            <w:szCs w:val="24"/>
          </w:rPr>
          <w:t>6.4</w:t>
        </w:r>
      </w:smartTag>
      <w:r>
        <w:rPr>
          <w:rFonts w:ascii="宋体" w:hAnsi="宋体" w:hint="eastAsia"/>
          <w:sz w:val="24"/>
          <w:szCs w:val="24"/>
        </w:rPr>
        <w:t>隔离开关及高压熔断器质量控制</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.1</w:t>
      </w:r>
      <w:r>
        <w:rPr>
          <w:rFonts w:ascii="宋体" w:hAnsi="宋体" w:hint="eastAsia"/>
          <w:sz w:val="24"/>
          <w:szCs w:val="24"/>
        </w:rPr>
        <w:t>隔离开关</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.1.1</w:t>
      </w:r>
      <w:r>
        <w:rPr>
          <w:rFonts w:ascii="宋体" w:hAnsi="宋体" w:hint="eastAsia"/>
          <w:sz w:val="24"/>
          <w:szCs w:val="24"/>
        </w:rPr>
        <w:t>接线端子及载流部分应清洁，且接触良好，触头镀银层无脱落。</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.1.2</w:t>
      </w:r>
      <w:r>
        <w:rPr>
          <w:rFonts w:ascii="宋体" w:hAnsi="宋体" w:hint="eastAsia"/>
          <w:sz w:val="24"/>
          <w:szCs w:val="24"/>
        </w:rPr>
        <w:t>绝缘子表面应清洁，无裂纹、破损、焊接残留斑点等缺陷，瓷铁粘合应牢固。</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lastRenderedPageBreak/>
          <w:t>5</w:t>
        </w:r>
        <w:r>
          <w:rPr>
            <w:rFonts w:ascii="宋体"/>
            <w:sz w:val="24"/>
            <w:szCs w:val="24"/>
          </w:rPr>
          <w:t>.</w:t>
        </w:r>
        <w:r>
          <w:rPr>
            <w:rFonts w:ascii="宋体" w:hAnsi="宋体"/>
            <w:sz w:val="24"/>
            <w:szCs w:val="24"/>
          </w:rPr>
          <w:t>6.4</w:t>
        </w:r>
      </w:smartTag>
      <w:r>
        <w:rPr>
          <w:rFonts w:ascii="宋体" w:hAnsi="宋体"/>
          <w:sz w:val="24"/>
          <w:szCs w:val="24"/>
        </w:rPr>
        <w:t>.1.3</w:t>
      </w:r>
      <w:r>
        <w:rPr>
          <w:rFonts w:ascii="宋体" w:hAnsi="宋体" w:hint="eastAsia"/>
          <w:sz w:val="24"/>
          <w:szCs w:val="24"/>
        </w:rPr>
        <w:t>隔离开关的底座转动部分应灵活，并应涂以适合的润滑油。</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.1.4</w:t>
      </w:r>
      <w:r>
        <w:rPr>
          <w:rFonts w:ascii="宋体" w:hAnsi="宋体" w:hint="eastAsia"/>
          <w:sz w:val="24"/>
          <w:szCs w:val="24"/>
        </w:rPr>
        <w:t>操作机构的零部件应齐全，所有固定部件应紧固，转动部件应涂以适合当地气候的润滑油。</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.1.5</w:t>
      </w:r>
      <w:r>
        <w:rPr>
          <w:rFonts w:ascii="宋体" w:hAnsi="宋体" w:hint="eastAsia"/>
          <w:sz w:val="24"/>
          <w:szCs w:val="24"/>
        </w:rPr>
        <w:t>隔离开关的闭锁装置应动作灵活、准确可靠；带有接地刀刃的隔离开关，接地刀刃与主触头间的机械或电气闭锁应准确可靠。</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.1.6</w:t>
      </w:r>
      <w:r>
        <w:rPr>
          <w:rFonts w:ascii="宋体" w:hAnsi="宋体" w:hint="eastAsia"/>
          <w:sz w:val="24"/>
          <w:szCs w:val="24"/>
        </w:rPr>
        <w:t>隔离开关及负荷开关的辅助开关应安装牢固，并动作准确，接触良好，其安装位置应便于检查；装于室外时，应有防雨措施。</w:t>
      </w:r>
      <w:r w:rsidRPr="00BF6C12">
        <w:rPr>
          <w:noProof/>
        </w:rPr>
        <w:pict>
          <v:shape id="_x0000_s1031" type="#_x0000_t202" style="position:absolute;left:0;text-align:left;margin-left:210pt;margin-top:7.8pt;width:189pt;height:23.4pt;z-index:251665408;mso-position-horizontal-relative:text;mso-position-vertical-relative:text" filled="f" stroked="f">
            <v:textbox>
              <w:txbxContent>
                <w:p w:rsidR="00E52029" w:rsidRDefault="00E52029" w:rsidP="00E52029"/>
              </w:txbxContent>
            </v:textbox>
          </v:shape>
        </w:pic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.2</w:t>
      </w:r>
      <w:r>
        <w:rPr>
          <w:rFonts w:ascii="宋体" w:hAnsi="宋体" w:hint="eastAsia"/>
          <w:sz w:val="24"/>
          <w:szCs w:val="24"/>
        </w:rPr>
        <w:t>高压熔断器</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.2.1</w:t>
      </w:r>
      <w:r>
        <w:rPr>
          <w:rFonts w:ascii="宋体" w:hAnsi="宋体" w:hint="eastAsia"/>
          <w:sz w:val="24"/>
          <w:szCs w:val="24"/>
        </w:rPr>
        <w:t>带钳口的熔断器，其熔丝管应紧密地插入钳口内。</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.2.2</w:t>
      </w:r>
      <w:r>
        <w:rPr>
          <w:rFonts w:ascii="宋体" w:hAnsi="宋体" w:hint="eastAsia"/>
          <w:sz w:val="24"/>
          <w:szCs w:val="24"/>
        </w:rPr>
        <w:t>装有动作指示器的熔断器，应便于检查指示器的动作情况。</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6.4</w:t>
        </w:r>
      </w:smartTag>
      <w:r>
        <w:rPr>
          <w:rFonts w:ascii="宋体" w:hAnsi="宋体"/>
          <w:sz w:val="24"/>
          <w:szCs w:val="24"/>
        </w:rPr>
        <w:t>.2.3</w:t>
      </w:r>
      <w:r>
        <w:rPr>
          <w:rFonts w:ascii="宋体" w:hAnsi="宋体" w:hint="eastAsia"/>
          <w:sz w:val="24"/>
          <w:szCs w:val="24"/>
        </w:rPr>
        <w:t>跌落式熔断器熔管的有机绝缘物应无裂纹、变形；熔管轴线与铅垂线的夹角应为</w:t>
      </w:r>
      <w:r>
        <w:rPr>
          <w:rFonts w:ascii="宋体" w:hAnsi="宋体"/>
          <w:sz w:val="24"/>
          <w:szCs w:val="24"/>
        </w:rPr>
        <w:t>15</w:t>
      </w:r>
      <w:r>
        <w:rPr>
          <w:rFonts w:ascii="宋体" w:hAnsi="宋体" w:hint="eastAsia"/>
          <w:sz w:val="24"/>
          <w:szCs w:val="24"/>
        </w:rPr>
        <w:t>～</w:t>
      </w:r>
      <w:r>
        <w:rPr>
          <w:rFonts w:ascii="宋体" w:hAnsi="宋体"/>
          <w:sz w:val="24"/>
          <w:szCs w:val="24"/>
        </w:rPr>
        <w:t>30</w:t>
      </w:r>
      <w:bookmarkStart w:id="45" w:name="_Toc318380211"/>
      <w:r>
        <w:rPr>
          <w:rFonts w:ascii="宋体" w:hAnsi="宋体" w:hint="eastAsia"/>
          <w:sz w:val="24"/>
          <w:szCs w:val="24"/>
        </w:rPr>
        <w:t>°，其转动部分应灵活；跌落时不应碰及其它物体而损坏熔管。</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smartTag>
      <w:r>
        <w:rPr>
          <w:rFonts w:ascii="宋体" w:hAnsi="宋体" w:hint="eastAsia"/>
          <w:sz w:val="24"/>
          <w:szCs w:val="24"/>
        </w:rPr>
        <w:t>铜母线安装</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smartTag>
      <w:r>
        <w:rPr>
          <w:rFonts w:ascii="宋体" w:hAnsi="宋体"/>
          <w:sz w:val="24"/>
          <w:szCs w:val="24"/>
        </w:rPr>
        <w:t>.1</w:t>
      </w:r>
      <w:r>
        <w:rPr>
          <w:rFonts w:ascii="宋体" w:hAnsi="宋体" w:hint="eastAsia"/>
          <w:sz w:val="24"/>
          <w:szCs w:val="24"/>
        </w:rPr>
        <w:t>接铜排不得有明显的损伤或严重腐蚀等缺陷。金具表面应光滑，无裂纹，伤痕，砂眼，锈蚀，滑扣等缺陷，锌层不应剥落。</w:t>
      </w:r>
    </w:p>
    <w:p w:rsidR="00E52029" w:rsidRDefault="00E52029" w:rsidP="00E52029">
      <w:pPr>
        <w:tabs>
          <w:tab w:val="left" w:pos="0"/>
          <w:tab w:val="left" w:pos="1080"/>
        </w:tabs>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smartTag>
      <w:r>
        <w:rPr>
          <w:rFonts w:ascii="宋体" w:hAnsi="宋体"/>
          <w:sz w:val="24"/>
          <w:szCs w:val="24"/>
        </w:rPr>
        <w:t>.2</w:t>
      </w:r>
      <w:r>
        <w:rPr>
          <w:rFonts w:ascii="宋体" w:hAnsi="宋体" w:hint="eastAsia"/>
          <w:sz w:val="24"/>
          <w:szCs w:val="24"/>
        </w:rPr>
        <w:t>接铜排安装前的检查应符合下列规定：根据设计图对设备线夹进行开孔，开孔直径宜大于螺栓直径</w:t>
      </w:r>
      <w:r>
        <w:rPr>
          <w:rFonts w:ascii="宋体" w:hAnsi="宋体"/>
          <w:sz w:val="24"/>
          <w:szCs w:val="24"/>
        </w:rPr>
        <w:t>1mm</w:t>
      </w:r>
      <w:r>
        <w:rPr>
          <w:rFonts w:ascii="宋体" w:hAnsi="宋体" w:hint="eastAsia"/>
          <w:sz w:val="24"/>
          <w:szCs w:val="24"/>
        </w:rPr>
        <w:t>。钻孔应垂直，螺孔间中心距离的误差应为正负</w:t>
      </w:r>
      <w:r>
        <w:rPr>
          <w:rFonts w:ascii="宋体" w:hAnsi="宋体"/>
          <w:sz w:val="24"/>
          <w:szCs w:val="24"/>
        </w:rPr>
        <w:t>0.5mm</w:t>
      </w:r>
      <w:r>
        <w:rPr>
          <w:rFonts w:ascii="宋体" w:hAnsi="宋体" w:hint="eastAsia"/>
          <w:sz w:val="24"/>
          <w:szCs w:val="24"/>
        </w:rPr>
        <w:t>。接铜排的端头伸入设备线夹的长度</w:t>
      </w:r>
      <w:r>
        <w:rPr>
          <w:rFonts w:ascii="宋体" w:hAnsi="宋体"/>
          <w:sz w:val="24"/>
          <w:szCs w:val="24"/>
        </w:rPr>
        <w:t>ING</w:t>
      </w:r>
      <w:r>
        <w:rPr>
          <w:rFonts w:ascii="宋体" w:hAnsi="宋体" w:hint="eastAsia"/>
          <w:sz w:val="24"/>
          <w:szCs w:val="24"/>
        </w:rPr>
        <w:t>达到规定的长度，铜排及线夹接触面均应清除氧化膜，并用汽油或丙酮清洗，清洗长度不应少于连接长度上的</w:t>
      </w:r>
      <w:r>
        <w:rPr>
          <w:rFonts w:ascii="宋体" w:hAnsi="宋体"/>
          <w:sz w:val="24"/>
          <w:szCs w:val="24"/>
        </w:rPr>
        <w:t>1.2</w:t>
      </w:r>
      <w:r>
        <w:rPr>
          <w:rFonts w:ascii="宋体" w:hAnsi="宋体" w:hint="eastAsia"/>
          <w:sz w:val="24"/>
          <w:szCs w:val="24"/>
        </w:rPr>
        <w:t>倍，导电接触面应涂以电力复合脂。接地铜排应进行硫化处理，并应在安装前套热缩绝缘套，接地铜排与至少与两个独立的接地抽头连接，连接面积应符合要求。</w:t>
      </w:r>
    </w:p>
    <w:p w:rsidR="00E52029" w:rsidRDefault="00E52029" w:rsidP="00E52029">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5.3</w:t>
      </w:r>
      <w:r>
        <w:rPr>
          <w:rFonts w:ascii="宋体" w:hAnsi="宋体" w:hint="eastAsia"/>
          <w:sz w:val="24"/>
          <w:szCs w:val="24"/>
        </w:rPr>
        <w:t>母线安装时，不得伤及母线，母线轴线应处于一个垂直面上。</w:t>
      </w:r>
    </w:p>
    <w:p w:rsidR="00E52029" w:rsidRDefault="00E52029" w:rsidP="00E52029">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5.4</w:t>
      </w:r>
      <w:r>
        <w:rPr>
          <w:rFonts w:ascii="宋体" w:hAnsi="宋体" w:hint="eastAsia"/>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ascii="宋体" w:hAnsi="宋体" w:hint="eastAsia"/>
          <w:sz w:val="24"/>
          <w:szCs w:val="24"/>
        </w:rPr>
        <w:t>的间隙。</w:t>
      </w:r>
    </w:p>
    <w:p w:rsidR="00E52029" w:rsidRDefault="00E52029" w:rsidP="00E52029">
      <w:pPr>
        <w:tabs>
          <w:tab w:val="left" w:pos="0"/>
          <w:tab w:val="left" w:pos="1080"/>
        </w:tabs>
        <w:spacing w:line="360" w:lineRule="auto"/>
        <w:rPr>
          <w:rFonts w:ascii="宋体"/>
          <w:b/>
          <w:sz w:val="24"/>
          <w:szCs w:val="24"/>
        </w:rPr>
      </w:pPr>
      <w:r>
        <w:rPr>
          <w:rFonts w:ascii="宋体" w:hAnsi="宋体"/>
          <w:b/>
          <w:sz w:val="24"/>
          <w:szCs w:val="24"/>
        </w:rPr>
        <w:t>5.7</w:t>
      </w:r>
      <w:r>
        <w:rPr>
          <w:rFonts w:ascii="宋体" w:hAnsi="宋体" w:hint="eastAsia"/>
          <w:sz w:val="24"/>
          <w:szCs w:val="24"/>
        </w:rPr>
        <w:t>电气二次设备安装质量控制</w:t>
      </w:r>
    </w:p>
    <w:p w:rsidR="00E52029" w:rsidRDefault="00E52029" w:rsidP="00E52029">
      <w:pPr>
        <w:tabs>
          <w:tab w:val="left" w:pos="0"/>
          <w:tab w:val="left" w:pos="1080"/>
        </w:tabs>
        <w:spacing w:line="360" w:lineRule="auto"/>
        <w:rPr>
          <w:rFonts w:ascii="宋体"/>
          <w:sz w:val="24"/>
          <w:szCs w:val="24"/>
        </w:rPr>
      </w:pPr>
      <w:r>
        <w:rPr>
          <w:rFonts w:ascii="宋体" w:hAnsi="宋体"/>
          <w:sz w:val="24"/>
          <w:szCs w:val="24"/>
        </w:rPr>
        <w:t>5.7.1</w:t>
      </w:r>
      <w:r>
        <w:rPr>
          <w:rFonts w:ascii="宋体" w:hAnsi="宋体" w:hint="eastAsia"/>
          <w:sz w:val="24"/>
          <w:szCs w:val="24"/>
        </w:rPr>
        <w:t>设备开箱验收</w:t>
      </w:r>
    </w:p>
    <w:p w:rsidR="00E52029" w:rsidRDefault="00E52029" w:rsidP="00E52029">
      <w:pPr>
        <w:tabs>
          <w:tab w:val="left" w:pos="0"/>
          <w:tab w:val="left" w:pos="600"/>
        </w:tabs>
        <w:spacing w:line="360" w:lineRule="auto"/>
        <w:rPr>
          <w:rFonts w:ascii="宋体"/>
          <w:sz w:val="24"/>
          <w:szCs w:val="24"/>
        </w:rPr>
      </w:pPr>
      <w:r>
        <w:rPr>
          <w:rFonts w:ascii="宋体"/>
          <w:sz w:val="24"/>
          <w:szCs w:val="24"/>
        </w:rPr>
        <w:tab/>
      </w:r>
      <w:r>
        <w:rPr>
          <w:rFonts w:ascii="宋体" w:hAnsi="宋体" w:hint="eastAsia"/>
          <w:sz w:val="24"/>
          <w:szCs w:val="24"/>
        </w:rPr>
        <w:t>设备开箱验收有建设部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rsidR="00E52029" w:rsidRDefault="00E52029" w:rsidP="00E52029">
      <w:pPr>
        <w:tabs>
          <w:tab w:val="left" w:pos="0"/>
          <w:tab w:val="left" w:pos="600"/>
        </w:tabs>
        <w:spacing w:line="360" w:lineRule="auto"/>
        <w:rPr>
          <w:rFonts w:ascii="宋体"/>
          <w:b/>
          <w:sz w:val="24"/>
          <w:szCs w:val="24"/>
        </w:rPr>
      </w:pPr>
      <w:r>
        <w:rPr>
          <w:rFonts w:ascii="宋体" w:hAnsi="宋体"/>
          <w:sz w:val="24"/>
          <w:szCs w:val="24"/>
        </w:rPr>
        <w:t>5.7.2</w:t>
      </w:r>
      <w:r>
        <w:rPr>
          <w:rFonts w:ascii="宋体" w:hAnsi="宋体" w:hint="eastAsia"/>
          <w:sz w:val="24"/>
          <w:szCs w:val="24"/>
        </w:rPr>
        <w:t>盘柜安装</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lastRenderedPageBreak/>
        <w:t>5.7.2.1</w:t>
      </w:r>
      <w:r>
        <w:rPr>
          <w:rFonts w:ascii="宋体" w:hAnsi="宋体" w:hint="eastAsia"/>
          <w:sz w:val="24"/>
          <w:szCs w:val="24"/>
        </w:rPr>
        <w:t>严格按设计图纸，在设备厂家代表的指导和监督下完成监控系统设备固定安装等工作。</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5. 7.2.2</w:t>
      </w:r>
      <w:r>
        <w:rPr>
          <w:rFonts w:ascii="宋体" w:hAnsi="宋体" w:hint="eastAsia"/>
          <w:sz w:val="24"/>
          <w:szCs w:val="24"/>
        </w:rPr>
        <w:t>盘柜按设计图纸或设备厂家要求固定，均无要求时采用螺栓固定，根据盘柜底座安装孔的尺寸，在盘柜基础槽钢上钻孔，焊接螺栓盘柜与基础连接固定。</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5.7.2.3</w:t>
      </w:r>
      <w:r>
        <w:rPr>
          <w:rFonts w:ascii="宋体" w:hAnsi="宋体" w:hint="eastAsia"/>
          <w:sz w:val="24"/>
          <w:szCs w:val="24"/>
        </w:rPr>
        <w:t>盘柜安装的垂直偏差每米小于</w:t>
      </w:r>
      <w:r>
        <w:rPr>
          <w:rFonts w:ascii="宋体" w:hAnsi="宋体"/>
          <w:sz w:val="24"/>
          <w:szCs w:val="24"/>
        </w:rPr>
        <w:t>1mm</w:t>
      </w:r>
      <w:r>
        <w:rPr>
          <w:rFonts w:ascii="宋体" w:hAnsi="宋体" w:hint="eastAsia"/>
          <w:sz w:val="24"/>
          <w:szCs w:val="24"/>
        </w:rPr>
        <w:t>，相邻两盘顶部高差小于</w:t>
      </w:r>
      <w:r>
        <w:rPr>
          <w:rFonts w:ascii="宋体" w:hAnsi="宋体"/>
          <w:sz w:val="24"/>
          <w:szCs w:val="24"/>
        </w:rPr>
        <w:t>1mm</w:t>
      </w:r>
      <w:r>
        <w:rPr>
          <w:rFonts w:ascii="宋体" w:hAnsi="宋体" w:hint="eastAsia"/>
          <w:sz w:val="24"/>
          <w:szCs w:val="24"/>
        </w:rPr>
        <w:t>，成列盘盘顶最大高差小于</w:t>
      </w:r>
      <w:r>
        <w:rPr>
          <w:rFonts w:ascii="宋体" w:hAnsi="宋体"/>
          <w:sz w:val="24"/>
          <w:szCs w:val="24"/>
        </w:rPr>
        <w:t>3mm,</w:t>
      </w:r>
      <w:r>
        <w:rPr>
          <w:rFonts w:ascii="宋体" w:hAnsi="宋体" w:hint="eastAsia"/>
          <w:sz w:val="24"/>
          <w:szCs w:val="24"/>
        </w:rPr>
        <w:t>相邻盘盘面偏差小于</w:t>
      </w:r>
      <w:r>
        <w:rPr>
          <w:rFonts w:ascii="宋体" w:hAnsi="宋体"/>
          <w:sz w:val="24"/>
          <w:szCs w:val="24"/>
        </w:rPr>
        <w:t>1mm</w:t>
      </w:r>
      <w:r>
        <w:rPr>
          <w:rFonts w:ascii="宋体" w:hAnsi="宋体" w:hint="eastAsia"/>
          <w:sz w:val="24"/>
          <w:szCs w:val="24"/>
        </w:rPr>
        <w:t>，盘间接缝小于</w:t>
      </w:r>
      <w:r>
        <w:rPr>
          <w:rFonts w:ascii="宋体" w:hAnsi="宋体"/>
          <w:sz w:val="24"/>
          <w:szCs w:val="24"/>
        </w:rPr>
        <w:t>1.5mm</w:t>
      </w:r>
      <w:r>
        <w:rPr>
          <w:rFonts w:ascii="宋体" w:hAnsi="宋体" w:hint="eastAsia"/>
          <w:sz w:val="24"/>
          <w:szCs w:val="24"/>
        </w:rPr>
        <w:t>，其余指标均符合《电气装置安装工程盘，柜及二次回路结线施工及验收规范》要求。</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5. 7.2.4</w:t>
      </w:r>
      <w:r>
        <w:rPr>
          <w:rFonts w:ascii="宋体" w:hAnsi="宋体" w:hint="eastAsia"/>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ascii="宋体" w:hAnsi="宋体" w:hint="eastAsia"/>
          <w:sz w:val="24"/>
          <w:szCs w:val="24"/>
        </w:rPr>
        <w:t>的接地电线或铜编织线与接地螺栓可靠连接，确保盘柜的可靠接地。</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5. 7.2.5</w:t>
      </w:r>
      <w:r>
        <w:rPr>
          <w:rFonts w:ascii="宋体" w:hAnsi="宋体" w:hint="eastAsia"/>
          <w:sz w:val="24"/>
          <w:szCs w:val="24"/>
        </w:rPr>
        <w:t>上位机</w:t>
      </w:r>
      <w:r>
        <w:rPr>
          <w:rFonts w:ascii="宋体" w:hAnsi="宋体"/>
          <w:sz w:val="24"/>
          <w:szCs w:val="24"/>
        </w:rPr>
        <w:t xml:space="preserve"> </w:t>
      </w:r>
      <w:r>
        <w:rPr>
          <w:rFonts w:ascii="宋体" w:hAnsi="宋体" w:hint="eastAsia"/>
          <w:sz w:val="24"/>
          <w:szCs w:val="24"/>
        </w:rPr>
        <w:t>监控设备的安装，如各类工作站及附属设备，网络设备，</w:t>
      </w:r>
      <w:r>
        <w:rPr>
          <w:rFonts w:ascii="宋体" w:hAnsi="宋体"/>
          <w:sz w:val="24"/>
          <w:szCs w:val="24"/>
        </w:rPr>
        <w:t>GPS</w:t>
      </w:r>
      <w:r>
        <w:rPr>
          <w:rFonts w:ascii="宋体" w:hAnsi="宋体" w:hint="eastAsia"/>
          <w:sz w:val="24"/>
          <w:szCs w:val="24"/>
        </w:rPr>
        <w:t>，</w:t>
      </w:r>
      <w:r>
        <w:rPr>
          <w:rFonts w:ascii="宋体" w:hAnsi="宋体"/>
          <w:sz w:val="24"/>
          <w:szCs w:val="24"/>
        </w:rPr>
        <w:t>UPS</w:t>
      </w:r>
      <w:r>
        <w:rPr>
          <w:rFonts w:ascii="宋体" w:hAnsi="宋体" w:hint="eastAsia"/>
          <w:sz w:val="24"/>
          <w:szCs w:val="24"/>
        </w:rPr>
        <w:t>等设备，严格按照设备厂家代表的要求进行，并符合设计图纸及有关规程规范的技术要求。</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5. 7.2.6</w:t>
      </w:r>
      <w:r>
        <w:rPr>
          <w:rFonts w:ascii="宋体" w:hAnsi="宋体" w:hint="eastAsia"/>
          <w:sz w:val="24"/>
          <w:szCs w:val="24"/>
        </w:rPr>
        <w:t>变送器，仪器，仪表等设备必须经过有资质的计量部门的校验。通讯适配器安装时，必须固定牢固，且不影响盘内其它设备。并按设备说明书要求进行接地。</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5.7.2.7</w:t>
      </w:r>
      <w:r>
        <w:rPr>
          <w:rFonts w:ascii="宋体" w:hAnsi="宋体" w:hint="eastAsia"/>
          <w:sz w:val="24"/>
          <w:szCs w:val="24"/>
        </w:rPr>
        <w:t>远程</w:t>
      </w:r>
      <w:r>
        <w:rPr>
          <w:rFonts w:ascii="宋体" w:hAnsi="宋体"/>
          <w:sz w:val="24"/>
          <w:szCs w:val="24"/>
        </w:rPr>
        <w:t>I/0</w:t>
      </w:r>
      <w:r>
        <w:rPr>
          <w:rFonts w:ascii="宋体" w:hAnsi="宋体" w:hint="eastAsia"/>
          <w:sz w:val="24"/>
          <w:szCs w:val="24"/>
        </w:rPr>
        <w:t>模件安装在所对应的被控设备近处，远程</w:t>
      </w:r>
      <w:r>
        <w:rPr>
          <w:rFonts w:ascii="宋体" w:hAnsi="宋体"/>
          <w:sz w:val="24"/>
          <w:szCs w:val="24"/>
        </w:rPr>
        <w:t>I/0</w:t>
      </w:r>
      <w:r>
        <w:rPr>
          <w:rFonts w:ascii="宋体" w:hAnsi="宋体" w:hint="eastAsia"/>
          <w:sz w:val="24"/>
          <w:szCs w:val="24"/>
        </w:rPr>
        <w:t>模件的接线端子需同所在设备的端子明显隔离开，并贴有标签注明。所有设备按设计及规范要求进行接地。</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5.7.2.8</w:t>
      </w:r>
      <w:r>
        <w:rPr>
          <w:rFonts w:ascii="宋体" w:hAnsi="宋体" w:hint="eastAsia"/>
          <w:sz w:val="24"/>
          <w:szCs w:val="24"/>
        </w:rPr>
        <w:t>设备上的各种仪器仪表，按钮，开关等安装完整，标志正确，清晰，齐全。</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5.7.2.9</w:t>
      </w:r>
      <w:r>
        <w:rPr>
          <w:rFonts w:ascii="宋体" w:hAnsi="宋体" w:hint="eastAsia"/>
          <w:sz w:val="24"/>
          <w:szCs w:val="24"/>
        </w:rPr>
        <w:t>微机设备安装时要保持机房清洁，要防潮，防尘，防腐蚀气体。</w:t>
      </w:r>
    </w:p>
    <w:p w:rsidR="00E52029" w:rsidRDefault="00E52029" w:rsidP="00E52029">
      <w:pPr>
        <w:tabs>
          <w:tab w:val="left" w:pos="0"/>
          <w:tab w:val="left" w:pos="600"/>
        </w:tabs>
        <w:spacing w:line="360" w:lineRule="auto"/>
        <w:rPr>
          <w:rFonts w:ascii="宋体"/>
          <w:b/>
          <w:sz w:val="24"/>
          <w:szCs w:val="24"/>
        </w:rPr>
      </w:pPr>
      <w:r>
        <w:rPr>
          <w:rFonts w:ascii="宋体" w:hAnsi="宋体"/>
          <w:b/>
          <w:sz w:val="24"/>
          <w:szCs w:val="24"/>
        </w:rPr>
        <w:t>5.8</w:t>
      </w:r>
      <w:r>
        <w:rPr>
          <w:rFonts w:ascii="宋体" w:hAnsi="宋体" w:hint="eastAsia"/>
          <w:b/>
          <w:sz w:val="24"/>
          <w:szCs w:val="24"/>
        </w:rPr>
        <w:t>全厂照明系统安装质量控制</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5.8.1</w:t>
      </w:r>
      <w:r>
        <w:rPr>
          <w:rFonts w:ascii="宋体" w:hAnsi="宋体" w:hint="eastAsia"/>
          <w:sz w:val="24"/>
          <w:szCs w:val="24"/>
        </w:rPr>
        <w:t>配线管安装</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5.8.1.1</w:t>
      </w:r>
      <w:r>
        <w:rPr>
          <w:rFonts w:ascii="宋体" w:hAnsi="宋体" w:hint="eastAsia"/>
          <w:sz w:val="24"/>
          <w:szCs w:val="24"/>
        </w:rPr>
        <w:t>照明埋管及预埋盒安装随土建施工同步进行，保证管路规格及相接处的安装质量。</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5.8.1.2</w:t>
      </w:r>
      <w:r>
        <w:rPr>
          <w:rFonts w:ascii="宋体" w:hAnsi="宋体" w:hint="eastAsia"/>
          <w:sz w:val="24"/>
          <w:szCs w:val="24"/>
        </w:rPr>
        <w:t>配线管，接线盒，灯盒，开关盒，插座盒等在预埋时应进行封堵。明敷</w:t>
      </w:r>
      <w:r>
        <w:rPr>
          <w:rFonts w:ascii="宋体" w:hAnsi="宋体"/>
          <w:sz w:val="24"/>
          <w:szCs w:val="24"/>
        </w:rPr>
        <w:t>PVC</w:t>
      </w:r>
      <w:r>
        <w:rPr>
          <w:rFonts w:ascii="宋体" w:hAnsi="宋体" w:hint="eastAsia"/>
          <w:sz w:val="24"/>
          <w:szCs w:val="24"/>
        </w:rPr>
        <w:t>管的基本原则是要求做到（横平竖直，美观大方，弯曲适度，连接平滑，供电可靠，安全第一），管径应符合设计及规范要求。</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5.8.1.3</w:t>
      </w:r>
      <w:r>
        <w:rPr>
          <w:rFonts w:ascii="宋体" w:hAnsi="宋体" w:hint="eastAsia"/>
          <w:sz w:val="24"/>
          <w:szCs w:val="24"/>
        </w:rPr>
        <w:t>配线管固定按规定间隔一定距离，采用支架或管卡固定。</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5.8.1.4</w:t>
      </w:r>
      <w:r>
        <w:rPr>
          <w:rFonts w:ascii="宋体" w:hAnsi="宋体" w:hint="eastAsia"/>
          <w:sz w:val="24"/>
          <w:szCs w:val="24"/>
        </w:rPr>
        <w:t>吊顶内的电气配线管宜按照配管的要求施工，不得将配线管固定在吊顶内的吊架或龙骨上。</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5.8.1.5</w:t>
      </w:r>
      <w:r>
        <w:rPr>
          <w:rFonts w:ascii="宋体" w:hAnsi="宋体" w:hint="eastAsia"/>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ascii="宋体" w:hAnsi="宋体" w:hint="eastAsia"/>
          <w:sz w:val="24"/>
          <w:szCs w:val="24"/>
        </w:rPr>
        <w:t>。</w:t>
      </w:r>
    </w:p>
    <w:p w:rsidR="00E52029" w:rsidRDefault="00E52029" w:rsidP="00E52029">
      <w:pPr>
        <w:tabs>
          <w:tab w:val="left" w:pos="0"/>
          <w:tab w:val="left" w:pos="120"/>
        </w:tabs>
        <w:spacing w:line="360" w:lineRule="auto"/>
        <w:rPr>
          <w:rFonts w:ascii="宋体"/>
          <w:sz w:val="24"/>
          <w:szCs w:val="24"/>
        </w:rPr>
      </w:pPr>
      <w:r>
        <w:rPr>
          <w:rFonts w:ascii="宋体" w:hAnsi="宋体"/>
          <w:sz w:val="24"/>
          <w:szCs w:val="24"/>
        </w:rPr>
        <w:t>5.8.2</w:t>
      </w:r>
      <w:r>
        <w:rPr>
          <w:rFonts w:ascii="宋体" w:hAnsi="宋体" w:hint="eastAsia"/>
          <w:sz w:val="24"/>
          <w:szCs w:val="24"/>
        </w:rPr>
        <w:t>照明配电柜安装</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5.8.2.1</w:t>
      </w:r>
      <w:r>
        <w:rPr>
          <w:rFonts w:ascii="宋体" w:hAnsi="宋体" w:hint="eastAsia"/>
          <w:sz w:val="24"/>
          <w:szCs w:val="24"/>
        </w:rPr>
        <w:t>按设计图纸配合土建预埋槽钢固定件，采用电焊时，每个柜子的焊缝不少于四处，每处焊缝长度约</w:t>
      </w:r>
      <w:r>
        <w:rPr>
          <w:rFonts w:ascii="宋体" w:hAnsi="宋体"/>
          <w:sz w:val="24"/>
          <w:szCs w:val="24"/>
        </w:rPr>
        <w:t>100mm</w:t>
      </w:r>
      <w:r>
        <w:rPr>
          <w:rFonts w:ascii="宋体" w:hAnsi="宋体" w:hint="eastAsia"/>
          <w:sz w:val="24"/>
          <w:szCs w:val="24"/>
        </w:rPr>
        <w:t>左右，焊缝应在柜体内侧。焊接时，应把垫于柜下的垫片电焊在基础</w:t>
      </w:r>
      <w:r>
        <w:rPr>
          <w:rFonts w:ascii="宋体" w:hAnsi="宋体" w:hint="eastAsia"/>
          <w:sz w:val="24"/>
          <w:szCs w:val="24"/>
        </w:rPr>
        <w:lastRenderedPageBreak/>
        <w:t>型钢上。配电箱安装垂直，允许偏差不大于</w:t>
      </w:r>
      <w:r>
        <w:rPr>
          <w:rFonts w:ascii="宋体" w:hAnsi="宋体"/>
          <w:sz w:val="24"/>
          <w:szCs w:val="24"/>
        </w:rPr>
        <w:t>1.5</w:t>
      </w:r>
      <w:r>
        <w:rPr>
          <w:rFonts w:ascii="宋体" w:hAnsi="宋体" w:hint="eastAsia"/>
          <w:sz w:val="24"/>
          <w:szCs w:val="24"/>
        </w:rPr>
        <w:t>‰；底边与地面距离应大于或等于</w:t>
      </w:r>
      <w:r>
        <w:rPr>
          <w:rFonts w:ascii="宋体" w:hAnsi="宋体"/>
          <w:sz w:val="24"/>
          <w:szCs w:val="24"/>
        </w:rPr>
        <w:t>1.8m</w:t>
      </w:r>
      <w:r>
        <w:rPr>
          <w:rFonts w:ascii="宋体" w:hAnsi="宋体" w:hint="eastAsia"/>
          <w:sz w:val="24"/>
          <w:szCs w:val="24"/>
        </w:rPr>
        <w:t>。当无设计要求时，按照下表</w:t>
      </w:r>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5040"/>
      </w:tblGrid>
      <w:tr w:rsidR="00E52029" w:rsidTr="00C66658">
        <w:tc>
          <w:tcPr>
            <w:tcW w:w="2340" w:type="dxa"/>
          </w:tcPr>
          <w:p w:rsidR="00E52029" w:rsidRDefault="00E52029" w:rsidP="00C66658">
            <w:pPr>
              <w:tabs>
                <w:tab w:val="left" w:pos="0"/>
                <w:tab w:val="left" w:pos="600"/>
              </w:tabs>
              <w:spacing w:line="360" w:lineRule="auto"/>
              <w:rPr>
                <w:rFonts w:ascii="宋体"/>
                <w:sz w:val="24"/>
                <w:szCs w:val="24"/>
              </w:rPr>
            </w:pPr>
            <w:r>
              <w:rPr>
                <w:rFonts w:ascii="宋体" w:hint="eastAsia"/>
                <w:sz w:val="24"/>
                <w:szCs w:val="24"/>
              </w:rPr>
              <w:t>配电箱高度（</w:t>
            </w:r>
            <w:r>
              <w:rPr>
                <w:rFonts w:ascii="宋体"/>
                <w:sz w:val="24"/>
                <w:szCs w:val="24"/>
              </w:rPr>
              <w:t>mm</w:t>
            </w:r>
            <w:r>
              <w:rPr>
                <w:rFonts w:ascii="宋体" w:hint="eastAsia"/>
                <w:sz w:val="24"/>
                <w:szCs w:val="24"/>
              </w:rPr>
              <w:t>）</w:t>
            </w:r>
          </w:p>
        </w:tc>
        <w:tc>
          <w:tcPr>
            <w:tcW w:w="5040" w:type="dxa"/>
          </w:tcPr>
          <w:p w:rsidR="00E52029" w:rsidRDefault="00E52029" w:rsidP="00C66658">
            <w:pPr>
              <w:tabs>
                <w:tab w:val="left" w:pos="0"/>
                <w:tab w:val="left" w:pos="600"/>
              </w:tabs>
              <w:spacing w:line="360" w:lineRule="auto"/>
              <w:rPr>
                <w:rFonts w:ascii="宋体"/>
                <w:sz w:val="24"/>
                <w:szCs w:val="24"/>
              </w:rPr>
            </w:pPr>
            <w:r>
              <w:rPr>
                <w:rFonts w:ascii="宋体" w:hint="eastAsia"/>
                <w:sz w:val="24"/>
                <w:szCs w:val="24"/>
              </w:rPr>
              <w:t>配电箱低距楼面高度（</w:t>
            </w:r>
            <w:r>
              <w:rPr>
                <w:rFonts w:ascii="宋体"/>
                <w:sz w:val="24"/>
                <w:szCs w:val="24"/>
              </w:rPr>
              <w:t>m</w:t>
            </w:r>
            <w:r>
              <w:rPr>
                <w:rFonts w:ascii="宋体" w:hint="eastAsia"/>
                <w:sz w:val="24"/>
                <w:szCs w:val="24"/>
              </w:rPr>
              <w:t>）</w:t>
            </w:r>
          </w:p>
        </w:tc>
      </w:tr>
      <w:tr w:rsidR="00E52029" w:rsidTr="00C66658">
        <w:tc>
          <w:tcPr>
            <w:tcW w:w="23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600</w:t>
            </w:r>
            <w:r>
              <w:rPr>
                <w:rFonts w:ascii="宋体" w:hint="eastAsia"/>
                <w:sz w:val="24"/>
                <w:szCs w:val="24"/>
              </w:rPr>
              <w:t>以下</w:t>
            </w:r>
          </w:p>
        </w:tc>
        <w:tc>
          <w:tcPr>
            <w:tcW w:w="50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1.3-1.5</w:t>
            </w:r>
          </w:p>
        </w:tc>
      </w:tr>
      <w:tr w:rsidR="00E52029" w:rsidTr="00C66658">
        <w:tc>
          <w:tcPr>
            <w:tcW w:w="23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600-800</w:t>
            </w:r>
          </w:p>
        </w:tc>
        <w:tc>
          <w:tcPr>
            <w:tcW w:w="50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1.2</w:t>
            </w:r>
          </w:p>
        </w:tc>
      </w:tr>
      <w:tr w:rsidR="00E52029" w:rsidTr="00C66658">
        <w:tc>
          <w:tcPr>
            <w:tcW w:w="23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800-1000</w:t>
            </w:r>
          </w:p>
        </w:tc>
        <w:tc>
          <w:tcPr>
            <w:tcW w:w="50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1.0</w:t>
            </w:r>
          </w:p>
        </w:tc>
      </w:tr>
      <w:tr w:rsidR="00E52029" w:rsidTr="00C66658">
        <w:tc>
          <w:tcPr>
            <w:tcW w:w="23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1000-1200</w:t>
            </w:r>
          </w:p>
        </w:tc>
        <w:tc>
          <w:tcPr>
            <w:tcW w:w="50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0.8</w:t>
            </w:r>
          </w:p>
        </w:tc>
      </w:tr>
      <w:tr w:rsidR="00E52029" w:rsidTr="00C66658">
        <w:tc>
          <w:tcPr>
            <w:tcW w:w="2340" w:type="dxa"/>
          </w:tcPr>
          <w:p w:rsidR="00E52029" w:rsidRDefault="00E52029" w:rsidP="00C66658">
            <w:pPr>
              <w:tabs>
                <w:tab w:val="left" w:pos="0"/>
                <w:tab w:val="left" w:pos="600"/>
              </w:tabs>
              <w:spacing w:line="360" w:lineRule="auto"/>
              <w:rPr>
                <w:rFonts w:ascii="宋体"/>
                <w:sz w:val="24"/>
                <w:szCs w:val="24"/>
              </w:rPr>
            </w:pPr>
            <w:r>
              <w:rPr>
                <w:rFonts w:ascii="宋体"/>
                <w:sz w:val="24"/>
                <w:szCs w:val="24"/>
              </w:rPr>
              <w:t>1200</w:t>
            </w:r>
            <w:r>
              <w:rPr>
                <w:rFonts w:ascii="宋体" w:hint="eastAsia"/>
                <w:sz w:val="24"/>
                <w:szCs w:val="24"/>
              </w:rPr>
              <w:t>以上</w:t>
            </w:r>
          </w:p>
        </w:tc>
        <w:tc>
          <w:tcPr>
            <w:tcW w:w="5040" w:type="dxa"/>
          </w:tcPr>
          <w:p w:rsidR="00E52029" w:rsidRDefault="00E52029" w:rsidP="00C66658">
            <w:pPr>
              <w:tabs>
                <w:tab w:val="left" w:pos="0"/>
                <w:tab w:val="left" w:pos="600"/>
              </w:tabs>
              <w:spacing w:line="360" w:lineRule="auto"/>
              <w:rPr>
                <w:rFonts w:ascii="宋体"/>
                <w:sz w:val="24"/>
                <w:szCs w:val="24"/>
              </w:rPr>
            </w:pPr>
            <w:r>
              <w:rPr>
                <w:rFonts w:ascii="宋体" w:hint="eastAsia"/>
                <w:sz w:val="24"/>
                <w:szCs w:val="24"/>
              </w:rPr>
              <w:t>落地安装，潮湿场所箱柜应设</w:t>
            </w:r>
            <w:r>
              <w:rPr>
                <w:rFonts w:ascii="宋体"/>
                <w:sz w:val="24"/>
                <w:szCs w:val="24"/>
              </w:rPr>
              <w:t>200mm</w:t>
            </w:r>
            <w:r>
              <w:rPr>
                <w:rFonts w:ascii="宋体" w:hint="eastAsia"/>
                <w:sz w:val="24"/>
                <w:szCs w:val="24"/>
              </w:rPr>
              <w:t>高的基础</w:t>
            </w:r>
          </w:p>
        </w:tc>
      </w:tr>
    </w:tbl>
    <w:p w:rsidR="00E52029" w:rsidRDefault="00E52029" w:rsidP="00E52029">
      <w:pPr>
        <w:tabs>
          <w:tab w:val="left" w:pos="0"/>
          <w:tab w:val="left" w:pos="600"/>
        </w:tabs>
        <w:spacing w:line="360" w:lineRule="auto"/>
        <w:rPr>
          <w:rFonts w:ascii="宋体"/>
          <w:sz w:val="24"/>
          <w:szCs w:val="24"/>
        </w:rPr>
      </w:pP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5.8.2.2</w:t>
      </w:r>
      <w:r>
        <w:rPr>
          <w:rFonts w:ascii="宋体" w:hAnsi="宋体" w:hint="eastAsia"/>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ascii="宋体" w:hAnsi="宋体" w:hint="eastAsia"/>
          <w:sz w:val="24"/>
          <w:szCs w:val="24"/>
        </w:rPr>
        <w:t>辅助开关的切换接点应动作准确，接触可靠；柜内照明齐全；固定牢固，接地可靠。</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5.8.2.3</w:t>
      </w:r>
      <w:r>
        <w:rPr>
          <w:rFonts w:ascii="宋体" w:hAnsi="宋体" w:hint="eastAsia"/>
          <w:sz w:val="24"/>
          <w:szCs w:val="24"/>
        </w:rPr>
        <w:t>测量照明配电箱的绝缘电阻，阻值应大于</w:t>
      </w:r>
      <w:r>
        <w:rPr>
          <w:rFonts w:ascii="宋体" w:hAnsi="宋体"/>
          <w:sz w:val="24"/>
          <w:szCs w:val="24"/>
        </w:rPr>
        <w:t>0.5</w:t>
      </w:r>
      <w:r>
        <w:rPr>
          <w:rFonts w:ascii="宋体" w:hAnsi="宋体" w:hint="eastAsia"/>
          <w:sz w:val="24"/>
          <w:szCs w:val="24"/>
        </w:rPr>
        <w:t>兆欧；配电箱安装稳固，油漆完整；配电箱回路标志正确，清晰；照明配电盘的配线应符合国际电气盘柜二次配线的工艺要求；照明配电盘的配线应符合国际电气盘柜二次配线的工艺要求。</w:t>
      </w:r>
    </w:p>
    <w:p w:rsidR="00E52029" w:rsidRDefault="00E52029" w:rsidP="00E52029">
      <w:pPr>
        <w:tabs>
          <w:tab w:val="left" w:pos="0"/>
          <w:tab w:val="left" w:pos="600"/>
        </w:tabs>
        <w:spacing w:line="360" w:lineRule="auto"/>
        <w:rPr>
          <w:rFonts w:ascii="宋体"/>
          <w:b/>
          <w:sz w:val="24"/>
          <w:szCs w:val="24"/>
        </w:rPr>
      </w:pPr>
      <w:r>
        <w:rPr>
          <w:rFonts w:ascii="宋体" w:hAnsi="宋体"/>
          <w:sz w:val="24"/>
          <w:szCs w:val="24"/>
        </w:rPr>
        <w:t>5.8.3</w:t>
      </w:r>
      <w:r>
        <w:rPr>
          <w:rFonts w:ascii="宋体" w:hAnsi="宋体" w:hint="eastAsia"/>
          <w:sz w:val="24"/>
          <w:szCs w:val="24"/>
        </w:rPr>
        <w:t>灯具、开关、插座安装</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5.8.3.1</w:t>
      </w:r>
      <w:r>
        <w:rPr>
          <w:rFonts w:ascii="宋体" w:hAnsi="宋体" w:hint="eastAsia"/>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ascii="宋体" w:hAnsi="宋体" w:hint="eastAsia"/>
          <w:sz w:val="24"/>
          <w:szCs w:val="24"/>
        </w:rPr>
        <w:t>兆欧以上。</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5.8.3.2</w:t>
      </w:r>
      <w:r>
        <w:rPr>
          <w:rFonts w:ascii="宋体" w:hAnsi="宋体" w:hint="eastAsia"/>
          <w:sz w:val="24"/>
          <w:szCs w:val="24"/>
        </w:rPr>
        <w:t>灯具，开关，插座安装平整，牢固，位置正确，高度符合要求，暗开关，插座紧贴墙面，成排灯具，开关，插座偏差符合要求。</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5.8.3.3</w:t>
      </w:r>
      <w:r>
        <w:rPr>
          <w:rFonts w:ascii="宋体" w:hAnsi="宋体" w:hint="eastAsia"/>
          <w:sz w:val="24"/>
          <w:szCs w:val="24"/>
        </w:rPr>
        <w:t>安装要求保证美观，牢固可靠，事故照明与工作照明应有明显区别标志。</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5.8.3.4</w:t>
      </w:r>
      <w:r>
        <w:rPr>
          <w:rFonts w:ascii="宋体" w:hAnsi="宋体" w:hint="eastAsia"/>
          <w:sz w:val="24"/>
          <w:szCs w:val="24"/>
        </w:rPr>
        <w:t>插座极性正确，开关应装在相线回路且工作可靠。</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5.8.3.5</w:t>
      </w:r>
      <w:r>
        <w:rPr>
          <w:rFonts w:ascii="宋体" w:hAnsi="宋体" w:hint="eastAsia"/>
          <w:sz w:val="24"/>
          <w:szCs w:val="24"/>
        </w:rPr>
        <w:t>荧光灯或其它气体放电灯具的附件配套规格一致。</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5.8.3.6</w:t>
      </w:r>
      <w:r>
        <w:rPr>
          <w:rFonts w:ascii="宋体" w:hAnsi="宋体" w:hint="eastAsia"/>
          <w:sz w:val="24"/>
          <w:szCs w:val="24"/>
        </w:rPr>
        <w:t>灯具安装时，搭设活动脚手架和升降梯，并和装修同步进行。</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5.8.3.7</w:t>
      </w:r>
      <w:r>
        <w:rPr>
          <w:rFonts w:ascii="宋体" w:hAnsi="宋体" w:hint="eastAsia"/>
          <w:sz w:val="24"/>
          <w:szCs w:val="24"/>
        </w:rPr>
        <w:t>灯头盒，接线盒的位置应便于维修，并加盖板，各种导线都严禁在吊顶内裸露。</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5.8.3.8</w:t>
      </w:r>
      <w:r>
        <w:rPr>
          <w:rFonts w:ascii="宋体" w:hAnsi="宋体" w:hint="eastAsia"/>
          <w:sz w:val="24"/>
          <w:szCs w:val="24"/>
        </w:rPr>
        <w:t>吊顶上的灯具安装前应有加强龙骨架或专用吊架。</w:t>
      </w:r>
    </w:p>
    <w:p w:rsidR="00E52029" w:rsidRDefault="00E52029" w:rsidP="00E52029">
      <w:pPr>
        <w:tabs>
          <w:tab w:val="left" w:pos="0"/>
          <w:tab w:val="left" w:pos="600"/>
        </w:tabs>
        <w:spacing w:line="360" w:lineRule="auto"/>
        <w:rPr>
          <w:rFonts w:ascii="宋体"/>
          <w:b/>
          <w:sz w:val="24"/>
          <w:szCs w:val="24"/>
        </w:rPr>
      </w:pPr>
      <w:r>
        <w:rPr>
          <w:rFonts w:ascii="宋体" w:hAnsi="宋体"/>
          <w:b/>
          <w:sz w:val="24"/>
          <w:szCs w:val="24"/>
        </w:rPr>
        <w:t>5.9</w:t>
      </w:r>
      <w:r>
        <w:rPr>
          <w:rFonts w:ascii="宋体" w:hAnsi="宋体" w:hint="eastAsia"/>
          <w:b/>
          <w:sz w:val="24"/>
          <w:szCs w:val="24"/>
        </w:rPr>
        <w:t>电气试验质量控制</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5.9.1</w:t>
      </w:r>
      <w:r>
        <w:rPr>
          <w:rFonts w:ascii="宋体" w:hint="eastAsia"/>
          <w:sz w:val="24"/>
          <w:szCs w:val="24"/>
        </w:rPr>
        <w:t>组件开路电压和极性检查。</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5.9.2</w:t>
      </w:r>
      <w:r>
        <w:rPr>
          <w:rFonts w:ascii="宋体" w:hAnsi="宋体" w:hint="eastAsia"/>
          <w:sz w:val="24"/>
          <w:szCs w:val="24"/>
        </w:rPr>
        <w:t>组件和支架接地检查。</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lastRenderedPageBreak/>
        <w:t>5.9.3</w:t>
      </w:r>
      <w:r>
        <w:rPr>
          <w:rFonts w:ascii="宋体" w:hAnsi="宋体" w:hint="eastAsia"/>
          <w:sz w:val="24"/>
          <w:szCs w:val="24"/>
        </w:rPr>
        <w:t>方阵和光伏区接地测试。</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5.9.4</w:t>
      </w:r>
      <w:r>
        <w:rPr>
          <w:rFonts w:ascii="宋体" w:hAnsi="宋体" w:hint="eastAsia"/>
          <w:sz w:val="24"/>
          <w:szCs w:val="24"/>
        </w:rPr>
        <w:t>对各盘柜按厂家（或设计院）图纸对二次回路检查。</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5.9.5</w:t>
      </w:r>
      <w:r>
        <w:rPr>
          <w:rFonts w:ascii="宋体" w:hAnsi="宋体" w:hint="eastAsia"/>
          <w:sz w:val="24"/>
          <w:szCs w:val="24"/>
        </w:rPr>
        <w:t>交流装置耐压试验报告检查。</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5.9.6</w:t>
      </w:r>
      <w:r>
        <w:rPr>
          <w:rFonts w:ascii="宋体" w:hAnsi="宋体" w:hint="eastAsia"/>
          <w:sz w:val="24"/>
          <w:szCs w:val="24"/>
        </w:rPr>
        <w:t>继电保护试验报告检查。</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5.9.7</w:t>
      </w:r>
      <w:r>
        <w:rPr>
          <w:rFonts w:ascii="宋体" w:hAnsi="宋体" w:hint="eastAsia"/>
          <w:sz w:val="24"/>
          <w:szCs w:val="24"/>
        </w:rPr>
        <w:t>单元调试和整租调试试验检查。</w:t>
      </w:r>
    </w:p>
    <w:p w:rsidR="00E52029" w:rsidRDefault="00E52029" w:rsidP="00E52029">
      <w:pPr>
        <w:tabs>
          <w:tab w:val="left" w:pos="0"/>
          <w:tab w:val="left" w:pos="240"/>
        </w:tabs>
        <w:spacing w:line="360" w:lineRule="auto"/>
        <w:rPr>
          <w:rFonts w:ascii="宋体"/>
          <w:sz w:val="24"/>
          <w:szCs w:val="24"/>
        </w:rPr>
      </w:pPr>
      <w:r>
        <w:rPr>
          <w:rFonts w:ascii="宋体" w:hAnsi="宋体"/>
          <w:sz w:val="24"/>
          <w:szCs w:val="24"/>
        </w:rPr>
        <w:t>5.9.8</w:t>
      </w:r>
      <w:r>
        <w:rPr>
          <w:rFonts w:ascii="宋体" w:hAnsi="宋体" w:hint="eastAsia"/>
          <w:sz w:val="24"/>
          <w:szCs w:val="24"/>
        </w:rPr>
        <w:t>按照工业电视系统的功能要求完成工业电视系统与电站火灾自动报警和联动控制系统，电站计算机监控系统联合调试工作。</w:t>
      </w:r>
    </w:p>
    <w:p w:rsidR="00E52029" w:rsidRDefault="00E52029" w:rsidP="00E52029">
      <w:pPr>
        <w:pStyle w:val="1"/>
        <w:rPr>
          <w:rFonts w:ascii="宋体"/>
          <w:b/>
          <w:sz w:val="24"/>
          <w:szCs w:val="24"/>
        </w:rPr>
      </w:pPr>
      <w:bookmarkStart w:id="46" w:name="_Toc429229493"/>
      <w:r>
        <w:rPr>
          <w:rFonts w:ascii="宋体" w:hAnsi="宋体"/>
          <w:b/>
          <w:sz w:val="24"/>
          <w:szCs w:val="24"/>
        </w:rPr>
        <w:t>6</w:t>
      </w:r>
      <w:r>
        <w:rPr>
          <w:rFonts w:ascii="宋体" w:hAnsi="宋体" w:hint="eastAsia"/>
          <w:b/>
          <w:sz w:val="24"/>
          <w:szCs w:val="24"/>
        </w:rPr>
        <w:t>火灾报警系统</w:t>
      </w:r>
      <w:bookmarkEnd w:id="46"/>
    </w:p>
    <w:p w:rsidR="00E52029" w:rsidRDefault="00E52029" w:rsidP="00E52029">
      <w:pPr>
        <w:tabs>
          <w:tab w:val="left" w:pos="0"/>
          <w:tab w:val="left" w:pos="240"/>
        </w:tabs>
        <w:spacing w:line="360" w:lineRule="auto"/>
        <w:rPr>
          <w:rFonts w:ascii="宋体"/>
          <w:sz w:val="24"/>
          <w:szCs w:val="24"/>
        </w:rPr>
      </w:pPr>
      <w:r>
        <w:rPr>
          <w:rFonts w:ascii="宋体"/>
          <w:sz w:val="24"/>
          <w:szCs w:val="24"/>
        </w:rPr>
        <w:tab/>
      </w:r>
      <w:r>
        <w:rPr>
          <w:rFonts w:ascii="宋体" w:hAnsi="宋体" w:hint="eastAsia"/>
          <w:sz w:val="24"/>
          <w:szCs w:val="24"/>
        </w:rPr>
        <w:t>火灾报警系统的连接电缆及电缆敷设方式</w:t>
      </w:r>
    </w:p>
    <w:p w:rsidR="00E52029" w:rsidRDefault="00E52029" w:rsidP="00E52029">
      <w:pPr>
        <w:tabs>
          <w:tab w:val="left" w:pos="0"/>
          <w:tab w:val="left" w:pos="240"/>
        </w:tabs>
        <w:spacing w:line="360" w:lineRule="auto"/>
        <w:rPr>
          <w:rFonts w:ascii="宋体"/>
          <w:sz w:val="24"/>
          <w:szCs w:val="24"/>
        </w:rPr>
      </w:pPr>
      <w:r>
        <w:rPr>
          <w:rFonts w:ascii="宋体"/>
          <w:sz w:val="24"/>
          <w:szCs w:val="24"/>
        </w:rPr>
        <w:tab/>
      </w:r>
      <w:r>
        <w:rPr>
          <w:rFonts w:ascii="宋体" w:hAnsi="宋体" w:hint="eastAsia"/>
          <w:sz w:val="24"/>
          <w:szCs w:val="24"/>
        </w:rPr>
        <w:t>全厂探测设备，火警电话，电源，火警广播等设备的连接电缆均采用阻燃型屏蔽专用电缆；启动灭火及其它联动设备的电缆均采用防火耐高温电缆。所有设备应符合国家消防标准。</w:t>
      </w:r>
    </w:p>
    <w:p w:rsidR="00E52029" w:rsidRDefault="00E52029" w:rsidP="00E52029">
      <w:pPr>
        <w:pStyle w:val="1"/>
        <w:rPr>
          <w:rFonts w:ascii="宋体"/>
          <w:b/>
          <w:sz w:val="24"/>
          <w:szCs w:val="24"/>
        </w:rPr>
      </w:pPr>
      <w:bookmarkStart w:id="47" w:name="_Toc429229494"/>
      <w:r>
        <w:rPr>
          <w:rFonts w:ascii="宋体" w:hAnsi="宋体"/>
          <w:b/>
          <w:sz w:val="24"/>
          <w:szCs w:val="24"/>
        </w:rPr>
        <w:t>7</w:t>
      </w:r>
      <w:r>
        <w:rPr>
          <w:rFonts w:ascii="宋体" w:hAnsi="宋体" w:hint="eastAsia"/>
          <w:b/>
          <w:sz w:val="24"/>
          <w:szCs w:val="24"/>
        </w:rPr>
        <w:t>旁站监理控制</w:t>
      </w:r>
      <w:bookmarkEnd w:id="47"/>
    </w:p>
    <w:p w:rsidR="00E52029" w:rsidRDefault="00E52029" w:rsidP="00E52029">
      <w:pPr>
        <w:tabs>
          <w:tab w:val="left" w:pos="0"/>
          <w:tab w:val="left" w:pos="600"/>
        </w:tabs>
        <w:spacing w:line="360" w:lineRule="auto"/>
        <w:rPr>
          <w:rFonts w:ascii="宋体"/>
          <w:b/>
          <w:sz w:val="24"/>
          <w:szCs w:val="24"/>
        </w:rPr>
      </w:pPr>
      <w:r>
        <w:rPr>
          <w:rFonts w:ascii="宋体"/>
          <w:b/>
          <w:sz w:val="24"/>
          <w:szCs w:val="24"/>
        </w:rPr>
        <w:t>7.1</w:t>
      </w:r>
      <w:r>
        <w:rPr>
          <w:rFonts w:ascii="宋体" w:hAnsi="宋体" w:hint="eastAsia"/>
          <w:b/>
          <w:sz w:val="24"/>
          <w:szCs w:val="24"/>
        </w:rPr>
        <w:t>旁站工作流程及要求</w:t>
      </w:r>
    </w:p>
    <w:p w:rsidR="00E52029" w:rsidRDefault="00E52029" w:rsidP="00E52029">
      <w:pPr>
        <w:tabs>
          <w:tab w:val="left" w:pos="0"/>
          <w:tab w:val="left" w:pos="240"/>
        </w:tabs>
        <w:spacing w:line="360" w:lineRule="auto"/>
        <w:rPr>
          <w:rFonts w:ascii="宋体"/>
          <w:sz w:val="24"/>
          <w:szCs w:val="24"/>
        </w:rPr>
      </w:pPr>
      <w:r>
        <w:rPr>
          <w:rFonts w:ascii="宋体" w:hAnsi="宋体"/>
          <w:sz w:val="24"/>
          <w:szCs w:val="24"/>
        </w:rPr>
        <w:t>7.1.1</w:t>
      </w:r>
      <w:r>
        <w:rPr>
          <w:rFonts w:ascii="宋体" w:hAnsi="宋体" w:hint="eastAsia"/>
          <w:sz w:val="24"/>
          <w:szCs w:val="24"/>
        </w:rPr>
        <w:t>实施旁站监理的各项工程，施工单位应提前</w:t>
      </w:r>
      <w:r>
        <w:rPr>
          <w:rFonts w:ascii="宋体" w:hAnsi="宋体"/>
          <w:sz w:val="24"/>
          <w:szCs w:val="24"/>
        </w:rPr>
        <w:t>24H</w:t>
      </w:r>
      <w:r>
        <w:rPr>
          <w:rFonts w:ascii="宋体" w:hAnsi="宋体" w:hint="eastAsia"/>
          <w:sz w:val="24"/>
          <w:szCs w:val="24"/>
        </w:rPr>
        <w:t>项目监理部申请申报施工申请。</w:t>
      </w:r>
    </w:p>
    <w:p w:rsidR="00E52029" w:rsidRDefault="00E52029" w:rsidP="00E52029">
      <w:pPr>
        <w:tabs>
          <w:tab w:val="left" w:pos="0"/>
          <w:tab w:val="left" w:pos="240"/>
        </w:tabs>
        <w:spacing w:line="360" w:lineRule="auto"/>
        <w:rPr>
          <w:rFonts w:ascii="宋体"/>
          <w:sz w:val="24"/>
          <w:szCs w:val="24"/>
        </w:rPr>
      </w:pPr>
      <w:r>
        <w:rPr>
          <w:rFonts w:ascii="宋体" w:hAnsi="宋体"/>
          <w:sz w:val="24"/>
          <w:szCs w:val="24"/>
        </w:rPr>
        <w:t>7.1.2</w:t>
      </w:r>
      <w:r>
        <w:rPr>
          <w:rFonts w:ascii="宋体" w:hAnsi="宋体" w:hint="eastAsia"/>
          <w:sz w:val="24"/>
          <w:szCs w:val="24"/>
        </w:rPr>
        <w:t>受到施工单位的报告后，监理工程师应立即检查确认是否已具备施工条件。检查如下：</w:t>
      </w:r>
    </w:p>
    <w:p w:rsidR="00E52029" w:rsidRDefault="00E52029" w:rsidP="00E52029">
      <w:pPr>
        <w:tabs>
          <w:tab w:val="left" w:pos="0"/>
          <w:tab w:val="left" w:pos="600"/>
        </w:tabs>
        <w:spacing w:line="360" w:lineRule="auto"/>
        <w:rPr>
          <w:rFonts w:ascii="宋体"/>
          <w:sz w:val="24"/>
          <w:szCs w:val="24"/>
        </w:rPr>
      </w:pPr>
      <w:r>
        <w:rPr>
          <w:rFonts w:ascii="宋体"/>
          <w:sz w:val="24"/>
          <w:szCs w:val="24"/>
        </w:rPr>
        <w:tab/>
      </w:r>
      <w:r>
        <w:rPr>
          <w:rFonts w:ascii="宋体" w:hAnsi="宋体" w:hint="eastAsia"/>
          <w:sz w:val="24"/>
          <w:szCs w:val="24"/>
        </w:rPr>
        <w:t>（</w:t>
      </w:r>
      <w:r>
        <w:rPr>
          <w:rFonts w:ascii="宋体" w:hAnsi="宋体"/>
          <w:sz w:val="24"/>
          <w:szCs w:val="24"/>
        </w:rPr>
        <w:t>1</w:t>
      </w:r>
      <w:r>
        <w:rPr>
          <w:rFonts w:ascii="宋体" w:hAnsi="宋体" w:hint="eastAsia"/>
          <w:sz w:val="24"/>
          <w:szCs w:val="24"/>
        </w:rPr>
        <w:t>）上道工序及其它专业在该部位的工程是否已确认合格。</w:t>
      </w:r>
    </w:p>
    <w:p w:rsidR="00E52029" w:rsidRDefault="00E52029" w:rsidP="00E52029">
      <w:pPr>
        <w:tabs>
          <w:tab w:val="left" w:pos="0"/>
          <w:tab w:val="left" w:pos="600"/>
        </w:tabs>
        <w:spacing w:line="360" w:lineRule="auto"/>
        <w:rPr>
          <w:rFonts w:ascii="宋体"/>
          <w:sz w:val="24"/>
          <w:szCs w:val="24"/>
        </w:rPr>
      </w:pPr>
      <w:r>
        <w:rPr>
          <w:rFonts w:ascii="宋体"/>
          <w:b/>
          <w:sz w:val="24"/>
          <w:szCs w:val="24"/>
        </w:rPr>
        <w:tab/>
      </w:r>
      <w:r>
        <w:rPr>
          <w:rFonts w:ascii="宋体" w:hAnsi="宋体" w:hint="eastAsia"/>
          <w:sz w:val="24"/>
          <w:szCs w:val="24"/>
        </w:rPr>
        <w:t>（</w:t>
      </w:r>
      <w:r>
        <w:rPr>
          <w:rFonts w:ascii="宋体" w:hAnsi="宋体"/>
          <w:sz w:val="24"/>
          <w:szCs w:val="24"/>
        </w:rPr>
        <w:t>2</w:t>
      </w:r>
      <w:r>
        <w:rPr>
          <w:rFonts w:ascii="宋体" w:hAnsi="宋体" w:hint="eastAsia"/>
          <w:sz w:val="24"/>
          <w:szCs w:val="24"/>
        </w:rPr>
        <w:t>）施工方案是否已经监理批准。</w:t>
      </w:r>
    </w:p>
    <w:p w:rsidR="00E52029" w:rsidRDefault="00E52029" w:rsidP="00E52029">
      <w:pPr>
        <w:tabs>
          <w:tab w:val="left" w:pos="0"/>
          <w:tab w:val="left" w:pos="600"/>
        </w:tabs>
        <w:spacing w:line="360" w:lineRule="auto"/>
        <w:rPr>
          <w:rFonts w:ascii="宋体"/>
          <w:sz w:val="24"/>
          <w:szCs w:val="24"/>
        </w:rPr>
      </w:pPr>
      <w:r>
        <w:rPr>
          <w:rFonts w:ascii="宋体"/>
          <w:b/>
          <w:sz w:val="24"/>
          <w:szCs w:val="24"/>
        </w:rPr>
        <w:tab/>
      </w:r>
      <w:r>
        <w:rPr>
          <w:rFonts w:ascii="宋体" w:hAnsi="宋体" w:hint="eastAsia"/>
          <w:sz w:val="24"/>
          <w:szCs w:val="24"/>
        </w:rPr>
        <w:t>（</w:t>
      </w:r>
      <w:r>
        <w:rPr>
          <w:rFonts w:ascii="宋体" w:hAnsi="宋体"/>
          <w:sz w:val="24"/>
          <w:szCs w:val="24"/>
        </w:rPr>
        <w:t>3</w:t>
      </w:r>
      <w:r>
        <w:rPr>
          <w:rFonts w:ascii="宋体" w:hAnsi="宋体" w:hint="eastAsia"/>
          <w:sz w:val="24"/>
          <w:szCs w:val="24"/>
        </w:rPr>
        <w:t>）施工设备，人员，材料等是否到位。</w:t>
      </w:r>
    </w:p>
    <w:p w:rsidR="00E52029" w:rsidRDefault="00E52029" w:rsidP="00E52029">
      <w:pPr>
        <w:tabs>
          <w:tab w:val="left" w:pos="0"/>
          <w:tab w:val="left" w:pos="600"/>
        </w:tabs>
        <w:spacing w:line="360" w:lineRule="auto"/>
        <w:rPr>
          <w:rFonts w:ascii="宋体"/>
          <w:sz w:val="24"/>
          <w:szCs w:val="24"/>
        </w:rPr>
      </w:pPr>
      <w:r>
        <w:rPr>
          <w:rFonts w:ascii="宋体"/>
          <w:b/>
          <w:sz w:val="24"/>
          <w:szCs w:val="24"/>
        </w:rPr>
        <w:tab/>
      </w:r>
      <w:r>
        <w:rPr>
          <w:rFonts w:ascii="宋体" w:hAnsi="宋体" w:hint="eastAsia"/>
          <w:sz w:val="24"/>
          <w:szCs w:val="24"/>
        </w:rPr>
        <w:t>（</w:t>
      </w:r>
      <w:r>
        <w:rPr>
          <w:rFonts w:ascii="宋体" w:hAnsi="宋体"/>
          <w:sz w:val="24"/>
          <w:szCs w:val="24"/>
        </w:rPr>
        <w:t>4</w:t>
      </w:r>
      <w:r>
        <w:rPr>
          <w:rFonts w:ascii="宋体" w:hAnsi="宋体" w:hint="eastAsia"/>
          <w:sz w:val="24"/>
          <w:szCs w:val="24"/>
        </w:rPr>
        <w:t>）安全设施是否符合相关要求。</w:t>
      </w:r>
    </w:p>
    <w:p w:rsidR="00E52029" w:rsidRDefault="00E52029" w:rsidP="00E52029">
      <w:pPr>
        <w:tabs>
          <w:tab w:val="left" w:pos="0"/>
          <w:tab w:val="left" w:pos="600"/>
        </w:tabs>
        <w:spacing w:line="360" w:lineRule="auto"/>
        <w:rPr>
          <w:rFonts w:ascii="宋体"/>
          <w:sz w:val="24"/>
          <w:szCs w:val="24"/>
        </w:rPr>
      </w:pPr>
      <w:r>
        <w:rPr>
          <w:rFonts w:ascii="宋体"/>
          <w:sz w:val="24"/>
          <w:szCs w:val="24"/>
        </w:rPr>
        <w:tab/>
      </w:r>
      <w:r>
        <w:rPr>
          <w:rFonts w:ascii="宋体" w:hAnsi="宋体" w:hint="eastAsia"/>
          <w:sz w:val="24"/>
          <w:szCs w:val="24"/>
        </w:rPr>
        <w:t>（</w:t>
      </w:r>
      <w:r>
        <w:rPr>
          <w:rFonts w:ascii="宋体" w:hAnsi="宋体"/>
          <w:sz w:val="24"/>
          <w:szCs w:val="24"/>
        </w:rPr>
        <w:t>5</w:t>
      </w:r>
      <w:r>
        <w:rPr>
          <w:rFonts w:ascii="宋体" w:hAnsi="宋体" w:hint="eastAsia"/>
          <w:sz w:val="24"/>
          <w:szCs w:val="24"/>
        </w:rPr>
        <w:t>）是否有影响施工的其它因素。</w:t>
      </w:r>
    </w:p>
    <w:p w:rsidR="00E52029" w:rsidRDefault="00E52029" w:rsidP="00E52029">
      <w:pPr>
        <w:tabs>
          <w:tab w:val="left" w:pos="0"/>
          <w:tab w:val="left" w:pos="600"/>
        </w:tabs>
        <w:spacing w:line="360" w:lineRule="auto"/>
        <w:rPr>
          <w:rFonts w:ascii="宋体"/>
          <w:sz w:val="24"/>
          <w:szCs w:val="24"/>
        </w:rPr>
      </w:pPr>
      <w:r>
        <w:rPr>
          <w:rFonts w:ascii="宋体"/>
          <w:sz w:val="24"/>
          <w:szCs w:val="24"/>
        </w:rPr>
        <w:tab/>
      </w:r>
      <w:r>
        <w:rPr>
          <w:rFonts w:ascii="宋体" w:hAnsi="宋体" w:hint="eastAsia"/>
          <w:sz w:val="24"/>
          <w:szCs w:val="24"/>
        </w:rPr>
        <w:t>在以上条件均满足，并经总监理工程师确认后，签认申请表，并安排好旁站监理人员实施旁站监理。</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7.1.3</w:t>
      </w:r>
      <w:r>
        <w:rPr>
          <w:rFonts w:ascii="宋体" w:hAnsi="宋体" w:hint="eastAsia"/>
          <w:sz w:val="24"/>
          <w:szCs w:val="24"/>
        </w:rPr>
        <w:t>旁站前监理人员应充分了解和掌握施工所用材料，设备的质量情况以及施工图纸，设计要求，标准，规范等。</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7.1.4</w:t>
      </w:r>
      <w:r>
        <w:rPr>
          <w:rFonts w:ascii="宋体" w:hAnsi="宋体" w:hint="eastAsia"/>
          <w:sz w:val="24"/>
          <w:szCs w:val="24"/>
        </w:rPr>
        <w:t>旁站监理工作主要有现场监理员进行，监理员执行旁站前，专业监理工程师向其进行交底，明确交代旁站项目范围，质量标准，注意事项及突发事件处理要点。并配备必要的监理设施。</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7.1.5</w:t>
      </w:r>
      <w:r>
        <w:rPr>
          <w:rFonts w:ascii="宋体" w:hAnsi="宋体" w:hint="eastAsia"/>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7.1.6</w:t>
      </w:r>
      <w:r>
        <w:rPr>
          <w:rFonts w:ascii="宋体" w:hAnsi="宋体" w:hint="eastAsia"/>
          <w:sz w:val="24"/>
          <w:szCs w:val="24"/>
        </w:rPr>
        <w:t>旁站监理人员实施旁站监理时，发现施工单位有违反工程建设强制性标准行为的，应</w:t>
      </w:r>
      <w:r>
        <w:rPr>
          <w:rFonts w:ascii="宋体" w:hAnsi="宋体" w:hint="eastAsia"/>
          <w:sz w:val="24"/>
          <w:szCs w:val="24"/>
        </w:rPr>
        <w:lastRenderedPageBreak/>
        <w:t>责令施工单位立即整改；发现其施工活动已经或可能危及工程质量的，应当及时向总监理工程师和监理工程师报告，有总监理工程师下达局部暂停施工令或者采取其它应急措施。</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7.1.7</w:t>
      </w:r>
      <w:r>
        <w:rPr>
          <w:rFonts w:ascii="宋体" w:hAnsi="宋体" w:hint="eastAsia"/>
          <w:sz w:val="24"/>
          <w:szCs w:val="24"/>
        </w:rPr>
        <w:t>按总监理工程师批准的监理实施细则逐项执行或按商定的工艺质量标准进行监督检查，并做好质量记录和取样分析。应旁站监理的关键部位，关键工序施工。</w:t>
      </w:r>
    </w:p>
    <w:p w:rsidR="00E52029" w:rsidRDefault="00E52029" w:rsidP="00E52029">
      <w:pPr>
        <w:tabs>
          <w:tab w:val="left" w:pos="0"/>
        </w:tabs>
        <w:spacing w:line="360" w:lineRule="auto"/>
        <w:rPr>
          <w:rFonts w:ascii="宋体"/>
          <w:b/>
          <w:sz w:val="24"/>
          <w:szCs w:val="24"/>
        </w:rPr>
      </w:pPr>
      <w:r>
        <w:rPr>
          <w:rFonts w:ascii="宋体" w:hAnsi="宋体"/>
          <w:b/>
          <w:sz w:val="24"/>
          <w:szCs w:val="24"/>
        </w:rPr>
        <w:t>7.2</w:t>
      </w:r>
      <w:r>
        <w:rPr>
          <w:rFonts w:ascii="宋体" w:hAnsi="宋体" w:hint="eastAsia"/>
          <w:b/>
          <w:sz w:val="24"/>
          <w:szCs w:val="24"/>
        </w:rPr>
        <w:t>旁站监理职责</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7.2.1</w:t>
      </w:r>
      <w:r>
        <w:rPr>
          <w:rFonts w:ascii="宋体" w:hAnsi="宋体" w:hint="eastAsia"/>
          <w:sz w:val="24"/>
          <w:szCs w:val="24"/>
        </w:rPr>
        <w:t>检查施工单位现场人员到岗，特殊工作人员持证上岗以及施工机械，建设测量准备情况。</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7.2.2</w:t>
      </w:r>
      <w:r>
        <w:rPr>
          <w:rFonts w:ascii="宋体" w:hAnsi="宋体" w:hint="eastAsia"/>
          <w:sz w:val="24"/>
          <w:szCs w:val="24"/>
        </w:rPr>
        <w:t>在现场跟班监督关键部位，关键工序的施工执行施工方案以及工程建设强制性标准情况。</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7.2.3</w:t>
      </w:r>
      <w:r>
        <w:rPr>
          <w:rFonts w:ascii="宋体" w:hAnsi="宋体" w:hint="eastAsia"/>
          <w:sz w:val="24"/>
          <w:szCs w:val="24"/>
        </w:rPr>
        <w:t>核查进场材料，构配件，设备的出厂质量证明，质量检验报告。</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7.2.4</w:t>
      </w:r>
      <w:r>
        <w:rPr>
          <w:rFonts w:ascii="宋体" w:hAnsi="宋体" w:hint="eastAsia"/>
          <w:sz w:val="24"/>
          <w:szCs w:val="24"/>
        </w:rPr>
        <w:t>督促施工单位进行现场检查和必要的复验。</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7.2.5</w:t>
      </w:r>
      <w:r>
        <w:rPr>
          <w:rFonts w:ascii="宋体" w:hAnsi="宋体" w:hint="eastAsia"/>
          <w:sz w:val="24"/>
          <w:szCs w:val="24"/>
        </w:rPr>
        <w:t>做好旁站监理记录和监理日记，保存旁站监理原始资料。</w:t>
      </w:r>
    </w:p>
    <w:p w:rsidR="00E52029" w:rsidRDefault="00E52029" w:rsidP="00E52029">
      <w:pPr>
        <w:tabs>
          <w:tab w:val="left" w:pos="0"/>
          <w:tab w:val="left" w:pos="600"/>
        </w:tabs>
        <w:spacing w:line="360" w:lineRule="auto"/>
        <w:rPr>
          <w:rFonts w:ascii="宋体"/>
          <w:sz w:val="24"/>
          <w:szCs w:val="24"/>
        </w:rPr>
      </w:pPr>
      <w:r>
        <w:rPr>
          <w:rFonts w:ascii="宋体" w:hAnsi="宋体"/>
          <w:sz w:val="24"/>
          <w:szCs w:val="24"/>
        </w:rPr>
        <w:t>7.2.6</w:t>
      </w:r>
      <w:r>
        <w:rPr>
          <w:rFonts w:ascii="宋体" w:hAnsi="宋体" w:hint="eastAsia"/>
          <w:sz w:val="24"/>
          <w:szCs w:val="24"/>
        </w:rPr>
        <w:t>旁站监理过程中，发现有违反工程建设强制性标准行为的，有权责令施工单位立即改正</w:t>
      </w:r>
      <w:r>
        <w:rPr>
          <w:rFonts w:ascii="宋体"/>
          <w:sz w:val="24"/>
          <w:szCs w:val="24"/>
        </w:rPr>
        <w:t>,</w:t>
      </w:r>
      <w:r>
        <w:rPr>
          <w:rFonts w:ascii="宋体" w:hAnsi="宋体" w:hint="eastAsia"/>
          <w:sz w:val="24"/>
          <w:szCs w:val="24"/>
        </w:rPr>
        <w:t>应及时向总监理工程师报告，由总监理工程师采取必要的措施。</w:t>
      </w:r>
    </w:p>
    <w:p w:rsidR="00E52029" w:rsidRDefault="00E52029" w:rsidP="00E52029">
      <w:pPr>
        <w:tabs>
          <w:tab w:val="left" w:pos="0"/>
          <w:tab w:val="left" w:pos="240"/>
        </w:tabs>
        <w:spacing w:line="360" w:lineRule="auto"/>
        <w:rPr>
          <w:rFonts w:ascii="宋体"/>
          <w:sz w:val="24"/>
          <w:szCs w:val="24"/>
        </w:rPr>
      </w:pPr>
      <w:r>
        <w:rPr>
          <w:rFonts w:ascii="宋体" w:hAnsi="宋体"/>
          <w:sz w:val="24"/>
          <w:szCs w:val="24"/>
        </w:rPr>
        <w:t>7.2.7</w:t>
      </w:r>
      <w:r>
        <w:rPr>
          <w:rFonts w:ascii="宋体" w:hAnsi="宋体" w:hint="eastAsia"/>
          <w:sz w:val="24"/>
          <w:szCs w:val="24"/>
        </w:rPr>
        <w:t>必须如实，准确地填写旁站记录。</w:t>
      </w:r>
      <w:r>
        <w:rPr>
          <w:rFonts w:ascii="宋体"/>
          <w:sz w:val="24"/>
          <w:szCs w:val="24"/>
        </w:rPr>
        <w:tab/>
      </w:r>
    </w:p>
    <w:p w:rsidR="00E52029" w:rsidRDefault="00E52029" w:rsidP="00E52029">
      <w:pPr>
        <w:tabs>
          <w:tab w:val="left" w:pos="0"/>
          <w:tab w:val="left" w:pos="600"/>
        </w:tabs>
        <w:spacing w:line="360" w:lineRule="auto"/>
        <w:rPr>
          <w:rFonts w:ascii="宋体"/>
          <w:sz w:val="24"/>
          <w:szCs w:val="24"/>
        </w:rPr>
      </w:pPr>
      <w:bookmarkStart w:id="48" w:name="_Toc429229495"/>
      <w:r>
        <w:rPr>
          <w:rStyle w:val="1Char"/>
          <w:rFonts w:ascii="宋体" w:hAnsi="宋体"/>
          <w:b/>
          <w:sz w:val="24"/>
          <w:szCs w:val="24"/>
        </w:rPr>
        <w:t>8</w:t>
      </w:r>
      <w:r>
        <w:rPr>
          <w:rStyle w:val="1Char"/>
          <w:rFonts w:ascii="宋体" w:hAnsi="宋体" w:hint="eastAsia"/>
          <w:b/>
          <w:sz w:val="24"/>
          <w:szCs w:val="24"/>
        </w:rPr>
        <w:t>程质量目标</w:t>
      </w:r>
      <w:bookmarkEnd w:id="45"/>
      <w:bookmarkEnd w:id="48"/>
      <w:r>
        <w:rPr>
          <w:rFonts w:ascii="宋体" w:hAnsi="宋体" w:hint="eastAsia"/>
          <w:b/>
          <w:sz w:val="24"/>
          <w:szCs w:val="24"/>
        </w:rPr>
        <w:t>：</w:t>
      </w:r>
      <w:bookmarkStart w:id="49" w:name="_Toc318380212"/>
      <w:r>
        <w:rPr>
          <w:rFonts w:ascii="宋体" w:hAnsi="宋体" w:hint="eastAsia"/>
          <w:sz w:val="24"/>
          <w:szCs w:val="24"/>
        </w:rPr>
        <w:t>分项工程合格率</w:t>
      </w:r>
      <w:r>
        <w:rPr>
          <w:rFonts w:ascii="宋体" w:hAnsi="宋体"/>
          <w:sz w:val="24"/>
          <w:szCs w:val="24"/>
        </w:rPr>
        <w:t>95%</w:t>
      </w:r>
      <w:r>
        <w:rPr>
          <w:rFonts w:ascii="宋体" w:hAnsi="宋体" w:hint="eastAsia"/>
          <w:sz w:val="24"/>
          <w:szCs w:val="24"/>
        </w:rPr>
        <w:t>。单位工程合格率</w:t>
      </w:r>
      <w:r>
        <w:rPr>
          <w:rFonts w:ascii="宋体" w:hAnsi="宋体"/>
          <w:sz w:val="24"/>
          <w:szCs w:val="24"/>
        </w:rPr>
        <w:t>98%</w:t>
      </w:r>
      <w:r>
        <w:rPr>
          <w:rFonts w:ascii="宋体" w:hAnsi="宋体" w:hint="eastAsia"/>
          <w:sz w:val="24"/>
          <w:szCs w:val="24"/>
        </w:rPr>
        <w:t>。接入系统带电一次成功。</w:t>
      </w:r>
    </w:p>
    <w:p w:rsidR="00E52029" w:rsidRDefault="00E52029" w:rsidP="00E52029">
      <w:pPr>
        <w:pStyle w:val="1"/>
        <w:rPr>
          <w:rFonts w:ascii="宋体"/>
          <w:b/>
          <w:sz w:val="24"/>
          <w:szCs w:val="24"/>
        </w:rPr>
      </w:pPr>
      <w:bookmarkStart w:id="50" w:name="_Toc429229496"/>
      <w:r>
        <w:rPr>
          <w:rFonts w:ascii="宋体" w:hAnsi="宋体"/>
          <w:b/>
          <w:sz w:val="24"/>
          <w:szCs w:val="24"/>
        </w:rPr>
        <w:t>9</w:t>
      </w:r>
      <w:r>
        <w:rPr>
          <w:rFonts w:ascii="宋体" w:hAnsi="宋体" w:hint="eastAsia"/>
          <w:b/>
          <w:sz w:val="24"/>
          <w:szCs w:val="24"/>
        </w:rPr>
        <w:t>监理工作方法及</w:t>
      </w:r>
      <w:bookmarkEnd w:id="49"/>
      <w:r>
        <w:rPr>
          <w:rFonts w:ascii="宋体" w:hAnsi="宋体" w:hint="eastAsia"/>
          <w:b/>
          <w:sz w:val="24"/>
          <w:szCs w:val="24"/>
        </w:rPr>
        <w:t>程序</w:t>
      </w:r>
      <w:bookmarkEnd w:id="50"/>
    </w:p>
    <w:p w:rsidR="00E52029" w:rsidRDefault="00E52029" w:rsidP="00E52029">
      <w:pPr>
        <w:tabs>
          <w:tab w:val="left" w:pos="0"/>
          <w:tab w:val="left" w:pos="1080"/>
        </w:tabs>
        <w:spacing w:line="360" w:lineRule="auto"/>
        <w:rPr>
          <w:rFonts w:ascii="宋体"/>
          <w:b/>
          <w:sz w:val="24"/>
          <w:szCs w:val="24"/>
        </w:rPr>
      </w:pPr>
      <w:r>
        <w:rPr>
          <w:rFonts w:ascii="宋体" w:hAnsi="宋体"/>
          <w:b/>
          <w:sz w:val="24"/>
          <w:szCs w:val="24"/>
        </w:rPr>
        <w:t>9.1</w:t>
      </w:r>
      <w:r>
        <w:rPr>
          <w:rFonts w:ascii="宋体" w:hAnsi="宋体" w:hint="eastAsia"/>
          <w:b/>
          <w:sz w:val="24"/>
          <w:szCs w:val="24"/>
        </w:rPr>
        <w:t>监理工作方法</w:t>
      </w:r>
    </w:p>
    <w:p w:rsidR="00E52029" w:rsidRDefault="00E52029" w:rsidP="00E52029">
      <w:pPr>
        <w:tabs>
          <w:tab w:val="left" w:pos="0"/>
          <w:tab w:val="left" w:pos="1080"/>
        </w:tabs>
        <w:spacing w:line="360" w:lineRule="auto"/>
        <w:rPr>
          <w:rFonts w:ascii="宋体"/>
          <w:sz w:val="24"/>
          <w:szCs w:val="24"/>
        </w:rPr>
      </w:pPr>
      <w:r>
        <w:rPr>
          <w:rFonts w:ascii="宋体" w:hAnsi="宋体"/>
          <w:sz w:val="24"/>
          <w:szCs w:val="24"/>
        </w:rPr>
        <w:t>9.1</w:t>
      </w:r>
      <w:r>
        <w:rPr>
          <w:rFonts w:ascii="宋体" w:hAnsi="宋体" w:hint="eastAsia"/>
          <w:sz w:val="24"/>
          <w:szCs w:val="24"/>
        </w:rPr>
        <w:t>．</w:t>
      </w:r>
      <w:r>
        <w:rPr>
          <w:rFonts w:ascii="宋体" w:hAnsi="宋体"/>
          <w:sz w:val="24"/>
          <w:szCs w:val="24"/>
        </w:rPr>
        <w:t>1</w:t>
      </w:r>
      <w:r>
        <w:rPr>
          <w:rFonts w:ascii="宋体" w:hAnsi="宋体" w:hint="eastAsia"/>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rsidR="00E52029" w:rsidRDefault="00E52029" w:rsidP="00E52029">
      <w:pPr>
        <w:spacing w:line="360" w:lineRule="auto"/>
        <w:rPr>
          <w:rFonts w:ascii="宋体"/>
          <w:b/>
          <w:sz w:val="24"/>
        </w:rPr>
      </w:pPr>
      <w:r>
        <w:rPr>
          <w:rFonts w:ascii="宋体" w:hAnsi="宋体"/>
          <w:b/>
          <w:sz w:val="24"/>
        </w:rPr>
        <w:t>9.2</w:t>
      </w:r>
      <w:r>
        <w:rPr>
          <w:rFonts w:ascii="宋体" w:hAnsi="宋体" w:hint="eastAsia"/>
          <w:b/>
          <w:sz w:val="24"/>
        </w:rPr>
        <w:t>监理工作程序</w:t>
      </w: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r>
        <w:rPr>
          <w:rFonts w:ascii="宋体" w:hAnsi="宋体"/>
          <w:sz w:val="24"/>
        </w:rPr>
        <w:lastRenderedPageBreak/>
        <w:t>9.2.1</w:t>
      </w:r>
      <w:r>
        <w:rPr>
          <w:rFonts w:ascii="宋体" w:hAnsi="宋体" w:hint="eastAsia"/>
          <w:sz w:val="24"/>
        </w:rPr>
        <w:t>质量控制程序</w:t>
      </w:r>
    </w:p>
    <w:p w:rsidR="00E52029" w:rsidRDefault="00E52029" w:rsidP="00E52029">
      <w:pPr>
        <w:spacing w:line="360" w:lineRule="auto"/>
        <w:jc w:val="center"/>
        <w:rPr>
          <w:rFonts w:ascii="宋体"/>
          <w:color w:val="000000"/>
          <w:sz w:val="24"/>
        </w:rPr>
      </w:pPr>
      <w:r w:rsidRPr="001C4F36">
        <w:rPr>
          <w:rFonts w:ascii="宋体" w:hAnsi="宋体" w:hint="eastAsia"/>
          <w:color w:val="000000"/>
          <w:sz w:val="24"/>
        </w:rPr>
        <w:object w:dxaOrig="9391" w:dyaOrig="1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651.6pt" o:ole="" fillcolor="#000005">
            <v:imagedata r:id="rId7" o:title=""/>
          </v:shape>
          <o:OLEObject Type="Embed" ProgID="Word.Picture.8" ShapeID="_x0000_i1025" DrawAspect="Content" ObjectID="_1536496930" r:id="rId8"/>
        </w:object>
      </w: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r>
        <w:rPr>
          <w:rFonts w:ascii="宋体" w:hAnsi="宋体"/>
          <w:sz w:val="24"/>
        </w:rPr>
        <w:lastRenderedPageBreak/>
        <w:t xml:space="preserve">9.2.2 </w:t>
      </w:r>
      <w:r>
        <w:rPr>
          <w:rFonts w:ascii="宋体" w:hAnsi="宋体" w:hint="eastAsia"/>
          <w:sz w:val="24"/>
        </w:rPr>
        <w:t>进度控制程序</w:t>
      </w:r>
    </w:p>
    <w:p w:rsidR="00E52029" w:rsidRDefault="00E52029" w:rsidP="00E52029">
      <w:pPr>
        <w:spacing w:line="360" w:lineRule="auto"/>
        <w:jc w:val="center"/>
        <w:rPr>
          <w:rFonts w:ascii="宋体"/>
          <w:sz w:val="24"/>
        </w:rPr>
      </w:pPr>
      <w:r w:rsidRPr="001C4F36">
        <w:rPr>
          <w:rFonts w:ascii="宋体" w:hAnsi="宋体" w:hint="eastAsia"/>
          <w:color w:val="000000"/>
          <w:sz w:val="24"/>
        </w:rPr>
        <w:object w:dxaOrig="8477" w:dyaOrig="12182">
          <v:shape id="_x0000_i1026" type="#_x0000_t75" style="width:436.8pt;height:621pt" o:ole="" fillcolor="#000005">
            <v:imagedata r:id="rId9" o:title=""/>
          </v:shape>
          <o:OLEObject Type="Embed" ProgID="Word.Picture.8" ShapeID="_x0000_i1026" DrawAspect="Content" ObjectID="_1536496931" r:id="rId10"/>
        </w:object>
      </w: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r>
        <w:rPr>
          <w:rFonts w:ascii="宋体" w:hAnsi="宋体"/>
          <w:sz w:val="24"/>
        </w:rPr>
        <w:lastRenderedPageBreak/>
        <w:t xml:space="preserve">9.2.3 </w:t>
      </w:r>
      <w:r>
        <w:rPr>
          <w:rFonts w:ascii="宋体" w:hAnsi="宋体" w:hint="eastAsia"/>
          <w:sz w:val="24"/>
        </w:rPr>
        <w:t>安全控制程序</w:t>
      </w:r>
    </w:p>
    <w:p w:rsidR="00E52029" w:rsidRDefault="00E52029" w:rsidP="00E52029">
      <w:pPr>
        <w:spacing w:line="360" w:lineRule="auto"/>
        <w:jc w:val="center"/>
        <w:rPr>
          <w:rFonts w:ascii="宋体"/>
          <w:sz w:val="24"/>
        </w:rPr>
      </w:pPr>
      <w:r w:rsidRPr="001C4F36">
        <w:rPr>
          <w:rFonts w:ascii="宋体" w:hAnsi="宋体" w:hint="eastAsia"/>
          <w:sz w:val="24"/>
        </w:rPr>
        <w:object w:dxaOrig="8940" w:dyaOrig="11251">
          <v:shape id="_x0000_i1027" type="#_x0000_t75" style="width:438pt;height:607.8pt" o:ole="">
            <v:imagedata r:id="rId11" o:title=""/>
          </v:shape>
          <o:OLEObject Type="Embed" ProgID="Word.Picture.8" ShapeID="_x0000_i1027" DrawAspect="Content" ObjectID="_1536496932" r:id="rId12"/>
        </w:object>
      </w: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r>
        <w:rPr>
          <w:rFonts w:ascii="宋体" w:hAnsi="宋体"/>
          <w:sz w:val="24"/>
        </w:rPr>
        <w:lastRenderedPageBreak/>
        <w:t xml:space="preserve">9.2.4 </w:t>
      </w:r>
      <w:r>
        <w:rPr>
          <w:rFonts w:ascii="宋体" w:hAnsi="宋体" w:hint="eastAsia"/>
          <w:sz w:val="24"/>
        </w:rPr>
        <w:t>投资控制程序</w:t>
      </w:r>
    </w:p>
    <w:p w:rsidR="00E52029" w:rsidRDefault="00E52029" w:rsidP="00E52029">
      <w:pPr>
        <w:spacing w:line="360" w:lineRule="auto"/>
        <w:rPr>
          <w:rFonts w:ascii="宋体"/>
          <w:sz w:val="24"/>
        </w:rPr>
      </w:pPr>
    </w:p>
    <w:p w:rsidR="00E52029" w:rsidRDefault="00E52029" w:rsidP="00E52029">
      <w:pPr>
        <w:spacing w:line="360" w:lineRule="auto"/>
        <w:jc w:val="center"/>
        <w:rPr>
          <w:rFonts w:ascii="宋体"/>
          <w:sz w:val="24"/>
        </w:rPr>
      </w:pPr>
      <w:r w:rsidRPr="001C4F36">
        <w:rPr>
          <w:rFonts w:ascii="宋体" w:hAnsi="宋体" w:hint="eastAsia"/>
          <w:color w:val="000000"/>
          <w:sz w:val="24"/>
        </w:rPr>
        <w:object w:dxaOrig="8885" w:dyaOrig="12118">
          <v:shape id="_x0000_i1028" type="#_x0000_t75" style="width:427.2pt;height:594pt" o:ole="" fillcolor="#000005">
            <v:imagedata r:id="rId13" o:title=""/>
          </v:shape>
          <o:OLEObject Type="Embed" ProgID="Word.Picture.8" ShapeID="_x0000_i1028" DrawAspect="Content" ObjectID="_1536496933" r:id="rId14"/>
        </w:object>
      </w: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p>
    <w:p w:rsidR="00E52029" w:rsidRDefault="00E52029" w:rsidP="00E52029">
      <w:pPr>
        <w:spacing w:line="360" w:lineRule="auto"/>
        <w:rPr>
          <w:rFonts w:ascii="宋体"/>
          <w:sz w:val="24"/>
        </w:rPr>
      </w:pPr>
      <w:r>
        <w:rPr>
          <w:rFonts w:ascii="宋体" w:hAnsi="宋体"/>
          <w:sz w:val="24"/>
        </w:rPr>
        <w:lastRenderedPageBreak/>
        <w:t xml:space="preserve">9.2.5 </w:t>
      </w:r>
      <w:r>
        <w:rPr>
          <w:rFonts w:ascii="宋体" w:hAnsi="宋体" w:hint="eastAsia"/>
          <w:sz w:val="24"/>
        </w:rPr>
        <w:t>开工申请控制程序</w:t>
      </w:r>
    </w:p>
    <w:p w:rsidR="00E52029" w:rsidRDefault="00E52029" w:rsidP="00E52029">
      <w:pPr>
        <w:spacing w:line="360" w:lineRule="auto"/>
        <w:rPr>
          <w:rFonts w:ascii="宋体"/>
          <w:sz w:val="24"/>
        </w:rPr>
      </w:pPr>
      <w:r w:rsidRPr="00BF6C12">
        <w:rPr>
          <w:noProof/>
        </w:rPr>
        <w:pict>
          <v:shape id="_x0000_s1034" type="#_x0000_t75" style="position:absolute;left:0;text-align:left;margin-left:21pt;margin-top:7.8pt;width:396.75pt;height:656.1pt;z-index:251668480">
            <v:imagedata r:id="rId15" o:title=""/>
            <w10:wrap type="square" side="right"/>
          </v:shape>
          <o:OLEObject Type="Embed" ProgID="Word.Picture.8" ShapeID="_x0000_s1034" DrawAspect="Content" ObjectID="_1536496935" r:id="rId16"/>
        </w:pict>
      </w:r>
    </w:p>
    <w:p w:rsidR="00E52029" w:rsidRDefault="00E52029" w:rsidP="00E52029">
      <w:pPr>
        <w:spacing w:line="360" w:lineRule="auto"/>
        <w:rPr>
          <w:rFonts w:ascii="宋体"/>
          <w:sz w:val="24"/>
        </w:rPr>
        <w:sectPr w:rsidR="00E52029">
          <w:footerReference w:type="default" r:id="rId17"/>
          <w:type w:val="continuous"/>
          <w:pgSz w:w="11906" w:h="16838"/>
          <w:pgMar w:top="1134" w:right="964" w:bottom="1134" w:left="1361" w:header="851" w:footer="992" w:gutter="0"/>
          <w:pgNumType w:start="1" w:chapStyle="1"/>
          <w:cols w:space="425"/>
          <w:docGrid w:type="lines" w:linePitch="312"/>
        </w:sectPr>
      </w:pPr>
    </w:p>
    <w:p w:rsidR="00E52029" w:rsidRDefault="00E52029" w:rsidP="00E52029">
      <w:pPr>
        <w:spacing w:line="360" w:lineRule="auto"/>
        <w:rPr>
          <w:rFonts w:ascii="宋体"/>
          <w:sz w:val="24"/>
        </w:rPr>
      </w:pPr>
      <w:r>
        <w:rPr>
          <w:rFonts w:ascii="宋体" w:hAnsi="宋体"/>
          <w:sz w:val="24"/>
        </w:rPr>
        <w:lastRenderedPageBreak/>
        <w:t>9.2.6</w:t>
      </w:r>
      <w:r>
        <w:rPr>
          <w:rFonts w:ascii="宋体" w:hAnsi="宋体" w:hint="eastAsia"/>
          <w:sz w:val="24"/>
        </w:rPr>
        <w:t>隐蔽、分项、分部工程、预验收验收程序</w:t>
      </w:r>
    </w:p>
    <w:p w:rsidR="00E52029" w:rsidRDefault="00E52029" w:rsidP="00E52029">
      <w:pPr>
        <w:spacing w:line="360" w:lineRule="auto"/>
        <w:rPr>
          <w:rFonts w:ascii="宋体"/>
          <w:sz w:val="24"/>
        </w:rPr>
      </w:pPr>
      <w:r>
        <w:rPr>
          <w:rFonts w:ascii="宋体" w:hAnsi="宋体"/>
          <w:sz w:val="24"/>
        </w:rPr>
        <w:t xml:space="preserve"> </w:t>
      </w:r>
    </w:p>
    <w:p w:rsidR="00E52029" w:rsidRDefault="00E52029" w:rsidP="00E52029">
      <w:pPr>
        <w:spacing w:line="360" w:lineRule="auto"/>
        <w:ind w:left="420"/>
        <w:rPr>
          <w:rFonts w:ascii="宋体"/>
          <w:sz w:val="24"/>
        </w:rPr>
      </w:pPr>
      <w:r>
        <w:rPr>
          <w:rFonts w:ascii="宋体" w:hAnsi="宋体"/>
          <w:sz w:val="24"/>
        </w:rPr>
        <w:t xml:space="preserve">    </w:t>
      </w:r>
      <w:r w:rsidRPr="001C4F36">
        <w:rPr>
          <w:rFonts w:ascii="宋体" w:hAnsi="宋体" w:hint="eastAsia"/>
          <w:sz w:val="24"/>
        </w:rPr>
        <w:object w:dxaOrig="7046" w:dyaOrig="13143">
          <v:shape id="_x0000_i1029" type="#_x0000_t75" style="width:327.6pt;height:611.4pt" o:ole="">
            <v:imagedata r:id="rId18" o:title=""/>
          </v:shape>
          <o:OLEObject Type="Embed" ProgID="Word.Picture.8" ShapeID="_x0000_i1029" DrawAspect="Content" ObjectID="_1536496934" r:id="rId19"/>
        </w:object>
      </w:r>
    </w:p>
    <w:p w:rsidR="00E4079B" w:rsidRDefault="00E4079B">
      <w:pPr>
        <w:ind w:left="420"/>
      </w:pPr>
    </w:p>
    <w:sectPr w:rsidR="00E4079B" w:rsidSect="00E40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NNAUMC+TimesNewRoman">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C6" w:rsidRDefault="00800D1B" w:rsidP="00911F9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C36C6" w:rsidRDefault="00800D1B" w:rsidP="000075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C6" w:rsidRDefault="00800D1B" w:rsidP="00911F9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2029">
      <w:rPr>
        <w:rStyle w:val="a9"/>
        <w:noProof/>
      </w:rPr>
      <w:t>1</w:t>
    </w:r>
    <w:r>
      <w:rPr>
        <w:rStyle w:val="a9"/>
      </w:rPr>
      <w:fldChar w:fldCharType="end"/>
    </w:r>
  </w:p>
  <w:p w:rsidR="007C36C6" w:rsidRDefault="00800D1B" w:rsidP="0000758A">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C6" w:rsidRDefault="00800D1B" w:rsidP="00153270">
    <w:pPr>
      <w:pStyle w:val="a7"/>
      <w:ind w:firstLineChars="2800" w:firstLine="5040"/>
    </w:pPr>
    <w:r>
      <w:rPr>
        <w:rStyle w:val="a9"/>
      </w:rPr>
      <w:fldChar w:fldCharType="begin"/>
    </w:r>
    <w:r>
      <w:rPr>
        <w:rStyle w:val="a9"/>
      </w:rPr>
      <w:instrText xml:space="preserve"> PAGE </w:instrText>
    </w:r>
    <w:r>
      <w:rPr>
        <w:rStyle w:val="a9"/>
      </w:rPr>
      <w:fldChar w:fldCharType="separate"/>
    </w:r>
    <w:r w:rsidR="00E52029">
      <w:rPr>
        <w:rStyle w:val="a9"/>
        <w:noProof/>
      </w:rPr>
      <w:t>2</w:t>
    </w:r>
    <w:r>
      <w:rPr>
        <w:rStyle w:val="a9"/>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tentative="1">
      <w:start w:val="1"/>
      <w:numFmt w:val="decimal"/>
      <w:lvlText w:val="%1)"/>
      <w:lvlJc w:val="left"/>
      <w:pPr>
        <w:tabs>
          <w:tab w:val="left" w:pos="645"/>
        </w:tabs>
        <w:ind w:left="645" w:hanging="420"/>
      </w:pPr>
      <w:rPr>
        <w:rFonts w:cs="Times New Roman"/>
      </w:rPr>
    </w:lvl>
    <w:lvl w:ilvl="1" w:tentative="1">
      <w:start w:val="1"/>
      <w:numFmt w:val="lowerLetter"/>
      <w:pStyle w:val="2"/>
      <w:lvlText w:val="%2)"/>
      <w:lvlJc w:val="left"/>
      <w:pPr>
        <w:tabs>
          <w:tab w:val="left" w:pos="1140"/>
        </w:tabs>
        <w:ind w:left="1140" w:hanging="420"/>
      </w:pPr>
      <w:rPr>
        <w:rFonts w:cs="Times New Roman"/>
        <w:sz w:val="28"/>
        <w:szCs w:val="28"/>
      </w:rPr>
    </w:lvl>
    <w:lvl w:ilvl="2" w:tentative="1">
      <w:start w:val="1"/>
      <w:numFmt w:val="lowerRoman"/>
      <w:lvlText w:val="%3."/>
      <w:lvlJc w:val="right"/>
      <w:pPr>
        <w:tabs>
          <w:tab w:val="left" w:pos="1485"/>
        </w:tabs>
        <w:ind w:left="1485" w:hanging="420"/>
      </w:pPr>
      <w:rPr>
        <w:rFonts w:cs="Times New Roman"/>
      </w:rPr>
    </w:lvl>
    <w:lvl w:ilvl="3" w:tentative="1">
      <w:start w:val="1"/>
      <w:numFmt w:val="decimal"/>
      <w:lvlText w:val="%4."/>
      <w:lvlJc w:val="left"/>
      <w:pPr>
        <w:tabs>
          <w:tab w:val="left" w:pos="1905"/>
        </w:tabs>
        <w:ind w:left="1905" w:hanging="420"/>
      </w:pPr>
      <w:rPr>
        <w:rFonts w:cs="Times New Roman"/>
      </w:rPr>
    </w:lvl>
    <w:lvl w:ilvl="4" w:tentative="1">
      <w:start w:val="1"/>
      <w:numFmt w:val="lowerLetter"/>
      <w:lvlText w:val="%5)"/>
      <w:lvlJc w:val="left"/>
      <w:pPr>
        <w:tabs>
          <w:tab w:val="left" w:pos="2325"/>
        </w:tabs>
        <w:ind w:left="2325" w:hanging="420"/>
      </w:pPr>
      <w:rPr>
        <w:rFonts w:cs="Times New Roman"/>
      </w:rPr>
    </w:lvl>
    <w:lvl w:ilvl="5" w:tentative="1">
      <w:start w:val="1"/>
      <w:numFmt w:val="lowerRoman"/>
      <w:lvlText w:val="%6."/>
      <w:lvlJc w:val="right"/>
      <w:pPr>
        <w:tabs>
          <w:tab w:val="left" w:pos="2745"/>
        </w:tabs>
        <w:ind w:left="2745" w:hanging="420"/>
      </w:pPr>
      <w:rPr>
        <w:rFonts w:cs="Times New Roman"/>
      </w:rPr>
    </w:lvl>
    <w:lvl w:ilvl="6" w:tentative="1">
      <w:start w:val="1"/>
      <w:numFmt w:val="decimal"/>
      <w:lvlText w:val="%7."/>
      <w:lvlJc w:val="left"/>
      <w:pPr>
        <w:tabs>
          <w:tab w:val="left" w:pos="3165"/>
        </w:tabs>
        <w:ind w:left="3165" w:hanging="420"/>
      </w:pPr>
      <w:rPr>
        <w:rFonts w:cs="Times New Roman"/>
      </w:rPr>
    </w:lvl>
    <w:lvl w:ilvl="7" w:tentative="1">
      <w:start w:val="1"/>
      <w:numFmt w:val="lowerLetter"/>
      <w:lvlText w:val="%8)"/>
      <w:lvlJc w:val="left"/>
      <w:pPr>
        <w:tabs>
          <w:tab w:val="left" w:pos="3585"/>
        </w:tabs>
        <w:ind w:left="3585" w:hanging="420"/>
      </w:pPr>
      <w:rPr>
        <w:rFonts w:cs="Times New Roman"/>
      </w:rPr>
    </w:lvl>
    <w:lvl w:ilvl="8" w:tentative="1">
      <w:start w:val="1"/>
      <w:numFmt w:val="lowerRoman"/>
      <w:lvlText w:val="%9."/>
      <w:lvlJc w:val="right"/>
      <w:pPr>
        <w:tabs>
          <w:tab w:val="left" w:pos="4005"/>
        </w:tabs>
        <w:ind w:left="400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2029"/>
    <w:rsid w:val="00092F2C"/>
    <w:rsid w:val="000C54CF"/>
    <w:rsid w:val="00297F0E"/>
    <w:rsid w:val="003163FA"/>
    <w:rsid w:val="00363DAC"/>
    <w:rsid w:val="00446744"/>
    <w:rsid w:val="0065523E"/>
    <w:rsid w:val="00676CFB"/>
    <w:rsid w:val="007740C7"/>
    <w:rsid w:val="00800D1B"/>
    <w:rsid w:val="00802FDD"/>
    <w:rsid w:val="00831F26"/>
    <w:rsid w:val="008D2796"/>
    <w:rsid w:val="009168C9"/>
    <w:rsid w:val="009B6C6A"/>
    <w:rsid w:val="00A15C35"/>
    <w:rsid w:val="00AA2F56"/>
    <w:rsid w:val="00AC39B3"/>
    <w:rsid w:val="00B76741"/>
    <w:rsid w:val="00BF4FC9"/>
    <w:rsid w:val="00C6146B"/>
    <w:rsid w:val="00C6331B"/>
    <w:rsid w:val="00DD5BBF"/>
    <w:rsid w:val="00E4079B"/>
    <w:rsid w:val="00E52029"/>
    <w:rsid w:val="00E8262A"/>
    <w:rsid w:val="00ED2FF8"/>
    <w:rsid w:val="00F06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200" w:left="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29"/>
    <w:pPr>
      <w:widowControl w:val="0"/>
      <w:ind w:leftChars="0" w:left="0"/>
      <w:jc w:val="both"/>
    </w:pPr>
    <w:rPr>
      <w:rFonts w:ascii="Times New Roman" w:eastAsia="宋体" w:hAnsi="Times New Roman" w:cs="Times New Roman"/>
      <w:szCs w:val="20"/>
    </w:rPr>
  </w:style>
  <w:style w:type="paragraph" w:styleId="1">
    <w:name w:val="heading 1"/>
    <w:basedOn w:val="a"/>
    <w:next w:val="a"/>
    <w:link w:val="1Char"/>
    <w:uiPriority w:val="99"/>
    <w:qFormat/>
    <w:rsid w:val="00E52029"/>
    <w:pPr>
      <w:spacing w:line="360" w:lineRule="auto"/>
      <w:outlineLvl w:val="0"/>
    </w:pPr>
  </w:style>
  <w:style w:type="paragraph" w:styleId="2">
    <w:name w:val="heading 2"/>
    <w:basedOn w:val="a"/>
    <w:next w:val="a"/>
    <w:link w:val="2Char"/>
    <w:uiPriority w:val="99"/>
    <w:qFormat/>
    <w:rsid w:val="00E52029"/>
    <w:pPr>
      <w:keepNext/>
      <w:numPr>
        <w:ilvl w:val="1"/>
        <w:numId w:val="1"/>
      </w:numPr>
      <w:outlineLvl w:val="1"/>
    </w:pPr>
    <w:rPr>
      <w:rFonts w:ascii="Arial" w:eastAsia="黑体" w:hAnsi="Arial"/>
      <w:b/>
      <w:kern w:val="0"/>
      <w:sz w:val="32"/>
    </w:rPr>
  </w:style>
  <w:style w:type="paragraph" w:styleId="3">
    <w:name w:val="heading 3"/>
    <w:basedOn w:val="a"/>
    <w:next w:val="a"/>
    <w:link w:val="3Char"/>
    <w:uiPriority w:val="99"/>
    <w:qFormat/>
    <w:rsid w:val="00E5202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52029"/>
    <w:rPr>
      <w:rFonts w:ascii="Times New Roman" w:eastAsia="宋体" w:hAnsi="Times New Roman" w:cs="Times New Roman"/>
      <w:szCs w:val="20"/>
    </w:rPr>
  </w:style>
  <w:style w:type="character" w:customStyle="1" w:styleId="2Char">
    <w:name w:val="标题 2 Char"/>
    <w:basedOn w:val="a0"/>
    <w:link w:val="2"/>
    <w:uiPriority w:val="99"/>
    <w:rsid w:val="00E52029"/>
    <w:rPr>
      <w:rFonts w:ascii="Arial" w:eastAsia="黑体" w:hAnsi="Arial" w:cs="Times New Roman"/>
      <w:b/>
      <w:kern w:val="0"/>
      <w:sz w:val="32"/>
      <w:szCs w:val="20"/>
    </w:rPr>
  </w:style>
  <w:style w:type="character" w:customStyle="1" w:styleId="3Char">
    <w:name w:val="标题 3 Char"/>
    <w:basedOn w:val="a0"/>
    <w:link w:val="3"/>
    <w:uiPriority w:val="99"/>
    <w:rsid w:val="00E52029"/>
    <w:rPr>
      <w:rFonts w:ascii="Times New Roman" w:eastAsia="宋体" w:hAnsi="Times New Roman" w:cs="Times New Roman"/>
      <w:b/>
      <w:sz w:val="32"/>
      <w:szCs w:val="20"/>
    </w:rPr>
  </w:style>
  <w:style w:type="paragraph" w:styleId="a3">
    <w:name w:val="Document Map"/>
    <w:basedOn w:val="a"/>
    <w:link w:val="Char"/>
    <w:uiPriority w:val="99"/>
    <w:rsid w:val="00E52029"/>
    <w:rPr>
      <w:rFonts w:ascii="宋体"/>
      <w:sz w:val="18"/>
    </w:rPr>
  </w:style>
  <w:style w:type="character" w:customStyle="1" w:styleId="Char">
    <w:name w:val="文档结构图 Char"/>
    <w:basedOn w:val="a0"/>
    <w:link w:val="a3"/>
    <w:uiPriority w:val="99"/>
    <w:rsid w:val="00E52029"/>
    <w:rPr>
      <w:rFonts w:ascii="宋体" w:eastAsia="宋体" w:hAnsi="Times New Roman" w:cs="Times New Roman"/>
      <w:sz w:val="18"/>
      <w:szCs w:val="20"/>
    </w:rPr>
  </w:style>
  <w:style w:type="character" w:customStyle="1" w:styleId="DocumentMapChar">
    <w:name w:val="Document Map Char"/>
    <w:basedOn w:val="a0"/>
    <w:uiPriority w:val="99"/>
    <w:locked/>
    <w:rsid w:val="00E52029"/>
    <w:rPr>
      <w:rFonts w:ascii="宋体" w:cs="Times New Roman"/>
      <w:kern w:val="2"/>
      <w:sz w:val="18"/>
    </w:rPr>
  </w:style>
  <w:style w:type="paragraph" w:styleId="a4">
    <w:name w:val="Body Text"/>
    <w:basedOn w:val="a"/>
    <w:link w:val="Char0"/>
    <w:uiPriority w:val="99"/>
    <w:rsid w:val="00E52029"/>
    <w:pPr>
      <w:jc w:val="center"/>
    </w:pPr>
    <w:rPr>
      <w:sz w:val="24"/>
      <w:szCs w:val="24"/>
    </w:rPr>
  </w:style>
  <w:style w:type="character" w:customStyle="1" w:styleId="Char0">
    <w:name w:val="正文文本 Char"/>
    <w:basedOn w:val="a0"/>
    <w:link w:val="a4"/>
    <w:uiPriority w:val="99"/>
    <w:rsid w:val="00E52029"/>
    <w:rPr>
      <w:rFonts w:ascii="Times New Roman" w:eastAsia="宋体" w:hAnsi="Times New Roman" w:cs="Times New Roman"/>
      <w:sz w:val="24"/>
      <w:szCs w:val="24"/>
    </w:rPr>
  </w:style>
  <w:style w:type="paragraph" w:styleId="a5">
    <w:name w:val="Date"/>
    <w:basedOn w:val="a"/>
    <w:next w:val="a"/>
    <w:link w:val="Char1"/>
    <w:uiPriority w:val="99"/>
    <w:rsid w:val="00E52029"/>
    <w:pPr>
      <w:ind w:leftChars="2500" w:left="100"/>
    </w:pPr>
  </w:style>
  <w:style w:type="character" w:customStyle="1" w:styleId="Char1">
    <w:name w:val="日期 Char"/>
    <w:basedOn w:val="a0"/>
    <w:link w:val="a5"/>
    <w:uiPriority w:val="99"/>
    <w:rsid w:val="00E52029"/>
    <w:rPr>
      <w:rFonts w:ascii="Times New Roman" w:eastAsia="宋体" w:hAnsi="Times New Roman" w:cs="Times New Roman"/>
      <w:szCs w:val="20"/>
    </w:rPr>
  </w:style>
  <w:style w:type="paragraph" w:styleId="a6">
    <w:name w:val="Balloon Text"/>
    <w:basedOn w:val="a"/>
    <w:link w:val="Char2"/>
    <w:uiPriority w:val="99"/>
    <w:rsid w:val="00E52029"/>
    <w:rPr>
      <w:sz w:val="18"/>
      <w:szCs w:val="18"/>
    </w:rPr>
  </w:style>
  <w:style w:type="character" w:customStyle="1" w:styleId="Char2">
    <w:name w:val="批注框文本 Char"/>
    <w:basedOn w:val="a0"/>
    <w:link w:val="a6"/>
    <w:uiPriority w:val="99"/>
    <w:rsid w:val="00E52029"/>
    <w:rPr>
      <w:rFonts w:ascii="Times New Roman" w:eastAsia="宋体" w:hAnsi="Times New Roman" w:cs="Times New Roman"/>
      <w:sz w:val="18"/>
      <w:szCs w:val="18"/>
    </w:rPr>
  </w:style>
  <w:style w:type="paragraph" w:styleId="a7">
    <w:name w:val="footer"/>
    <w:basedOn w:val="a"/>
    <w:link w:val="Char3"/>
    <w:uiPriority w:val="99"/>
    <w:rsid w:val="00E52029"/>
    <w:pPr>
      <w:tabs>
        <w:tab w:val="center" w:pos="4153"/>
        <w:tab w:val="right" w:pos="8306"/>
      </w:tabs>
      <w:snapToGrid w:val="0"/>
      <w:jc w:val="left"/>
    </w:pPr>
    <w:rPr>
      <w:sz w:val="18"/>
      <w:szCs w:val="18"/>
    </w:rPr>
  </w:style>
  <w:style w:type="character" w:customStyle="1" w:styleId="Char3">
    <w:name w:val="页脚 Char"/>
    <w:basedOn w:val="a0"/>
    <w:link w:val="a7"/>
    <w:uiPriority w:val="99"/>
    <w:rsid w:val="00E52029"/>
    <w:rPr>
      <w:rFonts w:ascii="Times New Roman" w:eastAsia="宋体" w:hAnsi="Times New Roman" w:cs="Times New Roman"/>
      <w:sz w:val="18"/>
      <w:szCs w:val="18"/>
    </w:rPr>
  </w:style>
  <w:style w:type="paragraph" w:styleId="a8">
    <w:name w:val="header"/>
    <w:basedOn w:val="a"/>
    <w:link w:val="Char4"/>
    <w:uiPriority w:val="99"/>
    <w:rsid w:val="00E5202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E52029"/>
    <w:rPr>
      <w:rFonts w:ascii="Times New Roman" w:eastAsia="宋体" w:hAnsi="Times New Roman" w:cs="Times New Roman"/>
      <w:sz w:val="18"/>
      <w:szCs w:val="18"/>
    </w:rPr>
  </w:style>
  <w:style w:type="paragraph" w:styleId="10">
    <w:name w:val="toc 1"/>
    <w:basedOn w:val="a"/>
    <w:next w:val="a"/>
    <w:uiPriority w:val="99"/>
    <w:rsid w:val="00E52029"/>
  </w:style>
  <w:style w:type="paragraph" w:styleId="HTML">
    <w:name w:val="HTML Preformatted"/>
    <w:basedOn w:val="a"/>
    <w:link w:val="HTMLChar"/>
    <w:uiPriority w:val="99"/>
    <w:rsid w:val="00E52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E52029"/>
    <w:rPr>
      <w:rFonts w:ascii="宋体" w:eastAsia="宋体" w:hAnsi="宋体" w:cs="宋体"/>
      <w:kern w:val="0"/>
      <w:sz w:val="24"/>
      <w:szCs w:val="24"/>
    </w:rPr>
  </w:style>
  <w:style w:type="character" w:styleId="a9">
    <w:name w:val="page number"/>
    <w:basedOn w:val="a0"/>
    <w:uiPriority w:val="99"/>
    <w:rsid w:val="00E52029"/>
    <w:rPr>
      <w:rFonts w:cs="Times New Roman"/>
    </w:rPr>
  </w:style>
  <w:style w:type="character" w:styleId="aa">
    <w:name w:val="Hyperlink"/>
    <w:basedOn w:val="a0"/>
    <w:uiPriority w:val="99"/>
    <w:rsid w:val="00E52029"/>
    <w:rPr>
      <w:rFonts w:cs="Times New Roman"/>
      <w:color w:val="0000FF"/>
      <w:u w:val="single"/>
    </w:rPr>
  </w:style>
  <w:style w:type="table" w:styleId="ab">
    <w:name w:val="Table Grid"/>
    <w:basedOn w:val="a1"/>
    <w:uiPriority w:val="99"/>
    <w:rsid w:val="00E52029"/>
    <w:pPr>
      <w:widowControl w:val="0"/>
      <w:ind w:leftChars="0" w:left="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99"/>
    <w:rsid w:val="00E52029"/>
    <w:pPr>
      <w:keepLines/>
      <w:widowControl/>
      <w:spacing w:line="276" w:lineRule="auto"/>
      <w:outlineLvl w:val="9"/>
    </w:pPr>
    <w:rPr>
      <w:rFonts w:ascii="Cambria" w:hAnsi="Cambria"/>
      <w:bCs/>
      <w:color w:val="365F91"/>
      <w:kern w:val="0"/>
      <w:sz w:val="28"/>
      <w:szCs w:val="28"/>
    </w:rPr>
  </w:style>
  <w:style w:type="paragraph" w:customStyle="1" w:styleId="Default">
    <w:name w:val="Default"/>
    <w:uiPriority w:val="99"/>
    <w:semiHidden/>
    <w:rsid w:val="00E52029"/>
    <w:pPr>
      <w:widowControl w:val="0"/>
      <w:autoSpaceDE w:val="0"/>
      <w:autoSpaceDN w:val="0"/>
      <w:adjustRightInd w:val="0"/>
      <w:ind w:leftChars="0" w:left="0"/>
      <w:jc w:val="center"/>
    </w:pPr>
    <w:rPr>
      <w:rFonts w:ascii="宋体" w:eastAsia="宋体" w:hAnsi="Times New Roman" w:cs="Times New Roman"/>
      <w:color w:val="000000"/>
      <w:kern w:val="0"/>
      <w:sz w:val="24"/>
      <w:szCs w:val="20"/>
    </w:rPr>
  </w:style>
  <w:style w:type="paragraph" w:customStyle="1" w:styleId="reader-word-layerreader-word-s1-1">
    <w:name w:val="reader-word-layer reader-word-s1-1"/>
    <w:basedOn w:val="a"/>
    <w:uiPriority w:val="99"/>
    <w:rsid w:val="00E52029"/>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a"/>
    <w:uiPriority w:val="99"/>
    <w:rsid w:val="00E52029"/>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uiPriority w:val="99"/>
    <w:rsid w:val="00E52029"/>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a"/>
    <w:uiPriority w:val="99"/>
    <w:rsid w:val="00E52029"/>
    <w:pPr>
      <w:widowControl/>
      <w:spacing w:before="100" w:beforeAutospacing="1" w:after="100" w:afterAutospacing="1"/>
      <w:jc w:val="left"/>
    </w:pPr>
    <w:rPr>
      <w:rFonts w:ascii="宋体" w:hAnsi="宋体" w:cs="宋体"/>
      <w:kern w:val="0"/>
      <w:sz w:val="24"/>
      <w:szCs w:val="24"/>
    </w:rPr>
  </w:style>
  <w:style w:type="paragraph" w:customStyle="1" w:styleId="reader-word-layerreader-word-s1-13">
    <w:name w:val="reader-word-layer reader-word-s1-13"/>
    <w:basedOn w:val="a"/>
    <w:uiPriority w:val="99"/>
    <w:rsid w:val="00E52029"/>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a"/>
    <w:uiPriority w:val="99"/>
    <w:rsid w:val="00E52029"/>
    <w:pPr>
      <w:widowControl/>
      <w:spacing w:before="100" w:beforeAutospacing="1" w:after="100" w:afterAutospacing="1"/>
      <w:jc w:val="left"/>
    </w:pPr>
    <w:rPr>
      <w:rFonts w:ascii="宋体" w:hAnsi="宋体" w:cs="宋体"/>
      <w:kern w:val="0"/>
      <w:sz w:val="24"/>
      <w:szCs w:val="24"/>
    </w:rPr>
  </w:style>
  <w:style w:type="character" w:customStyle="1" w:styleId="mr5pruserwrap">
    <w:name w:val="mr5 pr user_wrap"/>
    <w:basedOn w:val="a0"/>
    <w:uiPriority w:val="99"/>
    <w:rsid w:val="00E52029"/>
    <w:rPr>
      <w:rFonts w:cs="Times New Roman"/>
    </w:rPr>
  </w:style>
  <w:style w:type="character" w:customStyle="1" w:styleId="apple-converted-space">
    <w:name w:val="apple-converted-space"/>
    <w:basedOn w:val="a0"/>
    <w:uiPriority w:val="99"/>
    <w:rsid w:val="00E52029"/>
    <w:rPr>
      <w:rFonts w:cs="Times New Roman"/>
    </w:rPr>
  </w:style>
  <w:style w:type="character" w:customStyle="1" w:styleId="jg">
    <w:name w:val="jg"/>
    <w:basedOn w:val="a0"/>
    <w:uiPriority w:val="99"/>
    <w:rsid w:val="00E52029"/>
    <w:rPr>
      <w:rFonts w:cs="Times New Roman"/>
    </w:rPr>
  </w:style>
  <w:style w:type="character" w:customStyle="1" w:styleId="answert">
    <w:name w:val="answer_t"/>
    <w:basedOn w:val="a0"/>
    <w:uiPriority w:val="99"/>
    <w:rsid w:val="00E520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3.wmf"/><Relationship Id="rId5" Type="http://schemas.openxmlformats.org/officeDocument/2006/relationships/footer" Target="footer1.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2016-09-27T07:55:00Z</dcterms:created>
  <dcterms:modified xsi:type="dcterms:W3CDTF">2016-09-27T07:55:00Z</dcterms:modified>
</cp:coreProperties>
</file>