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spacing w:before="312"/>
        <w:textAlignment w:val="baseline"/>
        <w:rPr>
          <w:rFonts w:ascii="黑体" w:hAnsi="黑体"/>
          <w:b w:val="0"/>
          <w:sz w:val="48"/>
          <w:szCs w:val="48"/>
        </w:rPr>
      </w:pPr>
      <w:r>
        <w:rPr>
          <w:sz w:val="36"/>
        </w:rPr>
        <mc:AlternateContent>
          <mc:Choice Requires="wps">
            <w:drawing>
              <wp:anchor distT="0" distB="0" distL="114300" distR="114300" simplePos="0" relativeHeight="252036096" behindDoc="0" locked="0" layoutInCell="1" allowOverlap="1">
                <wp:simplePos x="0" y="0"/>
                <wp:positionH relativeFrom="column">
                  <wp:posOffset>4904740</wp:posOffset>
                </wp:positionH>
                <wp:positionV relativeFrom="paragraph">
                  <wp:posOffset>525780</wp:posOffset>
                </wp:positionV>
                <wp:extent cx="914400" cy="914400"/>
                <wp:effectExtent l="0" t="0" r="0" b="0"/>
                <wp:wrapNone/>
                <wp:docPr id="35" name="文本框 35"/>
                <wp:cNvGraphicFramePr/>
                <a:graphic xmlns:a="http://schemas.openxmlformats.org/drawingml/2006/main">
                  <a:graphicData uri="http://schemas.microsoft.com/office/word/2010/wordprocessingShape">
                    <wps:wsp>
                      <wps:cNvSpPr txBox="1"/>
                      <wps:spPr>
                        <a:xfrm>
                          <a:off x="6047740" y="1471295"/>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2pt;margin-top:41.4pt;height:72pt;width:72pt;z-index:252036096;mso-width-relative:page;mso-height-relative:page;" fillcolor="#FFFFFF [3201]" filled="t" stroked="f" coordsize="21600,21600" o:gfxdata="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2dfafVAAAACgEAAA8AAAAAAAAAAQAgAAAAIgAAAGRycy9kb3du&#10;cmV2LnhtbFBLAQIUABQAAAAIAIdO4kDlGFJDOwIAAE4EAAAOAAAAAAAAAAEAIAAAACQBAABkcnMv&#10;ZTJvRG9jLnhtbFBLBQYAAAAABgAGAFkBAADRBQAAAAA=&#10;">
                <v:fill on="t" focussize="0,0"/>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4319905</wp:posOffset>
                </wp:positionH>
                <wp:positionV relativeFrom="paragraph">
                  <wp:posOffset>14605</wp:posOffset>
                </wp:positionV>
                <wp:extent cx="1156970" cy="676275"/>
                <wp:effectExtent l="0" t="0" r="5080" b="952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56970" cy="676275"/>
                        </a:xfrm>
                        <a:prstGeom prst="rect">
                          <a:avLst/>
                        </a:prstGeom>
                        <a:solidFill>
                          <a:srgbClr val="FFFFFF"/>
                        </a:solidFill>
                        <a:ln w="38100">
                          <a:noFill/>
                          <a:miter lim="800000"/>
                        </a:ln>
                      </wps:spPr>
                      <wps:txbx>
                        <w:txbxContent>
                          <w:p>
                            <w:pPr>
                              <w:rPr>
                                <w:color w:val="000000"/>
                                <w14:textFill>
                                  <w14:noFill/>
                                </w14:textFill>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0.15pt;margin-top:1.15pt;height:53.25pt;width:91.1pt;z-index:251659264;mso-width-relative:page;mso-height-relative:page;" fillcolor="#FFFFFF" filled="t" stroked="f" coordsize="21600,21600" o:gfxdata="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iYf5NYA&#10;AAAJAQAADwAAAAAAAAABACAAAAAiAAAAZHJzL2Rvd25yZXYueG1sUEsBAhQAFAAAAAgAh07iQKWJ&#10;3vAhAgAAEQQAAA4AAAAAAAAAAQAgAAAAJQEAAGRycy9lMm9Eb2MueG1sUEsFBgAAAAAGAAYAWQEA&#10;ALgFAAAAAA==&#10;">
                <v:fill on="t" focussize="0,0"/>
                <v:stroke on="f" weight="3pt" miterlimit="8" joinstyle="miter"/>
                <v:imagedata o:title=""/>
                <o:lock v:ext="edit" aspectratio="f"/>
                <v:textbox>
                  <w:txbxContent>
                    <w:p>
                      <w:pPr>
                        <w:rPr>
                          <w:color w:val="000000"/>
                          <w14:textFill>
                            <w14:noFill/>
                          </w14:textFill>
                        </w:rPr>
                      </w:pPr>
                    </w:p>
                  </w:txbxContent>
                </v:textbox>
              </v:shape>
            </w:pict>
          </mc:Fallback>
        </mc:AlternateContent>
      </w:r>
    </w:p>
    <w:p>
      <w:pPr>
        <w:pStyle w:val="35"/>
        <w:spacing w:before="312"/>
        <w:textAlignment w:val="baseline"/>
        <w:rPr>
          <w:rFonts w:ascii="黑体" w:hAnsi="黑体"/>
          <w:sz w:val="72"/>
          <w:szCs w:val="72"/>
        </w:rPr>
      </w:pPr>
    </w:p>
    <w:p>
      <w:pPr>
        <w:pStyle w:val="35"/>
        <w:spacing w:before="312"/>
        <w:textAlignment w:val="baseline"/>
        <w:rPr>
          <w:rFonts w:ascii="黑体" w:hAnsi="黑体"/>
          <w:sz w:val="84"/>
          <w:szCs w:val="84"/>
        </w:rPr>
      </w:pPr>
      <w:r>
        <w:rPr>
          <w:rFonts w:hint="eastAsia" w:ascii="黑体" w:hAnsi="黑体"/>
          <w:sz w:val="84"/>
          <w:szCs w:val="84"/>
        </w:rPr>
        <w:t>辽阳市40MWp地面并网</w:t>
      </w:r>
      <w:r>
        <w:rPr>
          <w:rFonts w:hint="eastAsia" w:ascii="黑体" w:hAnsi="黑体"/>
          <w:sz w:val="84"/>
          <w:szCs w:val="84"/>
          <w:lang w:val="en-US" w:eastAsia="zh-CN"/>
        </w:rPr>
        <w:t xml:space="preserve"> </w:t>
      </w:r>
      <w:r>
        <w:rPr>
          <w:rFonts w:hint="eastAsia" w:ascii="黑体" w:hAnsi="黑体"/>
          <w:sz w:val="84"/>
          <w:szCs w:val="84"/>
        </w:rPr>
        <w:t>光伏电站工程</w:t>
      </w:r>
      <w:r>
        <w:rPr>
          <w:rFonts w:hint="eastAsia" w:ascii="黑体" w:hAnsi="黑体"/>
          <w:sz w:val="84"/>
          <w:szCs w:val="84"/>
          <w:lang w:val="en-US" w:eastAsia="zh-CN"/>
        </w:rPr>
        <w:t xml:space="preserve">      </w:t>
      </w:r>
      <w:r>
        <w:rPr>
          <w:rFonts w:hint="eastAsia" w:ascii="黑体" w:hAnsi="黑体"/>
          <w:sz w:val="84"/>
          <w:szCs w:val="84"/>
        </w:rPr>
        <w:t>监理</w:t>
      </w:r>
      <w:r>
        <w:rPr>
          <w:rFonts w:hint="eastAsia" w:ascii="黑体" w:hAnsi="黑体"/>
          <w:sz w:val="84"/>
          <w:szCs w:val="84"/>
          <w:lang w:eastAsia="zh-CN"/>
        </w:rPr>
        <w:t>大纲</w:t>
      </w:r>
    </w:p>
    <w:p>
      <w:pPr>
        <w:pStyle w:val="36"/>
        <w:spacing w:before="156" w:after="156"/>
        <w:rPr>
          <w:rFonts w:ascii="黑体" w:hAnsi="黑体"/>
          <w:color w:val="auto"/>
          <w:spacing w:val="200"/>
          <w:szCs w:val="48"/>
        </w:rPr>
      </w:pPr>
    </w:p>
    <w:p>
      <w:pPr>
        <w:pStyle w:val="35"/>
        <w:spacing w:before="312"/>
        <w:jc w:val="both"/>
        <w:textAlignment w:val="baseline"/>
        <w:rPr>
          <w:rFonts w:ascii="黑体" w:hAnsi="黑体"/>
          <w:sz w:val="72"/>
          <w:szCs w:val="72"/>
        </w:rPr>
      </w:pPr>
    </w:p>
    <w:p>
      <w:pPr>
        <w:pStyle w:val="35"/>
        <w:spacing w:before="312"/>
        <w:textAlignment w:val="baseline"/>
        <w:rPr>
          <w:rFonts w:ascii="黑体" w:hAnsi="黑体"/>
          <w:sz w:val="44"/>
          <w:szCs w:val="44"/>
        </w:rPr>
      </w:pPr>
    </w:p>
    <w:p>
      <w:pPr>
        <w:pStyle w:val="36"/>
        <w:spacing w:before="156" w:after="156"/>
        <w:rPr>
          <w:rFonts w:ascii="黑体" w:hAnsi="黑体"/>
          <w:color w:val="auto"/>
          <w:spacing w:val="200"/>
          <w:szCs w:val="48"/>
        </w:rPr>
      </w:pPr>
      <w:bookmarkStart w:id="511" w:name="_GoBack"/>
      <w:bookmarkEnd w:id="511"/>
    </w:p>
    <w:p>
      <w:pPr>
        <w:pStyle w:val="36"/>
        <w:spacing w:before="156" w:after="156"/>
        <w:rPr>
          <w:rFonts w:ascii="黑体" w:hAnsi="黑体"/>
          <w:color w:val="auto"/>
          <w:spacing w:val="200"/>
          <w:szCs w:val="48"/>
        </w:rPr>
      </w:pPr>
    </w:p>
    <w:p>
      <w:pPr>
        <w:pStyle w:val="35"/>
        <w:tabs>
          <w:tab w:val="left" w:pos="724"/>
        </w:tabs>
        <w:spacing w:before="312"/>
        <w:jc w:val="center"/>
        <w:textAlignment w:val="baseline"/>
        <w:rPr>
          <w:rFonts w:hint="eastAsia" w:ascii="黑体" w:hAnsi="黑体" w:eastAsia="黑体"/>
          <w:b w:val="0"/>
          <w:bCs/>
          <w:sz w:val="36"/>
          <w:szCs w:val="36"/>
          <w:lang w:eastAsia="zh-CN"/>
        </w:rPr>
      </w:pPr>
      <w:r>
        <w:rPr>
          <w:rFonts w:hint="eastAsia" w:ascii="黑体" w:hAnsi="黑体"/>
          <w:b w:val="0"/>
          <w:bCs/>
          <w:sz w:val="36"/>
          <w:szCs w:val="36"/>
          <w:lang w:eastAsia="zh-CN"/>
        </w:rPr>
        <w:t>常州正衡电力工程监理有限公司</w:t>
      </w:r>
    </w:p>
    <w:p>
      <w:pPr>
        <w:pStyle w:val="36"/>
        <w:spacing w:before="156" w:after="156"/>
        <w:rPr>
          <w:rFonts w:ascii="黑体" w:hAnsi="黑体"/>
          <w:color w:val="auto"/>
          <w:spacing w:val="200"/>
          <w:sz w:val="36"/>
          <w:szCs w:val="36"/>
        </w:rPr>
      </w:pPr>
    </w:p>
    <w:p>
      <w:pPr>
        <w:jc w:val="center"/>
        <w:rPr>
          <w:rFonts w:ascii="黑体" w:hAnsi="黑体" w:eastAsia="黑体"/>
          <w:b/>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35"/>
        <w:spacing w:before="312"/>
        <w:textAlignment w:val="baseline"/>
        <w:rPr>
          <w:rFonts w:ascii="黑体" w:hAnsi="黑体"/>
          <w:b w:val="0"/>
          <w:sz w:val="48"/>
          <w:szCs w:val="48"/>
        </w:rPr>
      </w:pPr>
      <w:r>
        <mc:AlternateContent>
          <mc:Choice Requires="wps">
            <w:drawing>
              <wp:anchor distT="0" distB="0" distL="114300" distR="114300" simplePos="0" relativeHeight="251660288" behindDoc="0" locked="0" layoutInCell="1" allowOverlap="1">
                <wp:simplePos x="0" y="0"/>
                <wp:positionH relativeFrom="column">
                  <wp:posOffset>4319905</wp:posOffset>
                </wp:positionH>
                <wp:positionV relativeFrom="paragraph">
                  <wp:posOffset>14605</wp:posOffset>
                </wp:positionV>
                <wp:extent cx="1156970" cy="67627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156970" cy="676275"/>
                        </a:xfrm>
                        <a:prstGeom prst="rect">
                          <a:avLst/>
                        </a:prstGeom>
                        <a:noFill/>
                        <a:ln w="38100">
                          <a:noFill/>
                          <a:prstDash val="sysDot"/>
                          <a:miter lim="800000"/>
                        </a:ln>
                      </wps:spPr>
                      <wps:txbx>
                        <w:txbxContent>
                          <w:p>
                            <w:pPr>
                              <w:rPr>
                                <w:rFonts w:ascii="黑体" w:hAnsi="黑体" w:eastAsia="黑体"/>
                                <w:b/>
                                <w:color w:val="000000"/>
                                <w:sz w:val="72"/>
                                <w:szCs w:val="72"/>
                                <w14:textFill>
                                  <w14:noFill/>
                                </w14:textFill>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0.15pt;margin-top:1.15pt;height:53.25pt;width:91.1pt;z-index:251660288;mso-width-relative:page;mso-height-relative:page;" filled="f" stroked="f" coordsize="21600,21600" o:gfxdata="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Ttff1wAA&#10;AAkBAAAPAAAAAAAAAAEAIAAAACIAAABkcnMvZG93bnJldi54bWxQSwECFAAUAAAACACHTuJAhJly&#10;IB8CAAAEBAAADgAAAAAAAAABACAAAAAmAQAAZHJzL2Uyb0RvYy54bWxQSwUGAAAAAAYABgBZAQAA&#10;twUAAAAA&#10;">
                <v:fill on="f" focussize="0,0"/>
                <v:stroke on="f" weight="3pt" miterlimit="8" joinstyle="miter" dashstyle="1 1"/>
                <v:imagedata o:title=""/>
                <o:lock v:ext="edit" aspectratio="f"/>
                <v:textbox>
                  <w:txbxContent>
                    <w:p>
                      <w:pPr>
                        <w:rPr>
                          <w:rFonts w:ascii="黑体" w:hAnsi="黑体" w:eastAsia="黑体"/>
                          <w:b/>
                          <w:color w:val="000000"/>
                          <w:sz w:val="72"/>
                          <w:szCs w:val="72"/>
                          <w14:textFill>
                            <w14:noFill/>
                          </w14:textFill>
                        </w:rPr>
                      </w:pPr>
                    </w:p>
                  </w:txbxContent>
                </v:textbox>
              </v:shape>
            </w:pict>
          </mc:Fallback>
        </mc:AlternateContent>
      </w:r>
    </w:p>
    <w:p>
      <w:pPr>
        <w:pStyle w:val="35"/>
        <w:spacing w:before="312"/>
        <w:textAlignment w:val="baseline"/>
        <w:rPr>
          <w:rFonts w:ascii="黑体" w:hAnsi="黑体"/>
          <w:sz w:val="44"/>
          <w:szCs w:val="44"/>
        </w:rPr>
      </w:pPr>
    </w:p>
    <w:p>
      <w:pPr>
        <w:jc w:val="both"/>
        <w:rPr>
          <w:rFonts w:ascii="黑体" w:hAnsi="黑体" w:eastAsia="黑体"/>
          <w:b/>
          <w:sz w:val="28"/>
          <w:szCs w:val="28"/>
        </w:rPr>
      </w:pPr>
      <w:r>
        <w:rPr>
          <w:rFonts w:hint="eastAsia" w:ascii="黑体" w:hAnsi="黑体" w:eastAsia="黑体"/>
          <w:b/>
          <w:sz w:val="28"/>
          <w:szCs w:val="28"/>
          <w:lang w:val="en-US" w:eastAsia="zh-CN"/>
        </w:rPr>
        <w:t xml:space="preserve">                           </w:t>
      </w:r>
      <w:r>
        <w:rPr>
          <w:rFonts w:ascii="黑体" w:hAnsi="黑体" w:eastAsia="黑体"/>
          <w:b/>
          <w:sz w:val="28"/>
          <w:szCs w:val="28"/>
        </w:rPr>
        <w:t>目录</w:t>
      </w:r>
    </w:p>
    <w:p>
      <w:pPr>
        <w:pStyle w:val="19"/>
        <w:tabs>
          <w:tab w:val="right" w:leader="dot" w:pos="8296"/>
        </w:tabs>
        <w:spacing w:line="540" w:lineRule="exact"/>
        <w:rPr>
          <w:rFonts w:asciiTheme="minorEastAsia" w:hAnsiTheme="minorEastAsia" w:eastAsiaTheme="minorEastAsia" w:cstheme="minorBidi"/>
          <w:color w:val="auto"/>
          <w:kern w:val="2"/>
          <w:szCs w:val="24"/>
        </w:rPr>
      </w:pPr>
      <w:r>
        <w:rPr>
          <w:rFonts w:asciiTheme="minorEastAsia" w:hAnsiTheme="minorEastAsia" w:eastAsiaTheme="minorEastAsia"/>
          <w:b/>
          <w:szCs w:val="24"/>
        </w:rPr>
        <w:fldChar w:fldCharType="begin"/>
      </w:r>
      <w:r>
        <w:rPr>
          <w:rFonts w:asciiTheme="minorEastAsia" w:hAnsiTheme="minorEastAsia" w:eastAsiaTheme="minorEastAsia"/>
          <w:b/>
          <w:szCs w:val="24"/>
        </w:rPr>
        <w:instrText xml:space="preserve"> TOC \o "1-4" \h \z \u </w:instrText>
      </w:r>
      <w:r>
        <w:rPr>
          <w:rFonts w:asciiTheme="minorEastAsia" w:hAnsiTheme="minorEastAsia" w:eastAsiaTheme="minorEastAsia"/>
          <w:b/>
          <w:szCs w:val="24"/>
        </w:rPr>
        <w:fldChar w:fldCharType="separate"/>
      </w:r>
      <w:r>
        <w:fldChar w:fldCharType="begin"/>
      </w:r>
      <w:r>
        <w:instrText xml:space="preserve"> HYPERLINK \l "_Toc462728845" </w:instrText>
      </w:r>
      <w:r>
        <w:fldChar w:fldCharType="separate"/>
      </w:r>
      <w:r>
        <w:rPr>
          <w:rStyle w:val="30"/>
          <w:rFonts w:hint="eastAsia" w:asciiTheme="minorEastAsia" w:hAnsiTheme="minorEastAsia" w:eastAsiaTheme="minorEastAsia"/>
          <w:szCs w:val="24"/>
        </w:rPr>
        <w:t>一</w:t>
      </w:r>
      <w:r>
        <w:rPr>
          <w:rStyle w:val="30"/>
          <w:rFonts w:asciiTheme="minorEastAsia" w:hAnsiTheme="minorEastAsia" w:eastAsiaTheme="minorEastAsia"/>
          <w:szCs w:val="24"/>
        </w:rPr>
        <w:t xml:space="preserve"> </w:t>
      </w:r>
      <w:r>
        <w:rPr>
          <w:rStyle w:val="30"/>
          <w:rFonts w:hint="eastAsia" w:asciiTheme="minorEastAsia" w:hAnsiTheme="minorEastAsia" w:eastAsiaTheme="minorEastAsia"/>
          <w:szCs w:val="24"/>
        </w:rPr>
        <w:t>监理工程概况、范围及目标</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_Toc462728845 \h </w:instrText>
      </w:r>
      <w:r>
        <w:rPr>
          <w:rFonts w:asciiTheme="minorEastAsia" w:hAnsiTheme="minorEastAsia" w:eastAsiaTheme="minorEastAsia"/>
          <w:szCs w:val="24"/>
        </w:rPr>
        <w:fldChar w:fldCharType="separate"/>
      </w:r>
      <w:r>
        <w:rPr>
          <w:rFonts w:asciiTheme="minorEastAsia" w:hAnsiTheme="minorEastAsia" w:eastAsiaTheme="minorEastAsia"/>
          <w:szCs w:val="24"/>
        </w:rPr>
        <w:t>3</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"_Toc462728846" </w:instrText>
      </w:r>
      <w:r>
        <w:fldChar w:fldCharType="separate"/>
      </w:r>
      <w:r>
        <w:rPr>
          <w:rStyle w:val="30"/>
          <w:rFonts w:asciiTheme="minorEastAsia" w:hAnsiTheme="minorEastAsia" w:eastAsiaTheme="minorEastAsia"/>
          <w:szCs w:val="24"/>
        </w:rPr>
        <w:t xml:space="preserve">1.1 </w:t>
      </w:r>
      <w:r>
        <w:rPr>
          <w:rStyle w:val="30"/>
          <w:rFonts w:hint="eastAsia" w:asciiTheme="minorEastAsia" w:hAnsiTheme="minorEastAsia" w:eastAsiaTheme="minorEastAsia"/>
          <w:szCs w:val="24"/>
        </w:rPr>
        <w:t>监理工程概况</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_Toc462728846 \h </w:instrText>
      </w:r>
      <w:r>
        <w:rPr>
          <w:rFonts w:asciiTheme="minorEastAsia" w:hAnsiTheme="minorEastAsia" w:eastAsiaTheme="minorEastAsia"/>
          <w:szCs w:val="24"/>
        </w:rPr>
        <w:fldChar w:fldCharType="separate"/>
      </w:r>
      <w:r>
        <w:rPr>
          <w:rFonts w:asciiTheme="minorEastAsia" w:hAnsiTheme="minorEastAsia" w:eastAsiaTheme="minorEastAsia"/>
          <w:szCs w:val="24"/>
        </w:rPr>
        <w:t>3</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"_Toc462728847" </w:instrText>
      </w:r>
      <w:r>
        <w:fldChar w:fldCharType="separate"/>
      </w:r>
      <w:r>
        <w:rPr>
          <w:rStyle w:val="30"/>
          <w:rFonts w:asciiTheme="minorEastAsia" w:hAnsiTheme="minorEastAsia" w:eastAsiaTheme="minorEastAsia"/>
          <w:szCs w:val="24"/>
        </w:rPr>
        <w:t xml:space="preserve">1.2 </w:t>
      </w:r>
      <w:r>
        <w:rPr>
          <w:rStyle w:val="30"/>
          <w:rFonts w:hint="eastAsia" w:asciiTheme="minorEastAsia" w:hAnsiTheme="minorEastAsia" w:eastAsiaTheme="minorEastAsia"/>
          <w:szCs w:val="24"/>
        </w:rPr>
        <w:t>监理范围</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_Toc462728847 \h </w:instrText>
      </w:r>
      <w:r>
        <w:rPr>
          <w:rFonts w:asciiTheme="minorEastAsia" w:hAnsiTheme="minorEastAsia" w:eastAsiaTheme="minorEastAsia"/>
          <w:szCs w:val="24"/>
        </w:rPr>
        <w:fldChar w:fldCharType="separate"/>
      </w:r>
      <w:r>
        <w:rPr>
          <w:rFonts w:asciiTheme="minorEastAsia" w:hAnsiTheme="minorEastAsia" w:eastAsiaTheme="minorEastAsia"/>
          <w:szCs w:val="24"/>
        </w:rPr>
        <w:t>4</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"_Toc462728848" </w:instrText>
      </w:r>
      <w:r>
        <w:fldChar w:fldCharType="separate"/>
      </w:r>
      <w:r>
        <w:rPr>
          <w:rStyle w:val="30"/>
          <w:rFonts w:asciiTheme="minorEastAsia" w:hAnsiTheme="minorEastAsia" w:eastAsiaTheme="minorEastAsia"/>
          <w:szCs w:val="24"/>
        </w:rPr>
        <w:t xml:space="preserve">1.3 </w:t>
      </w:r>
      <w:r>
        <w:rPr>
          <w:rStyle w:val="30"/>
          <w:rFonts w:hint="eastAsia" w:asciiTheme="minorEastAsia" w:hAnsiTheme="minorEastAsia" w:eastAsiaTheme="minorEastAsia"/>
          <w:szCs w:val="24"/>
        </w:rPr>
        <w:t>监理目标</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_Toc462728848 \h </w:instrText>
      </w:r>
      <w:r>
        <w:rPr>
          <w:rFonts w:asciiTheme="minorEastAsia" w:hAnsiTheme="minorEastAsia" w:eastAsiaTheme="minorEastAsia"/>
          <w:szCs w:val="24"/>
        </w:rPr>
        <w:fldChar w:fldCharType="separate"/>
      </w:r>
      <w:r>
        <w:rPr>
          <w:rFonts w:asciiTheme="minorEastAsia" w:hAnsiTheme="minorEastAsia" w:eastAsiaTheme="minorEastAsia"/>
          <w:szCs w:val="24"/>
        </w:rPr>
        <w:t>5</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9"/>
        <w:tabs>
          <w:tab w:val="right" w:leader="dot" w:pos="8296"/>
        </w:tabs>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"_Toc462728849" </w:instrText>
      </w:r>
      <w:r>
        <w:fldChar w:fldCharType="separate"/>
      </w:r>
      <w:r>
        <w:rPr>
          <w:rStyle w:val="30"/>
          <w:rFonts w:hint="eastAsia" w:asciiTheme="minorEastAsia" w:hAnsiTheme="minorEastAsia" w:eastAsiaTheme="minorEastAsia"/>
          <w:szCs w:val="24"/>
        </w:rPr>
        <w:t>二</w:t>
      </w:r>
      <w:r>
        <w:rPr>
          <w:rStyle w:val="30"/>
          <w:rFonts w:asciiTheme="minorEastAsia" w:hAnsiTheme="minorEastAsia" w:eastAsiaTheme="minorEastAsia"/>
          <w:szCs w:val="24"/>
        </w:rPr>
        <w:t xml:space="preserve"> </w:t>
      </w:r>
      <w:r>
        <w:rPr>
          <w:rStyle w:val="30"/>
          <w:rFonts w:hint="eastAsia" w:asciiTheme="minorEastAsia" w:hAnsiTheme="minorEastAsia" w:eastAsiaTheme="minorEastAsia"/>
          <w:szCs w:val="24"/>
        </w:rPr>
        <w:t>监理大纲</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_Toc462728849 \h </w:instrText>
      </w:r>
      <w:r>
        <w:rPr>
          <w:rFonts w:asciiTheme="minorEastAsia" w:hAnsiTheme="minorEastAsia" w:eastAsiaTheme="minorEastAsia"/>
          <w:szCs w:val="24"/>
        </w:rPr>
        <w:fldChar w:fldCharType="separate"/>
      </w:r>
      <w:r>
        <w:rPr>
          <w:rFonts w:asciiTheme="minorEastAsia" w:hAnsiTheme="minorEastAsia" w:eastAsiaTheme="minorEastAsia"/>
          <w:szCs w:val="24"/>
        </w:rPr>
        <w:t>8</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"_Toc462728850" </w:instrText>
      </w:r>
      <w:r>
        <w:fldChar w:fldCharType="separate"/>
      </w:r>
      <w:r>
        <w:rPr>
          <w:rStyle w:val="30"/>
          <w:rFonts w:asciiTheme="minorEastAsia" w:hAnsiTheme="minorEastAsia" w:eastAsiaTheme="minorEastAsia"/>
          <w:szCs w:val="24"/>
        </w:rPr>
        <w:t xml:space="preserve">2.1 </w:t>
      </w:r>
      <w:r>
        <w:rPr>
          <w:rStyle w:val="30"/>
          <w:rFonts w:hint="eastAsia" w:asciiTheme="minorEastAsia" w:hAnsiTheme="minorEastAsia" w:eastAsiaTheme="minorEastAsia"/>
          <w:szCs w:val="24"/>
        </w:rPr>
        <w:t>监理措施</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_Toc462728850 \h </w:instrText>
      </w:r>
      <w:r>
        <w:rPr>
          <w:rFonts w:asciiTheme="minorEastAsia" w:hAnsiTheme="minorEastAsia" w:eastAsiaTheme="minorEastAsia"/>
          <w:szCs w:val="24"/>
        </w:rPr>
        <w:fldChar w:fldCharType="separate"/>
      </w:r>
      <w:r>
        <w:rPr>
          <w:rFonts w:asciiTheme="minorEastAsia" w:hAnsiTheme="minorEastAsia" w:eastAsiaTheme="minorEastAsia"/>
          <w:szCs w:val="24"/>
        </w:rPr>
        <w:t>8</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"_Toc462728851" </w:instrText>
      </w:r>
      <w:r>
        <w:fldChar w:fldCharType="separate"/>
      </w:r>
      <w:r>
        <w:rPr>
          <w:rStyle w:val="30"/>
          <w:rFonts w:asciiTheme="minorEastAsia" w:hAnsiTheme="minorEastAsia" w:eastAsiaTheme="minorEastAsia"/>
          <w:spacing w:val="6"/>
          <w:szCs w:val="24"/>
        </w:rPr>
        <w:t>2.1.1</w:t>
      </w:r>
      <w:r>
        <w:rPr>
          <w:rStyle w:val="30"/>
          <w:rFonts w:hint="eastAsia" w:asciiTheme="minorEastAsia" w:hAnsiTheme="minorEastAsia" w:eastAsiaTheme="minorEastAsia"/>
          <w:szCs w:val="24"/>
        </w:rPr>
        <w:t>质量、进度、投资、安全目标控制方案和措施</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_Toc462728851 \h </w:instrText>
      </w:r>
      <w:r>
        <w:rPr>
          <w:rFonts w:asciiTheme="minorEastAsia" w:hAnsiTheme="minorEastAsia" w:eastAsiaTheme="minorEastAsia"/>
          <w:szCs w:val="24"/>
        </w:rPr>
        <w:fldChar w:fldCharType="separate"/>
      </w:r>
      <w:r>
        <w:rPr>
          <w:rFonts w:asciiTheme="minorEastAsia" w:hAnsiTheme="minorEastAsia" w:eastAsiaTheme="minorEastAsia"/>
          <w:szCs w:val="24"/>
        </w:rPr>
        <w:t>8</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"_Toc462728852" </w:instrText>
      </w:r>
      <w:r>
        <w:fldChar w:fldCharType="separate"/>
      </w:r>
      <w:r>
        <w:rPr>
          <w:rStyle w:val="30"/>
          <w:rFonts w:asciiTheme="minorEastAsia" w:hAnsiTheme="minorEastAsia" w:eastAsiaTheme="minorEastAsia"/>
          <w:spacing w:val="6"/>
          <w:szCs w:val="24"/>
        </w:rPr>
        <w:t xml:space="preserve">2.1.2 </w:t>
      </w:r>
      <w:r>
        <w:rPr>
          <w:rStyle w:val="30"/>
          <w:rFonts w:asciiTheme="minorEastAsia" w:hAnsiTheme="minorEastAsia" w:eastAsiaTheme="minorEastAsia"/>
          <w:szCs w:val="24"/>
        </w:rPr>
        <w:t>W.S.H</w:t>
      </w:r>
      <w:r>
        <w:rPr>
          <w:rStyle w:val="30"/>
          <w:rFonts w:hint="eastAsia" w:asciiTheme="minorEastAsia" w:hAnsiTheme="minorEastAsia" w:eastAsiaTheme="minorEastAsia"/>
          <w:szCs w:val="24"/>
        </w:rPr>
        <w:t>控制点</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_Toc462728852 \h </w:instrText>
      </w:r>
      <w:r>
        <w:rPr>
          <w:rFonts w:asciiTheme="minorEastAsia" w:hAnsiTheme="minorEastAsia" w:eastAsiaTheme="minorEastAsia"/>
          <w:szCs w:val="24"/>
        </w:rPr>
        <w:fldChar w:fldCharType="separate"/>
      </w:r>
      <w:r>
        <w:rPr>
          <w:rFonts w:asciiTheme="minorEastAsia" w:hAnsiTheme="minorEastAsia" w:eastAsiaTheme="minorEastAsia"/>
          <w:szCs w:val="24"/>
        </w:rPr>
        <w:t>34</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"_Toc462728853" </w:instrText>
      </w:r>
      <w:r>
        <w:fldChar w:fldCharType="separate"/>
      </w:r>
      <w:r>
        <w:rPr>
          <w:rStyle w:val="30"/>
          <w:rFonts w:asciiTheme="minorEastAsia" w:hAnsiTheme="minorEastAsia" w:eastAsiaTheme="minorEastAsia"/>
          <w:spacing w:val="6"/>
          <w:szCs w:val="24"/>
        </w:rPr>
        <w:t>2.1.3</w:t>
      </w:r>
      <w:r>
        <w:rPr>
          <w:rStyle w:val="30"/>
          <w:rFonts w:hint="eastAsia" w:asciiTheme="minorEastAsia" w:hAnsiTheme="minorEastAsia" w:eastAsiaTheme="minorEastAsia"/>
          <w:szCs w:val="24"/>
        </w:rPr>
        <w:t>组织协调目标控制方案和措施</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_Toc462728853 \h </w:instrText>
      </w:r>
      <w:r>
        <w:rPr>
          <w:rFonts w:asciiTheme="minorEastAsia" w:hAnsiTheme="minorEastAsia" w:eastAsiaTheme="minorEastAsia"/>
          <w:szCs w:val="24"/>
        </w:rPr>
        <w:fldChar w:fldCharType="separate"/>
      </w:r>
      <w:r>
        <w:rPr>
          <w:rFonts w:asciiTheme="minorEastAsia" w:hAnsiTheme="minorEastAsia" w:eastAsiaTheme="minorEastAsia"/>
          <w:szCs w:val="24"/>
        </w:rPr>
        <w:t>36</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"_Toc462728854" </w:instrText>
      </w:r>
      <w:r>
        <w:fldChar w:fldCharType="separate"/>
      </w:r>
      <w:r>
        <w:rPr>
          <w:rStyle w:val="30"/>
          <w:rFonts w:asciiTheme="minorEastAsia" w:hAnsiTheme="minorEastAsia" w:eastAsiaTheme="minorEastAsia"/>
          <w:szCs w:val="24"/>
        </w:rPr>
        <w:t xml:space="preserve">2.1.4 </w:t>
      </w:r>
      <w:r>
        <w:rPr>
          <w:rStyle w:val="30"/>
          <w:rFonts w:hint="eastAsia" w:asciiTheme="minorEastAsia" w:hAnsiTheme="minorEastAsia" w:eastAsiaTheme="minorEastAsia"/>
          <w:szCs w:val="24"/>
        </w:rPr>
        <w:t>合同、信息目标控制方案和措施</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_Toc462728854 \h </w:instrText>
      </w:r>
      <w:r>
        <w:rPr>
          <w:rFonts w:asciiTheme="minorEastAsia" w:hAnsiTheme="minorEastAsia" w:eastAsiaTheme="minorEastAsia"/>
          <w:szCs w:val="24"/>
        </w:rPr>
        <w:fldChar w:fldCharType="separate"/>
      </w:r>
      <w:r>
        <w:rPr>
          <w:rFonts w:asciiTheme="minorEastAsia" w:hAnsiTheme="minorEastAsia" w:eastAsiaTheme="minorEastAsia"/>
          <w:szCs w:val="24"/>
        </w:rPr>
        <w:t>41</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"_Toc462728855" </w:instrText>
      </w:r>
      <w:r>
        <w:fldChar w:fldCharType="separate"/>
      </w:r>
      <w:r>
        <w:rPr>
          <w:rStyle w:val="30"/>
          <w:rFonts w:asciiTheme="minorEastAsia" w:hAnsiTheme="minorEastAsia" w:eastAsiaTheme="minorEastAsia"/>
          <w:szCs w:val="24"/>
        </w:rPr>
        <w:t xml:space="preserve">2.1.5 </w:t>
      </w:r>
      <w:r>
        <w:rPr>
          <w:rStyle w:val="30"/>
          <w:rFonts w:hint="eastAsia" w:asciiTheme="minorEastAsia" w:hAnsiTheme="minorEastAsia" w:eastAsiaTheme="minorEastAsia"/>
          <w:szCs w:val="24"/>
        </w:rPr>
        <w:t>提供监理文件报告目录和时间</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_Toc462728855 \h </w:instrText>
      </w:r>
      <w:r>
        <w:rPr>
          <w:rFonts w:asciiTheme="minorEastAsia" w:hAnsiTheme="minorEastAsia" w:eastAsiaTheme="minorEastAsia"/>
          <w:szCs w:val="24"/>
        </w:rPr>
        <w:fldChar w:fldCharType="separate"/>
      </w:r>
      <w:r>
        <w:rPr>
          <w:rFonts w:asciiTheme="minorEastAsia" w:hAnsiTheme="minorEastAsia" w:eastAsiaTheme="minorEastAsia"/>
          <w:szCs w:val="24"/>
        </w:rPr>
        <w:t>45</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"_Toc462728856" </w:instrText>
      </w:r>
      <w:r>
        <w:fldChar w:fldCharType="separate"/>
      </w:r>
      <w:r>
        <w:rPr>
          <w:rStyle w:val="30"/>
          <w:rFonts w:asciiTheme="minorEastAsia" w:hAnsiTheme="minorEastAsia" w:eastAsiaTheme="minorEastAsia"/>
          <w:szCs w:val="24"/>
        </w:rPr>
        <w:t xml:space="preserve">2.1.6 </w:t>
      </w:r>
      <w:r>
        <w:rPr>
          <w:rStyle w:val="30"/>
          <w:rFonts w:hint="eastAsia" w:asciiTheme="minorEastAsia" w:hAnsiTheme="minorEastAsia" w:eastAsiaTheme="minorEastAsia"/>
          <w:szCs w:val="24"/>
        </w:rPr>
        <w:t>监理机构内部管理制度</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_Toc462728856 \h </w:instrText>
      </w:r>
      <w:r>
        <w:rPr>
          <w:rFonts w:asciiTheme="minorEastAsia" w:hAnsiTheme="minorEastAsia" w:eastAsiaTheme="minorEastAsia"/>
          <w:szCs w:val="24"/>
        </w:rPr>
        <w:fldChar w:fldCharType="separate"/>
      </w:r>
      <w:r>
        <w:rPr>
          <w:rFonts w:asciiTheme="minorEastAsia" w:hAnsiTheme="minorEastAsia" w:eastAsiaTheme="minorEastAsia"/>
          <w:szCs w:val="24"/>
        </w:rPr>
        <w:t>49</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"_Toc462728857" </w:instrText>
      </w:r>
      <w:r>
        <w:fldChar w:fldCharType="separate"/>
      </w:r>
      <w:r>
        <w:rPr>
          <w:rStyle w:val="30"/>
          <w:rFonts w:asciiTheme="minorEastAsia" w:hAnsiTheme="minorEastAsia" w:eastAsiaTheme="minorEastAsia"/>
          <w:szCs w:val="24"/>
        </w:rPr>
        <w:t xml:space="preserve">2.1.7 </w:t>
      </w:r>
      <w:r>
        <w:rPr>
          <w:rStyle w:val="30"/>
          <w:rFonts w:hint="eastAsia" w:asciiTheme="minorEastAsia" w:hAnsiTheme="minorEastAsia" w:eastAsiaTheme="minorEastAsia"/>
          <w:szCs w:val="24"/>
        </w:rPr>
        <w:t>监理工作流程</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_Toc462728857 \h </w:instrText>
      </w:r>
      <w:r>
        <w:rPr>
          <w:rFonts w:asciiTheme="minorEastAsia" w:hAnsiTheme="minorEastAsia" w:eastAsiaTheme="minorEastAsia"/>
          <w:szCs w:val="24"/>
        </w:rPr>
        <w:fldChar w:fldCharType="separate"/>
      </w:r>
      <w:r>
        <w:rPr>
          <w:rFonts w:asciiTheme="minorEastAsia" w:hAnsiTheme="minorEastAsia" w:eastAsiaTheme="minorEastAsia"/>
          <w:szCs w:val="24"/>
        </w:rPr>
        <w:t>67</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"_Toc462728858" </w:instrText>
      </w:r>
      <w:r>
        <w:fldChar w:fldCharType="separate"/>
      </w:r>
      <w:r>
        <w:rPr>
          <w:rStyle w:val="30"/>
          <w:rFonts w:asciiTheme="minorEastAsia" w:hAnsiTheme="minorEastAsia" w:eastAsiaTheme="minorEastAsia"/>
          <w:szCs w:val="24"/>
        </w:rPr>
        <w:t xml:space="preserve">2.2 </w:t>
      </w:r>
      <w:r>
        <w:rPr>
          <w:rStyle w:val="30"/>
          <w:rFonts w:hint="eastAsia" w:asciiTheme="minorEastAsia" w:hAnsiTheme="minorEastAsia" w:eastAsiaTheme="minorEastAsia"/>
          <w:szCs w:val="24"/>
        </w:rPr>
        <w:t>资源配置</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_Toc462728858 \h </w:instrText>
      </w:r>
      <w:r>
        <w:rPr>
          <w:rFonts w:asciiTheme="minorEastAsia" w:hAnsiTheme="minorEastAsia" w:eastAsiaTheme="minorEastAsia"/>
          <w:szCs w:val="24"/>
        </w:rPr>
        <w:fldChar w:fldCharType="separate"/>
      </w:r>
      <w:r>
        <w:rPr>
          <w:rFonts w:asciiTheme="minorEastAsia" w:hAnsiTheme="minorEastAsia" w:eastAsiaTheme="minorEastAsia"/>
          <w:szCs w:val="24"/>
        </w:rPr>
        <w:t>74</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"_Toc462728859" </w:instrText>
      </w:r>
      <w:r>
        <w:fldChar w:fldCharType="separate"/>
      </w:r>
      <w:r>
        <w:rPr>
          <w:rStyle w:val="30"/>
          <w:rFonts w:asciiTheme="minorEastAsia" w:hAnsiTheme="minorEastAsia" w:eastAsiaTheme="minorEastAsia"/>
          <w:szCs w:val="24"/>
        </w:rPr>
        <w:t xml:space="preserve">2.2.1 </w:t>
      </w:r>
      <w:r>
        <w:rPr>
          <w:rStyle w:val="30"/>
          <w:rFonts w:hint="eastAsia" w:asciiTheme="minorEastAsia" w:hAnsiTheme="minorEastAsia" w:eastAsiaTheme="minorEastAsia"/>
          <w:szCs w:val="24"/>
        </w:rPr>
        <w:t>监理机构设置</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_Toc462728859 \h </w:instrText>
      </w:r>
      <w:r>
        <w:rPr>
          <w:rFonts w:asciiTheme="minorEastAsia" w:hAnsiTheme="minorEastAsia" w:eastAsiaTheme="minorEastAsia"/>
          <w:szCs w:val="24"/>
        </w:rPr>
        <w:fldChar w:fldCharType="separate"/>
      </w:r>
      <w:r>
        <w:rPr>
          <w:rFonts w:asciiTheme="minorEastAsia" w:hAnsiTheme="minorEastAsia" w:eastAsiaTheme="minorEastAsia"/>
          <w:szCs w:val="24"/>
        </w:rPr>
        <w:t>74</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"_Toc462728860" </w:instrText>
      </w:r>
      <w:r>
        <w:fldChar w:fldCharType="separate"/>
      </w:r>
      <w:r>
        <w:rPr>
          <w:rStyle w:val="30"/>
          <w:rFonts w:asciiTheme="minorEastAsia" w:hAnsiTheme="minorEastAsia" w:eastAsiaTheme="minorEastAsia"/>
          <w:szCs w:val="24"/>
        </w:rPr>
        <w:t xml:space="preserve">2.2.2 </w:t>
      </w:r>
      <w:r>
        <w:rPr>
          <w:rStyle w:val="30"/>
          <w:rFonts w:hint="eastAsia" w:asciiTheme="minorEastAsia" w:hAnsiTheme="minorEastAsia" w:eastAsiaTheme="minorEastAsia"/>
          <w:szCs w:val="24"/>
        </w:rPr>
        <w:t>监理人员专业配置</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_Toc462728860 \h </w:instrText>
      </w:r>
      <w:r>
        <w:rPr>
          <w:rFonts w:asciiTheme="minorEastAsia" w:hAnsiTheme="minorEastAsia" w:eastAsiaTheme="minorEastAsia"/>
          <w:szCs w:val="24"/>
        </w:rPr>
        <w:fldChar w:fldCharType="separate"/>
      </w:r>
      <w:r>
        <w:rPr>
          <w:rFonts w:asciiTheme="minorEastAsia" w:hAnsiTheme="minorEastAsia" w:eastAsiaTheme="minorEastAsia"/>
          <w:szCs w:val="24"/>
        </w:rPr>
        <w:t>75</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"_Toc462728861" </w:instrText>
      </w:r>
      <w:r>
        <w:fldChar w:fldCharType="separate"/>
      </w:r>
      <w:r>
        <w:rPr>
          <w:rStyle w:val="30"/>
          <w:rFonts w:asciiTheme="minorEastAsia" w:hAnsiTheme="minorEastAsia" w:eastAsiaTheme="minorEastAsia"/>
          <w:szCs w:val="24"/>
        </w:rPr>
        <w:t xml:space="preserve">2.2.3 </w:t>
      </w:r>
      <w:r>
        <w:rPr>
          <w:rStyle w:val="30"/>
          <w:rFonts w:hint="eastAsia" w:asciiTheme="minorEastAsia" w:hAnsiTheme="minorEastAsia" w:eastAsiaTheme="minorEastAsia"/>
          <w:szCs w:val="24"/>
        </w:rPr>
        <w:t>监理工程师资格和经历</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_Toc462728861 \h </w:instrText>
      </w:r>
      <w:r>
        <w:rPr>
          <w:rFonts w:asciiTheme="minorEastAsia" w:hAnsiTheme="minorEastAsia" w:eastAsiaTheme="minorEastAsia"/>
          <w:szCs w:val="24"/>
        </w:rPr>
        <w:fldChar w:fldCharType="separate"/>
      </w:r>
      <w:r>
        <w:rPr>
          <w:rFonts w:asciiTheme="minorEastAsia" w:hAnsiTheme="minorEastAsia" w:eastAsiaTheme="minorEastAsia"/>
          <w:szCs w:val="24"/>
        </w:rPr>
        <w:t>76</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"_Toc462728862" </w:instrText>
      </w:r>
      <w:r>
        <w:fldChar w:fldCharType="separate"/>
      </w:r>
      <w:r>
        <w:rPr>
          <w:rStyle w:val="30"/>
          <w:rFonts w:asciiTheme="minorEastAsia" w:hAnsiTheme="minorEastAsia" w:eastAsiaTheme="minorEastAsia"/>
          <w:szCs w:val="24"/>
        </w:rPr>
        <w:t xml:space="preserve">2.2.4 </w:t>
      </w:r>
      <w:r>
        <w:rPr>
          <w:rStyle w:val="30"/>
          <w:rFonts w:hint="eastAsia" w:asciiTheme="minorEastAsia" w:hAnsiTheme="minorEastAsia" w:eastAsiaTheme="minorEastAsia"/>
          <w:szCs w:val="24"/>
        </w:rPr>
        <w:t>监理人员进场计划</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_Toc462728862 \h </w:instrText>
      </w:r>
      <w:r>
        <w:rPr>
          <w:rFonts w:asciiTheme="minorEastAsia" w:hAnsiTheme="minorEastAsia" w:eastAsiaTheme="minorEastAsia"/>
          <w:szCs w:val="24"/>
        </w:rPr>
        <w:fldChar w:fldCharType="separate"/>
      </w:r>
      <w:r>
        <w:rPr>
          <w:rFonts w:asciiTheme="minorEastAsia" w:hAnsiTheme="minorEastAsia" w:eastAsiaTheme="minorEastAsia"/>
          <w:szCs w:val="24"/>
        </w:rPr>
        <w:t>83</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"_Toc462728863" </w:instrText>
      </w:r>
      <w:r>
        <w:fldChar w:fldCharType="separate"/>
      </w:r>
      <w:r>
        <w:rPr>
          <w:rStyle w:val="30"/>
          <w:rFonts w:asciiTheme="minorEastAsia" w:hAnsiTheme="minorEastAsia" w:eastAsiaTheme="minorEastAsia"/>
          <w:szCs w:val="24"/>
        </w:rPr>
        <w:t xml:space="preserve">2.2.5 </w:t>
      </w:r>
      <w:r>
        <w:rPr>
          <w:rStyle w:val="30"/>
          <w:rFonts w:hint="eastAsia" w:asciiTheme="minorEastAsia" w:hAnsiTheme="minorEastAsia" w:eastAsiaTheme="minorEastAsia"/>
          <w:szCs w:val="24"/>
        </w:rPr>
        <w:t>现场使用管理软件</w:t>
      </w:r>
      <w:r>
        <w:rPr>
          <w:rStyle w:val="30"/>
          <w:rFonts w:asciiTheme="minorEastAsia" w:hAnsiTheme="minorEastAsia" w:eastAsiaTheme="minorEastAsia"/>
          <w:szCs w:val="24"/>
        </w:rPr>
        <w:t>-</w:t>
      </w:r>
      <w:r>
        <w:rPr>
          <w:rStyle w:val="30"/>
          <w:rFonts w:hint="eastAsia" w:asciiTheme="minorEastAsia" w:hAnsiTheme="minorEastAsia" w:eastAsiaTheme="minorEastAsia"/>
          <w:szCs w:val="24"/>
        </w:rPr>
        <w:t>互联网</w:t>
      </w:r>
      <w:r>
        <w:rPr>
          <w:rStyle w:val="30"/>
          <w:rFonts w:asciiTheme="minorEastAsia" w:hAnsiTheme="minorEastAsia" w:eastAsiaTheme="minorEastAsia"/>
          <w:szCs w:val="24"/>
        </w:rPr>
        <w:t>+</w:t>
      </w:r>
      <w:r>
        <w:rPr>
          <w:rStyle w:val="30"/>
          <w:rFonts w:hint="eastAsia" w:asciiTheme="minorEastAsia" w:hAnsiTheme="minorEastAsia" w:eastAsiaTheme="minorEastAsia"/>
          <w:szCs w:val="24"/>
        </w:rPr>
        <w:t>监理云平台</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_Toc462728863 \h </w:instrText>
      </w:r>
      <w:r>
        <w:rPr>
          <w:rFonts w:asciiTheme="minorEastAsia" w:hAnsiTheme="minorEastAsia" w:eastAsiaTheme="minorEastAsia"/>
          <w:szCs w:val="24"/>
        </w:rPr>
        <w:fldChar w:fldCharType="separate"/>
      </w:r>
      <w:r>
        <w:rPr>
          <w:rFonts w:asciiTheme="minorEastAsia" w:hAnsiTheme="minorEastAsia" w:eastAsiaTheme="minorEastAsia"/>
          <w:szCs w:val="24"/>
        </w:rPr>
        <w:t>84</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"_Toc462728864" </w:instrText>
      </w:r>
      <w:r>
        <w:fldChar w:fldCharType="separate"/>
      </w:r>
      <w:r>
        <w:rPr>
          <w:rStyle w:val="30"/>
          <w:rFonts w:asciiTheme="minorEastAsia" w:hAnsiTheme="minorEastAsia" w:eastAsiaTheme="minorEastAsia"/>
          <w:szCs w:val="24"/>
        </w:rPr>
        <w:t xml:space="preserve">2.2.6 </w:t>
      </w:r>
      <w:r>
        <w:rPr>
          <w:rStyle w:val="30"/>
          <w:rFonts w:hint="eastAsia" w:asciiTheme="minorEastAsia" w:hAnsiTheme="minorEastAsia" w:eastAsiaTheme="minorEastAsia"/>
          <w:szCs w:val="24"/>
        </w:rPr>
        <w:t>现场检测及办公设备配置</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_Toc462728864 \h </w:instrText>
      </w:r>
      <w:r>
        <w:rPr>
          <w:rFonts w:asciiTheme="minorEastAsia" w:hAnsiTheme="minorEastAsia" w:eastAsiaTheme="minorEastAsia"/>
          <w:szCs w:val="24"/>
        </w:rPr>
        <w:fldChar w:fldCharType="separate"/>
      </w:r>
      <w:r>
        <w:rPr>
          <w:rFonts w:asciiTheme="minorEastAsia" w:hAnsiTheme="minorEastAsia" w:eastAsiaTheme="minorEastAsia"/>
          <w:szCs w:val="24"/>
        </w:rPr>
        <w:t>93</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"_Toc462728865" </w:instrText>
      </w:r>
      <w:r>
        <w:fldChar w:fldCharType="separate"/>
      </w:r>
      <w:r>
        <w:rPr>
          <w:rStyle w:val="30"/>
          <w:rFonts w:asciiTheme="minorEastAsia" w:hAnsiTheme="minorEastAsia" w:eastAsiaTheme="minorEastAsia"/>
          <w:szCs w:val="24"/>
        </w:rPr>
        <w:t xml:space="preserve">2.3 </w:t>
      </w:r>
      <w:r>
        <w:rPr>
          <w:rStyle w:val="30"/>
          <w:rFonts w:hint="eastAsia" w:asciiTheme="minorEastAsia" w:hAnsiTheme="minorEastAsia" w:eastAsiaTheme="minorEastAsia"/>
          <w:szCs w:val="24"/>
        </w:rPr>
        <w:t>其他监理大纲中应包含的内容</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_Toc462728865 \h </w:instrText>
      </w:r>
      <w:r>
        <w:rPr>
          <w:rFonts w:asciiTheme="minorEastAsia" w:hAnsiTheme="minorEastAsia" w:eastAsiaTheme="minorEastAsia"/>
          <w:szCs w:val="24"/>
        </w:rPr>
        <w:fldChar w:fldCharType="separate"/>
      </w:r>
      <w:r>
        <w:rPr>
          <w:rFonts w:asciiTheme="minorEastAsia" w:hAnsiTheme="minorEastAsia" w:eastAsiaTheme="minorEastAsia"/>
          <w:szCs w:val="24"/>
        </w:rPr>
        <w:t>97</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"_Toc462728866" </w:instrText>
      </w:r>
      <w:r>
        <w:fldChar w:fldCharType="separate"/>
      </w:r>
      <w:r>
        <w:rPr>
          <w:rStyle w:val="30"/>
          <w:rFonts w:asciiTheme="minorEastAsia" w:hAnsiTheme="minorEastAsia" w:eastAsiaTheme="minorEastAsia"/>
          <w:szCs w:val="24"/>
        </w:rPr>
        <w:t>2.3.1</w:t>
      </w:r>
      <w:r>
        <w:rPr>
          <w:rStyle w:val="30"/>
          <w:rFonts w:hint="eastAsia" w:asciiTheme="minorEastAsia" w:hAnsiTheme="minorEastAsia" w:eastAsiaTheme="minorEastAsia"/>
          <w:szCs w:val="24"/>
        </w:rPr>
        <w:t>须旁站监理的重要部位、工序清单</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_Toc462728866 \h </w:instrText>
      </w:r>
      <w:r>
        <w:rPr>
          <w:rFonts w:asciiTheme="minorEastAsia" w:hAnsiTheme="minorEastAsia" w:eastAsiaTheme="minorEastAsia"/>
          <w:szCs w:val="24"/>
        </w:rPr>
        <w:fldChar w:fldCharType="separate"/>
      </w:r>
      <w:r>
        <w:rPr>
          <w:rFonts w:asciiTheme="minorEastAsia" w:hAnsiTheme="minorEastAsia" w:eastAsiaTheme="minorEastAsia"/>
          <w:szCs w:val="24"/>
        </w:rPr>
        <w:t>97</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"_Toc462728867" </w:instrText>
      </w:r>
      <w:r>
        <w:fldChar w:fldCharType="separate"/>
      </w:r>
      <w:r>
        <w:rPr>
          <w:rStyle w:val="30"/>
          <w:rFonts w:asciiTheme="minorEastAsia" w:hAnsiTheme="minorEastAsia" w:eastAsiaTheme="minorEastAsia"/>
          <w:szCs w:val="24"/>
        </w:rPr>
        <w:t xml:space="preserve">2.3.2 </w:t>
      </w:r>
      <w:r>
        <w:rPr>
          <w:rStyle w:val="30"/>
          <w:rFonts w:hint="eastAsia" w:asciiTheme="minorEastAsia" w:hAnsiTheme="minorEastAsia" w:eastAsiaTheme="minorEastAsia"/>
          <w:szCs w:val="24"/>
        </w:rPr>
        <w:t>监理</w:t>
      </w:r>
      <w:r>
        <w:rPr>
          <w:rStyle w:val="30"/>
          <w:rFonts w:hint="eastAsia" w:asciiTheme="minorEastAsia" w:hAnsiTheme="minorEastAsia" w:eastAsiaTheme="minorEastAsia"/>
          <w:spacing w:val="2"/>
          <w:szCs w:val="24"/>
        </w:rPr>
        <w:t>强</w:t>
      </w:r>
      <w:r>
        <w:rPr>
          <w:rStyle w:val="30"/>
          <w:rFonts w:hint="eastAsia" w:asciiTheme="minorEastAsia" w:hAnsiTheme="minorEastAsia" w:eastAsiaTheme="minorEastAsia"/>
          <w:szCs w:val="24"/>
        </w:rPr>
        <w:t>条</w:t>
      </w:r>
      <w:r>
        <w:rPr>
          <w:rStyle w:val="30"/>
          <w:rFonts w:hint="eastAsia" w:asciiTheme="minorEastAsia" w:hAnsiTheme="minorEastAsia" w:eastAsiaTheme="minorEastAsia"/>
          <w:spacing w:val="2"/>
          <w:szCs w:val="24"/>
        </w:rPr>
        <w:t>实</w:t>
      </w:r>
      <w:r>
        <w:rPr>
          <w:rStyle w:val="30"/>
          <w:rFonts w:hint="eastAsia" w:asciiTheme="minorEastAsia" w:hAnsiTheme="minorEastAsia" w:eastAsiaTheme="minorEastAsia"/>
          <w:szCs w:val="24"/>
        </w:rPr>
        <w:t>施计划</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_Toc462728867 \h </w:instrText>
      </w:r>
      <w:r>
        <w:rPr>
          <w:rFonts w:asciiTheme="minorEastAsia" w:hAnsiTheme="minorEastAsia" w:eastAsiaTheme="minorEastAsia"/>
          <w:szCs w:val="24"/>
        </w:rPr>
        <w:fldChar w:fldCharType="separate"/>
      </w:r>
      <w:r>
        <w:rPr>
          <w:rFonts w:asciiTheme="minorEastAsia" w:hAnsiTheme="minorEastAsia" w:eastAsiaTheme="minorEastAsia"/>
          <w:szCs w:val="24"/>
        </w:rPr>
        <w:t>103</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"_Toc462728868" </w:instrText>
      </w:r>
      <w:r>
        <w:fldChar w:fldCharType="separate"/>
      </w:r>
      <w:r>
        <w:rPr>
          <w:rStyle w:val="30"/>
          <w:rFonts w:asciiTheme="minorEastAsia" w:hAnsiTheme="minorEastAsia" w:eastAsiaTheme="minorEastAsia"/>
          <w:szCs w:val="24"/>
        </w:rPr>
        <w:t xml:space="preserve">2.3.3 </w:t>
      </w:r>
      <w:r>
        <w:rPr>
          <w:rStyle w:val="30"/>
          <w:rFonts w:hint="eastAsia" w:asciiTheme="minorEastAsia" w:hAnsiTheme="minorEastAsia" w:eastAsiaTheme="minorEastAsia"/>
          <w:szCs w:val="24"/>
        </w:rPr>
        <w:t>对工程施工的难点、要点和关键部分的阐明及监理实施意见</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_Toc462728868 \h </w:instrText>
      </w:r>
      <w:r>
        <w:rPr>
          <w:rFonts w:asciiTheme="minorEastAsia" w:hAnsiTheme="minorEastAsia" w:eastAsiaTheme="minorEastAsia"/>
          <w:szCs w:val="24"/>
        </w:rPr>
        <w:fldChar w:fldCharType="separate"/>
      </w:r>
      <w:r>
        <w:rPr>
          <w:rFonts w:asciiTheme="minorEastAsia" w:hAnsiTheme="minorEastAsia" w:eastAsiaTheme="minorEastAsia"/>
          <w:szCs w:val="24"/>
        </w:rPr>
        <w:t>135</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2"/>
        <w:tabs>
          <w:tab w:val="right" w:leader="dot" w:pos="8296"/>
        </w:tabs>
        <w:spacing w:line="540" w:lineRule="exact"/>
        <w:ind w:left="960"/>
        <w:rPr>
          <w:rFonts w:asciiTheme="minorEastAsia" w:hAnsiTheme="minorEastAsia" w:eastAsiaTheme="minorEastAsia" w:cstheme="minorBidi"/>
          <w:color w:val="auto"/>
          <w:kern w:val="2"/>
          <w:szCs w:val="24"/>
        </w:rPr>
      </w:pPr>
      <w:r>
        <w:fldChar w:fldCharType="begin"/>
      </w:r>
      <w:r>
        <w:instrText xml:space="preserve"> HYPERLINK \l "_Toc462728869" </w:instrText>
      </w:r>
      <w:r>
        <w:fldChar w:fldCharType="separate"/>
      </w:r>
      <w:r>
        <w:rPr>
          <w:rStyle w:val="30"/>
          <w:rFonts w:asciiTheme="minorEastAsia" w:hAnsiTheme="minorEastAsia" w:eastAsiaTheme="minorEastAsia"/>
          <w:szCs w:val="24"/>
        </w:rPr>
        <w:t>2.3.4</w:t>
      </w:r>
      <w:r>
        <w:rPr>
          <w:rStyle w:val="30"/>
          <w:rFonts w:hint="eastAsia" w:asciiTheme="minorEastAsia" w:hAnsiTheme="minorEastAsia" w:eastAsiaTheme="minorEastAsia"/>
          <w:szCs w:val="24"/>
        </w:rPr>
        <w:t>对本工程的其他建议、要求</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_Toc462728869 \h </w:instrText>
      </w:r>
      <w:r>
        <w:rPr>
          <w:rFonts w:asciiTheme="minorEastAsia" w:hAnsiTheme="minorEastAsia" w:eastAsiaTheme="minorEastAsia"/>
          <w:szCs w:val="24"/>
        </w:rPr>
        <w:fldChar w:fldCharType="separate"/>
      </w:r>
      <w:r>
        <w:rPr>
          <w:rFonts w:asciiTheme="minorEastAsia" w:hAnsiTheme="minorEastAsia" w:eastAsiaTheme="minorEastAsia"/>
          <w:szCs w:val="24"/>
        </w:rPr>
        <w:t>153</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19"/>
        <w:tabs>
          <w:tab w:val="right" w:leader="dot" w:pos="8296"/>
        </w:tabs>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"_Toc462728870" </w:instrText>
      </w:r>
      <w:r>
        <w:fldChar w:fldCharType="separate"/>
      </w:r>
      <w:r>
        <w:rPr>
          <w:rStyle w:val="30"/>
          <w:rFonts w:hint="eastAsia" w:asciiTheme="minorEastAsia" w:hAnsiTheme="minorEastAsia" w:eastAsiaTheme="minorEastAsia"/>
          <w:szCs w:val="24"/>
        </w:rPr>
        <w:t>三</w:t>
      </w:r>
      <w:r>
        <w:rPr>
          <w:rStyle w:val="30"/>
          <w:rFonts w:asciiTheme="minorEastAsia" w:hAnsiTheme="minorEastAsia" w:eastAsiaTheme="minorEastAsia"/>
          <w:szCs w:val="24"/>
        </w:rPr>
        <w:t xml:space="preserve"> </w:t>
      </w:r>
      <w:r>
        <w:rPr>
          <w:rStyle w:val="30"/>
          <w:rFonts w:hint="eastAsia" w:asciiTheme="minorEastAsia" w:hAnsiTheme="minorEastAsia" w:eastAsiaTheme="minorEastAsia"/>
          <w:szCs w:val="24"/>
        </w:rPr>
        <w:t>监理内容及措施</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_Toc462728870 \h </w:instrText>
      </w:r>
      <w:r>
        <w:rPr>
          <w:rFonts w:asciiTheme="minorEastAsia" w:hAnsiTheme="minorEastAsia" w:eastAsiaTheme="minorEastAsia"/>
          <w:szCs w:val="24"/>
        </w:rPr>
        <w:fldChar w:fldCharType="separate"/>
      </w:r>
      <w:r>
        <w:rPr>
          <w:rFonts w:asciiTheme="minorEastAsia" w:hAnsiTheme="minorEastAsia" w:eastAsiaTheme="minorEastAsia"/>
          <w:szCs w:val="24"/>
        </w:rPr>
        <w:t>176</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"_Toc462728871" </w:instrText>
      </w:r>
      <w:r>
        <w:fldChar w:fldCharType="separate"/>
      </w:r>
      <w:r>
        <w:rPr>
          <w:rStyle w:val="30"/>
          <w:rFonts w:asciiTheme="minorEastAsia" w:hAnsiTheme="minorEastAsia" w:eastAsiaTheme="minorEastAsia"/>
          <w:szCs w:val="24"/>
        </w:rPr>
        <w:t xml:space="preserve">3.1 </w:t>
      </w:r>
      <w:r>
        <w:rPr>
          <w:rStyle w:val="30"/>
          <w:rFonts w:hint="eastAsia" w:asciiTheme="minorEastAsia" w:hAnsiTheme="minorEastAsia" w:eastAsiaTheme="minorEastAsia"/>
          <w:szCs w:val="24"/>
        </w:rPr>
        <w:t>监理工作内容</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_Toc462728871 \h </w:instrText>
      </w:r>
      <w:r>
        <w:rPr>
          <w:rFonts w:asciiTheme="minorEastAsia" w:hAnsiTheme="minorEastAsia" w:eastAsiaTheme="minorEastAsia"/>
          <w:szCs w:val="24"/>
        </w:rPr>
        <w:fldChar w:fldCharType="separate"/>
      </w:r>
      <w:r>
        <w:rPr>
          <w:rFonts w:asciiTheme="minorEastAsia" w:hAnsiTheme="minorEastAsia" w:eastAsiaTheme="minorEastAsia"/>
          <w:szCs w:val="24"/>
        </w:rPr>
        <w:t>176</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r>
        <w:fldChar w:fldCharType="begin"/>
      </w:r>
      <w:r>
        <w:instrText xml:space="preserve"> HYPERLINK \l "_Toc462728872" </w:instrText>
      </w:r>
      <w:r>
        <w:fldChar w:fldCharType="separate"/>
      </w:r>
      <w:r>
        <w:rPr>
          <w:rStyle w:val="30"/>
          <w:rFonts w:asciiTheme="minorEastAsia" w:hAnsiTheme="minorEastAsia" w:eastAsiaTheme="minorEastAsia"/>
          <w:szCs w:val="24"/>
        </w:rPr>
        <w:t xml:space="preserve">3.2 </w:t>
      </w:r>
      <w:r>
        <w:rPr>
          <w:rStyle w:val="30"/>
          <w:rFonts w:hint="eastAsia" w:asciiTheme="minorEastAsia" w:hAnsiTheme="minorEastAsia" w:eastAsiaTheme="minorEastAsia"/>
          <w:szCs w:val="24"/>
        </w:rPr>
        <w:t>监理措施</w:t>
      </w:r>
      <w:r>
        <w:rPr>
          <w:rFonts w:asciiTheme="minorEastAsia" w:hAnsiTheme="minorEastAsia" w:eastAsiaTheme="minorEastAsia"/>
          <w:szCs w:val="24"/>
        </w:rPr>
        <w:tab/>
      </w: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PAGEREF _Toc462728872 \h </w:instrText>
      </w:r>
      <w:r>
        <w:rPr>
          <w:rFonts w:asciiTheme="minorEastAsia" w:hAnsiTheme="minorEastAsia" w:eastAsiaTheme="minorEastAsia"/>
          <w:szCs w:val="24"/>
        </w:rPr>
        <w:fldChar w:fldCharType="separate"/>
      </w:r>
      <w:r>
        <w:rPr>
          <w:rFonts w:asciiTheme="minorEastAsia" w:hAnsiTheme="minorEastAsia" w:eastAsiaTheme="minorEastAsia"/>
          <w:szCs w:val="24"/>
        </w:rPr>
        <w:t>181</w:t>
      </w:r>
      <w:r>
        <w:rPr>
          <w:rFonts w:asciiTheme="minorEastAsia" w:hAnsiTheme="minorEastAsia" w:eastAsiaTheme="minorEastAsia"/>
          <w:szCs w:val="24"/>
        </w:rPr>
        <w:fldChar w:fldCharType="end"/>
      </w:r>
      <w:r>
        <w:rPr>
          <w:rFonts w:asciiTheme="minorEastAsia" w:hAnsiTheme="minorEastAsia" w:eastAsiaTheme="minorEastAsia"/>
          <w:szCs w:val="24"/>
        </w:rPr>
        <w:fldChar w:fldCharType="end"/>
      </w:r>
    </w:p>
    <w:p>
      <w:pPr>
        <w:pStyle w:val="22"/>
        <w:spacing w:line="540" w:lineRule="exact"/>
        <w:rPr>
          <w:rFonts w:asciiTheme="minorEastAsia" w:hAnsiTheme="minorEastAsia" w:eastAsiaTheme="minorEastAsia" w:cstheme="minorBidi"/>
          <w:color w:val="auto"/>
          <w:kern w:val="2"/>
          <w:szCs w:val="24"/>
        </w:rPr>
      </w:pPr>
    </w:p>
    <w:p>
      <w:pPr>
        <w:spacing w:line="540" w:lineRule="exact"/>
        <w:jc w:val="left"/>
        <w:rPr>
          <w:rFonts w:ascii="黑体" w:hAnsi="黑体" w:eastAsia="黑体"/>
          <w:sz w:val="28"/>
          <w:szCs w:val="28"/>
        </w:rPr>
      </w:pPr>
      <w:r>
        <w:rPr>
          <w:rFonts w:asciiTheme="minorEastAsia" w:hAnsiTheme="minorEastAsia" w:eastAsiaTheme="minorEastAsia"/>
          <w:b/>
          <w:szCs w:val="24"/>
        </w:rPr>
        <w:fldChar w:fldCharType="end"/>
      </w:r>
    </w:p>
    <w:p>
      <w:pPr>
        <w:rPr>
          <w:rFonts w:ascii="黑体" w:hAnsi="黑体" w:eastAsia="黑体"/>
          <w:sz w:val="28"/>
          <w:szCs w:val="2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pStyle w:val="2"/>
        <w:spacing w:line="480" w:lineRule="auto"/>
        <w:jc w:val="center"/>
        <w:rPr>
          <w:sz w:val="28"/>
          <w:szCs w:val="28"/>
        </w:rPr>
      </w:pPr>
      <w:bookmarkStart w:id="0" w:name="_Toc462728845"/>
      <w:r>
        <w:rPr>
          <w:sz w:val="28"/>
          <w:szCs w:val="28"/>
        </w:rPr>
        <w:t>一</w:t>
      </w:r>
      <w:bookmarkStart w:id="1" w:name="_Toc326322655"/>
      <w:r>
        <w:rPr>
          <w:sz w:val="28"/>
          <w:szCs w:val="28"/>
        </w:rPr>
        <w:t xml:space="preserve"> 监理工程概况</w:t>
      </w:r>
      <w:r>
        <w:rPr>
          <w:rFonts w:hint="eastAsia"/>
          <w:sz w:val="28"/>
          <w:szCs w:val="28"/>
        </w:rPr>
        <w:t>、</w:t>
      </w:r>
      <w:r>
        <w:rPr>
          <w:sz w:val="28"/>
          <w:szCs w:val="28"/>
        </w:rPr>
        <w:t>范围及目标</w:t>
      </w:r>
      <w:bookmarkEnd w:id="0"/>
      <w:bookmarkEnd w:id="1"/>
    </w:p>
    <w:p>
      <w:pPr>
        <w:pStyle w:val="3"/>
        <w:spacing w:line="480" w:lineRule="auto"/>
        <w:rPr>
          <w:rFonts w:asciiTheme="minorEastAsia" w:hAnsiTheme="minorEastAsia" w:eastAsiaTheme="minorEastAsia"/>
          <w:sz w:val="24"/>
          <w:szCs w:val="24"/>
        </w:rPr>
      </w:pPr>
      <w:bookmarkStart w:id="2" w:name="_Toc462728846"/>
      <w:r>
        <w:rPr>
          <w:rFonts w:asciiTheme="minorEastAsia" w:hAnsiTheme="minorEastAsia" w:eastAsiaTheme="minorEastAsia"/>
          <w:sz w:val="24"/>
          <w:szCs w:val="24"/>
        </w:rPr>
        <w:t>1.1 监理工程概况</w:t>
      </w:r>
      <w:bookmarkEnd w:id="2"/>
    </w:p>
    <w:p>
      <w:pPr>
        <w:spacing w:line="480" w:lineRule="auto"/>
        <w:ind w:firstLine="480" w:firstLineChars="200"/>
        <w:rPr>
          <w:rFonts w:asciiTheme="minorEastAsia" w:hAnsiTheme="minorEastAsia" w:eastAsiaTheme="minorEastAsia"/>
        </w:rPr>
      </w:pPr>
      <w:r>
        <w:rPr>
          <w:rFonts w:asciiTheme="minorEastAsia" w:hAnsiTheme="minorEastAsia" w:eastAsiaTheme="minorEastAsia"/>
        </w:rPr>
        <w:t>（1）工程名称：</w:t>
      </w:r>
      <w:r>
        <w:rPr>
          <w:rFonts w:hint="eastAsia" w:asciiTheme="minorEastAsia" w:hAnsiTheme="minorEastAsia" w:eastAsiaTheme="minorEastAsia"/>
        </w:rPr>
        <w:t>辽阳市40MWp地面</w:t>
      </w:r>
      <w:r>
        <w:rPr>
          <w:rFonts w:asciiTheme="minorEastAsia" w:hAnsiTheme="minorEastAsia" w:eastAsiaTheme="minorEastAsia"/>
        </w:rPr>
        <w:t>并网光伏电站工程监理</w:t>
      </w:r>
    </w:p>
    <w:p>
      <w:pPr>
        <w:tabs>
          <w:tab w:val="left" w:pos="4830"/>
          <w:tab w:val="left" w:pos="5880"/>
        </w:tabs>
        <w:spacing w:line="480" w:lineRule="auto"/>
        <w:ind w:firstLine="480" w:firstLineChars="200"/>
        <w:rPr>
          <w:rFonts w:asciiTheme="minorEastAsia" w:hAnsiTheme="minorEastAsia" w:eastAsiaTheme="minorEastAsia"/>
        </w:rPr>
      </w:pPr>
      <w:r>
        <w:rPr>
          <w:rFonts w:asciiTheme="minorEastAsia" w:hAnsiTheme="minorEastAsia" w:eastAsiaTheme="minorEastAsia"/>
        </w:rPr>
        <w:t>（2）工程建设地点：</w:t>
      </w:r>
      <w:r>
        <w:rPr>
          <w:rFonts w:hint="eastAsia" w:asciiTheme="minorEastAsia" w:hAnsiTheme="minorEastAsia" w:eastAsiaTheme="minorEastAsia"/>
          <w:kern w:val="0"/>
          <w:szCs w:val="21"/>
        </w:rPr>
        <w:t>辽宁省辽阳市</w:t>
      </w:r>
    </w:p>
    <w:p>
      <w:pPr>
        <w:tabs>
          <w:tab w:val="left" w:pos="2707"/>
        </w:tabs>
        <w:spacing w:line="480" w:lineRule="auto"/>
        <w:ind w:firstLine="480" w:firstLineChars="200"/>
        <w:rPr>
          <w:rFonts w:asciiTheme="minorEastAsia" w:hAnsiTheme="minorEastAsia" w:eastAsiaTheme="minorEastAsia"/>
        </w:rPr>
      </w:pPr>
      <w:r>
        <w:rPr>
          <w:rFonts w:asciiTheme="minorEastAsia" w:hAnsiTheme="minorEastAsia" w:eastAsiaTheme="minorEastAsia"/>
        </w:rPr>
        <w:t>（3）工程概况：</w:t>
      </w:r>
    </w:p>
    <w:p>
      <w:pPr>
        <w:tabs>
          <w:tab w:val="left" w:pos="6076"/>
          <w:tab w:val="left" w:pos="7938"/>
        </w:tabs>
        <w:spacing w:line="480" w:lineRule="auto"/>
        <w:ind w:firstLine="480" w:firstLineChars="200"/>
        <w:rPr>
          <w:rFonts w:asciiTheme="minorEastAsia" w:hAnsiTheme="minorEastAsia" w:eastAsiaTheme="minorEastAsia"/>
        </w:rPr>
        <w:sectPr>
          <w:pgSz w:w="11906" w:h="16838"/>
          <w:pgMar w:top="1440" w:right="1800" w:bottom="1440" w:left="1800" w:header="851" w:footer="992" w:gutter="0"/>
          <w:cols w:space="425" w:num="1"/>
          <w:docGrid w:type="lines" w:linePitch="312" w:charSpace="0"/>
        </w:sectPr>
      </w:pPr>
      <w:r>
        <w:rPr>
          <w:rFonts w:asciiTheme="minorEastAsia" w:hAnsiTheme="minorEastAsia" w:eastAsiaTheme="minorEastAsia"/>
        </w:rPr>
        <w:t>本工程设计装机容量为</w:t>
      </w:r>
      <w:r>
        <w:rPr>
          <w:rFonts w:hint="eastAsia" w:asciiTheme="minorEastAsia" w:hAnsiTheme="minorEastAsia" w:eastAsiaTheme="minorEastAsia"/>
        </w:rPr>
        <w:t>4</w:t>
      </w:r>
      <w:r>
        <w:rPr>
          <w:rFonts w:asciiTheme="minorEastAsia" w:hAnsiTheme="minorEastAsia" w:eastAsiaTheme="minorEastAsia"/>
        </w:rPr>
        <w:t>0 MWp，电站全部采用单晶硅2</w:t>
      </w:r>
      <w:r>
        <w:rPr>
          <w:rFonts w:hint="eastAsia" w:asciiTheme="minorEastAsia" w:hAnsiTheme="minorEastAsia" w:eastAsiaTheme="minorEastAsia"/>
        </w:rPr>
        <w:t>9</w:t>
      </w:r>
      <w:r>
        <w:rPr>
          <w:rFonts w:asciiTheme="minorEastAsia" w:hAnsiTheme="minorEastAsia" w:eastAsiaTheme="minorEastAsia"/>
        </w:rPr>
        <w:t>5Wp组件，50kW组串逆变器，固定倾角安装，每1.67MW</w:t>
      </w:r>
      <w:r>
        <w:rPr>
          <w:rFonts w:hint="eastAsia" w:asciiTheme="minorEastAsia" w:hAnsiTheme="minorEastAsia" w:eastAsiaTheme="minorEastAsia"/>
        </w:rPr>
        <w:t>p</w:t>
      </w:r>
      <w:r>
        <w:rPr>
          <w:rFonts w:asciiTheme="minorEastAsia" w:hAnsiTheme="minorEastAsia" w:eastAsiaTheme="minorEastAsia"/>
        </w:rPr>
        <w:t>为1个子阵，共设</w:t>
      </w:r>
      <w:r>
        <w:rPr>
          <w:rFonts w:hint="eastAsia" w:asciiTheme="minorEastAsia" w:hAnsiTheme="minorEastAsia" w:eastAsiaTheme="minorEastAsia"/>
        </w:rPr>
        <w:t>24</w:t>
      </w:r>
      <w:r>
        <w:rPr>
          <w:rFonts w:asciiTheme="minorEastAsia" w:hAnsiTheme="minorEastAsia" w:eastAsiaTheme="minorEastAsia"/>
        </w:rPr>
        <w:t>个子阵，每个子阵设1台1600kVA/35/0.5kV升压箱变，每6台升压箱变在高压侧通过集电线路并联后以1回35kV集电线路接入新建的升压站35kV母线，本电站新建一座66kV升压站，升压站设备按终期40MW，即设1台40000kVA/66/35kV主变压器，采用线路-变压器组接线方式，以1回66kV线路接入附近弓长岭220kV变电站66kV间隔。</w:t>
      </w:r>
    </w:p>
    <w:p>
      <w:pPr>
        <w:pStyle w:val="3"/>
        <w:rPr>
          <w:rFonts w:asciiTheme="minorEastAsia" w:hAnsiTheme="minorEastAsia" w:eastAsiaTheme="minorEastAsia"/>
          <w:sz w:val="24"/>
          <w:szCs w:val="24"/>
        </w:rPr>
      </w:pPr>
      <w:bookmarkStart w:id="3" w:name="_Toc462728847"/>
      <w:r>
        <w:rPr>
          <w:rFonts w:hint="eastAsia" w:asciiTheme="minorEastAsia" w:hAnsiTheme="minorEastAsia" w:eastAsiaTheme="minorEastAsia"/>
          <w:sz w:val="24"/>
          <w:szCs w:val="24"/>
        </w:rPr>
        <w:t>1.2 监理范围</w:t>
      </w:r>
      <w:bookmarkEnd w:id="3"/>
    </w:p>
    <w:p>
      <w:pPr>
        <w:pStyle w:val="13"/>
        <w:spacing w:line="560" w:lineRule="exact"/>
        <w:ind w:firstLine="480" w:firstLineChars="200"/>
        <w:rPr>
          <w:rFonts w:asciiTheme="minorEastAsia" w:hAnsiTheme="minorEastAsia" w:eastAsiaTheme="minorEastAsia"/>
          <w:szCs w:val="32"/>
        </w:rPr>
      </w:pPr>
      <w:r>
        <w:rPr>
          <w:rFonts w:hint="eastAsia" w:asciiTheme="minorEastAsia" w:hAnsiTheme="minorEastAsia" w:eastAsiaTheme="minorEastAsia"/>
        </w:rPr>
        <w:t>辽阳市40MWp地面</w:t>
      </w:r>
      <w:r>
        <w:rPr>
          <w:rFonts w:asciiTheme="minorEastAsia" w:hAnsiTheme="minorEastAsia" w:eastAsiaTheme="minorEastAsia"/>
        </w:rPr>
        <w:t>并网光伏电站工程监理</w:t>
      </w:r>
      <w:r>
        <w:rPr>
          <w:rFonts w:asciiTheme="minorEastAsia" w:hAnsiTheme="minorEastAsia" w:eastAsiaTheme="minorEastAsia"/>
          <w:szCs w:val="32"/>
        </w:rPr>
        <w:t>。</w:t>
      </w:r>
    </w:p>
    <w:p>
      <w:pPr>
        <w:spacing w:line="560" w:lineRule="exact"/>
        <w:ind w:firstLine="480" w:firstLineChars="200"/>
        <w:rPr>
          <w:rFonts w:asciiTheme="minorEastAsia" w:hAnsiTheme="minorEastAsia" w:eastAsiaTheme="minorEastAsia"/>
        </w:rPr>
      </w:pPr>
      <w:bookmarkStart w:id="4" w:name="_Toc214183790"/>
      <w:bookmarkStart w:id="5" w:name="_Toc216406616"/>
      <w:bookmarkStart w:id="6" w:name="_Toc154481196"/>
      <w:bookmarkStart w:id="7" w:name="_Toc216408912"/>
      <w:bookmarkStart w:id="8" w:name="_Toc216407960"/>
      <w:bookmarkStart w:id="9" w:name="_Toc216409658"/>
      <w:bookmarkStart w:id="10" w:name="_Toc218658745"/>
      <w:bookmarkStart w:id="11" w:name="_Toc216409447"/>
      <w:bookmarkStart w:id="12" w:name="_Toc216407751"/>
      <w:bookmarkStart w:id="13" w:name="_Toc214245416"/>
      <w:bookmarkStart w:id="14" w:name="_Toc216408280"/>
      <w:r>
        <w:rPr>
          <w:rFonts w:asciiTheme="minorEastAsia" w:hAnsiTheme="minorEastAsia" w:eastAsiaTheme="minorEastAsia"/>
        </w:rPr>
        <w:t>(1)土建工程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1）场平工程；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2）电池组件支架基础；</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3）逆变器室土建及装饰工程；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4）综合楼土建及装饰装修工程；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5）升压站或开关站土建及装饰装修工程；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6）场区道路、室外工程；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7）场区隔离围栏工程；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8）水泵房、水源井土建工程；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9）接地工程；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10）电站环境保护及水土保持、绿化工程；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11）消防及给排水系统。</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12）其他相关工程。</w:t>
      </w:r>
    </w:p>
    <w:p>
      <w:pPr>
        <w:pStyle w:val="13"/>
        <w:spacing w:line="560" w:lineRule="exact"/>
        <w:rPr>
          <w:rFonts w:asciiTheme="minorEastAsia" w:hAnsiTheme="minorEastAsia" w:eastAsiaTheme="minorEastAsia"/>
          <w:szCs w:val="24"/>
        </w:rPr>
      </w:pPr>
      <w:r>
        <w:rPr>
          <w:rFonts w:asciiTheme="minorEastAsia" w:hAnsiTheme="minorEastAsia" w:eastAsiaTheme="minorEastAsia"/>
        </w:rPr>
        <w:t xml:space="preserve"> (2)机电工程</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 xml:space="preserve">1）光伏发电单元设备； </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2）升压变电单元设备；</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3）电站控制及保护系统设备；</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4）电站通信设备；</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5）消防系统。</w:t>
      </w:r>
    </w:p>
    <w:p>
      <w:pPr>
        <w:spacing w:line="560" w:lineRule="exact"/>
        <w:ind w:firstLine="480" w:firstLineChars="200"/>
        <w:rPr>
          <w:rFonts w:asciiTheme="minorEastAsia" w:hAnsiTheme="minorEastAsia" w:eastAsiaTheme="minorEastAsia"/>
        </w:rPr>
      </w:pPr>
      <w:r>
        <w:rPr>
          <w:rFonts w:asciiTheme="minorEastAsia" w:hAnsiTheme="minorEastAsia" w:eastAsiaTheme="minorEastAsia"/>
        </w:rPr>
        <w:t>6）其他相关工程。</w:t>
      </w:r>
    </w:p>
    <w:bookmarkEnd w:id="4"/>
    <w:bookmarkEnd w:id="5"/>
    <w:bookmarkEnd w:id="6"/>
    <w:bookmarkEnd w:id="7"/>
    <w:bookmarkEnd w:id="8"/>
    <w:bookmarkEnd w:id="9"/>
    <w:bookmarkEnd w:id="10"/>
    <w:bookmarkEnd w:id="11"/>
    <w:bookmarkEnd w:id="12"/>
    <w:bookmarkEnd w:id="13"/>
    <w:bookmarkEnd w:id="14"/>
    <w:p/>
    <w:p>
      <w:pPr>
        <w:pStyle w:val="3"/>
        <w:rPr>
          <w:rFonts w:asciiTheme="minorEastAsia" w:hAnsiTheme="minorEastAsia" w:eastAsiaTheme="minorEastAsia"/>
          <w:sz w:val="24"/>
          <w:szCs w:val="24"/>
        </w:rPr>
        <w:sectPr>
          <w:pgSz w:w="11906" w:h="16838"/>
          <w:pgMar w:top="1440" w:right="1800" w:bottom="1440" w:left="1800" w:header="851" w:footer="992" w:gutter="0"/>
          <w:cols w:space="425" w:num="1"/>
          <w:docGrid w:type="lines" w:linePitch="312" w:charSpace="0"/>
        </w:sectPr>
      </w:pPr>
    </w:p>
    <w:p>
      <w:pPr>
        <w:pStyle w:val="3"/>
        <w:rPr>
          <w:rFonts w:asciiTheme="minorEastAsia" w:hAnsiTheme="minorEastAsia" w:eastAsiaTheme="minorEastAsia"/>
          <w:sz w:val="24"/>
          <w:szCs w:val="24"/>
        </w:rPr>
      </w:pPr>
      <w:bookmarkStart w:id="15" w:name="_Toc462728848"/>
      <w:r>
        <w:rPr>
          <w:rFonts w:hint="eastAsia" w:asciiTheme="minorEastAsia" w:hAnsiTheme="minorEastAsia" w:eastAsiaTheme="minorEastAsia"/>
          <w:sz w:val="24"/>
          <w:szCs w:val="24"/>
        </w:rPr>
        <w:t>1.</w:t>
      </w:r>
      <w:r>
        <w:rPr>
          <w:rFonts w:asciiTheme="minorEastAsia" w:hAnsiTheme="minorEastAsia" w:eastAsiaTheme="minorEastAsia"/>
          <w:sz w:val="24"/>
          <w:szCs w:val="24"/>
        </w:rPr>
        <w:t>3</w:t>
      </w:r>
      <w:r>
        <w:rPr>
          <w:rFonts w:hint="eastAsia" w:asciiTheme="minorEastAsia" w:hAnsiTheme="minorEastAsia" w:eastAsiaTheme="minorEastAsia"/>
          <w:sz w:val="24"/>
          <w:szCs w:val="24"/>
        </w:rPr>
        <w:t xml:space="preserve"> 监理目标</w:t>
      </w:r>
      <w:bookmarkEnd w:id="15"/>
    </w:p>
    <w:p>
      <w:pPr>
        <w:spacing w:line="480" w:lineRule="auto"/>
        <w:ind w:firstLine="458" w:firstLineChars="191"/>
        <w:rPr>
          <w:rFonts w:asciiTheme="minorEastAsia" w:hAnsiTheme="minorEastAsia"/>
        </w:rPr>
      </w:pPr>
      <w:r>
        <w:rPr>
          <w:rFonts w:hint="eastAsia" w:asciiTheme="minorEastAsia" w:hAnsiTheme="minorEastAsia"/>
        </w:rPr>
        <w:t>在同业主、设计、总承包、施工、设备制造等单位的共同努力下，通过总监及监理工程师谨慎而勤奋的工作，力求在计划的投资、进度、质量和安全目标内实施建设项目，以一流的成果赢得业主的满意，使工程项目按期完成。</w:t>
      </w:r>
    </w:p>
    <w:p>
      <w:pPr>
        <w:spacing w:line="480" w:lineRule="auto"/>
        <w:rPr>
          <w:rFonts w:asciiTheme="minorEastAsia" w:hAnsiTheme="minorEastAsia"/>
        </w:rPr>
      </w:pPr>
      <w:r>
        <w:rPr>
          <w:rFonts w:hint="eastAsia" w:asciiTheme="minorEastAsia" w:hAnsiTheme="minorEastAsia"/>
        </w:rPr>
        <w:t>1、质量目标</w:t>
      </w:r>
    </w:p>
    <w:p>
      <w:pPr>
        <w:spacing w:line="480" w:lineRule="auto"/>
        <w:ind w:firstLine="458" w:firstLineChars="191"/>
        <w:rPr>
          <w:rFonts w:asciiTheme="minorEastAsia" w:hAnsiTheme="minorEastAsia"/>
        </w:rPr>
      </w:pPr>
      <w:r>
        <w:rPr>
          <w:rFonts w:hint="eastAsia" w:asciiTheme="minorEastAsia" w:hAnsiTheme="minorEastAsia"/>
        </w:rPr>
        <w:t>按国家及地方施工规范、调试的技术规范、标准、验收规程进行全过程质量控制。并使建筑、安装施工和调试满足设计要求，在建筑、安装施工和调试全过程不发生重大质量事故，符合合同约定的质量控制目标。工程整体质量达到优良等级。</w:t>
      </w:r>
    </w:p>
    <w:p>
      <w:pPr>
        <w:spacing w:line="480" w:lineRule="auto"/>
        <w:rPr>
          <w:rFonts w:asciiTheme="minorEastAsia" w:hAnsiTheme="minorEastAsia"/>
        </w:rPr>
      </w:pPr>
      <w:r>
        <w:rPr>
          <w:rFonts w:hint="eastAsia" w:asciiTheme="minorEastAsia" w:hAnsiTheme="minorEastAsia"/>
        </w:rPr>
        <w:t>2、进度目标</w:t>
      </w:r>
    </w:p>
    <w:p>
      <w:pPr>
        <w:spacing w:line="480" w:lineRule="auto"/>
        <w:ind w:firstLine="480"/>
        <w:rPr>
          <w:rFonts w:asciiTheme="minorEastAsia" w:hAnsiTheme="minorEastAsia"/>
        </w:rPr>
      </w:pPr>
      <w:r>
        <w:rPr>
          <w:rFonts w:hint="eastAsia" w:asciiTheme="minorEastAsia" w:hAnsiTheme="minorEastAsia"/>
        </w:rPr>
        <w:t>严格控制并确保工程施工的开、竣工时间和工程阶段性里程碑进度计划的，确保按照计划工期完工。</w:t>
      </w:r>
    </w:p>
    <w:p>
      <w:pPr>
        <w:spacing w:line="480" w:lineRule="auto"/>
        <w:rPr>
          <w:rFonts w:asciiTheme="minorEastAsia" w:hAnsiTheme="minorEastAsia"/>
        </w:rPr>
      </w:pPr>
      <w:r>
        <w:rPr>
          <w:rFonts w:hint="eastAsia" w:asciiTheme="minorEastAsia" w:hAnsiTheme="minorEastAsia"/>
        </w:rPr>
        <w:t>3、投资目标</w:t>
      </w:r>
    </w:p>
    <w:p>
      <w:pPr>
        <w:snapToGrid w:val="0"/>
        <w:spacing w:line="480" w:lineRule="auto"/>
        <w:ind w:firstLine="480" w:firstLineChars="200"/>
        <w:rPr>
          <w:rFonts w:asciiTheme="minorEastAsia" w:hAnsiTheme="minorEastAsia"/>
        </w:rPr>
      </w:pPr>
      <w:r>
        <w:rPr>
          <w:rFonts w:hint="eastAsia" w:asciiTheme="minorEastAsia" w:hAnsiTheme="minorEastAsia"/>
        </w:rPr>
        <w:t>控制在施工承包合同价以内。</w:t>
      </w:r>
    </w:p>
    <w:p>
      <w:pPr>
        <w:spacing w:line="480" w:lineRule="auto"/>
        <w:rPr>
          <w:rFonts w:asciiTheme="minorEastAsia" w:hAnsiTheme="minorEastAsia"/>
        </w:rPr>
      </w:pPr>
      <w:r>
        <w:rPr>
          <w:rFonts w:hint="eastAsia" w:asciiTheme="minorEastAsia" w:hAnsiTheme="minorEastAsia"/>
        </w:rPr>
        <w:t>4、合同管理目标</w:t>
      </w:r>
    </w:p>
    <w:p>
      <w:pPr>
        <w:autoSpaceDE w:val="0"/>
        <w:autoSpaceDN w:val="0"/>
        <w:adjustRightInd w:val="0"/>
        <w:spacing w:line="480" w:lineRule="auto"/>
        <w:ind w:firstLine="480"/>
        <w:rPr>
          <w:rFonts w:asciiTheme="minorEastAsia" w:hAnsiTheme="minorEastAsia"/>
          <w:lang w:val="zh-CN"/>
        </w:rPr>
      </w:pPr>
      <w:r>
        <w:rPr>
          <w:rFonts w:hint="eastAsia" w:asciiTheme="minorEastAsia" w:hAnsiTheme="minorEastAsia"/>
          <w:lang w:val="zh-CN"/>
        </w:rPr>
        <w:t>建立完善的合同管理体系，运用法律、经济手段对合同的订立和履行进行指导、监督检查，防止违法行为，处理经济合同纠纷，作为公正的第三方保护合同双方的合法权益。</w:t>
      </w:r>
    </w:p>
    <w:p>
      <w:pPr>
        <w:spacing w:line="480" w:lineRule="auto"/>
        <w:ind w:firstLine="458" w:firstLineChars="191"/>
        <w:rPr>
          <w:rFonts w:asciiTheme="minorEastAsia" w:hAnsiTheme="minorEastAsia"/>
        </w:rPr>
      </w:pPr>
      <w:r>
        <w:rPr>
          <w:rFonts w:hint="eastAsia" w:asciiTheme="minorEastAsia" w:hAnsiTheme="minorEastAsia"/>
        </w:rPr>
        <w:t>保证合同的可操作性、执行的严肃性，合同履约率为100%，将合同索赔控制在最低水平。</w:t>
      </w:r>
    </w:p>
    <w:p>
      <w:pPr>
        <w:spacing w:line="480" w:lineRule="auto"/>
        <w:rPr>
          <w:rFonts w:asciiTheme="minorEastAsia" w:hAnsiTheme="minorEastAsia"/>
        </w:rPr>
      </w:pPr>
      <w:r>
        <w:rPr>
          <w:rFonts w:hint="eastAsia" w:asciiTheme="minorEastAsia" w:hAnsiTheme="minorEastAsia"/>
        </w:rPr>
        <w:t>5、安全文明管理目标</w:t>
      </w:r>
    </w:p>
    <w:p>
      <w:pPr>
        <w:spacing w:line="480" w:lineRule="auto"/>
        <w:ind w:firstLine="480"/>
        <w:rPr>
          <w:rFonts w:asciiTheme="minorEastAsia" w:hAnsiTheme="minorEastAsia"/>
        </w:rPr>
      </w:pPr>
      <w:r>
        <w:rPr>
          <w:rFonts w:hint="eastAsia" w:asciiTheme="minorEastAsia" w:hAnsiTheme="minorEastAsia"/>
        </w:rPr>
        <w:t>杜绝人员死亡、重大机械设备损坏、倒杆和火灾等恶性事故。 杜绝职业卫生伤害事故和环境污染事故。轻伤负伤率低于2‰。重伤、群伤和死亡以上人身事故为零；重大设备、机械损坏事故为零；火灾、负主要责任的交通事故为零；垮塌事故为零；职业伤害和环境污染事故为零；一般事故频率控制在3‰以内。</w:t>
      </w:r>
    </w:p>
    <w:p>
      <w:pPr>
        <w:spacing w:line="480" w:lineRule="auto"/>
        <w:rPr>
          <w:rFonts w:asciiTheme="minorEastAsia" w:hAnsiTheme="minorEastAsia"/>
        </w:rPr>
      </w:pPr>
      <w:r>
        <w:rPr>
          <w:rFonts w:hint="eastAsia" w:asciiTheme="minorEastAsia" w:hAnsiTheme="minorEastAsia"/>
        </w:rPr>
        <w:t>5.1施工安全控制目标</w:t>
      </w:r>
    </w:p>
    <w:p>
      <w:pPr>
        <w:spacing w:line="480" w:lineRule="auto"/>
        <w:ind w:firstLine="458" w:firstLineChars="191"/>
        <w:rPr>
          <w:rFonts w:asciiTheme="minorEastAsia" w:hAnsiTheme="minorEastAsia"/>
        </w:rPr>
      </w:pPr>
      <w:r>
        <w:rPr>
          <w:rFonts w:hint="eastAsia" w:asciiTheme="minorEastAsia" w:hAnsiTheme="minorEastAsia"/>
        </w:rPr>
        <w:t>发挥安全监督作用，监督承包商严格履行承包合同中规定的安全文明施工条款，严格遵守《建设工程施工安全条例》，在建筑、安装施工和调试过程中实现安全目标：</w:t>
      </w:r>
    </w:p>
    <w:p>
      <w:pPr>
        <w:spacing w:line="480" w:lineRule="auto"/>
        <w:ind w:firstLine="458" w:firstLineChars="191"/>
        <w:rPr>
          <w:rFonts w:asciiTheme="minorEastAsia" w:hAnsiTheme="minorEastAsia"/>
        </w:rPr>
      </w:pPr>
      <w:r>
        <w:rPr>
          <w:rFonts w:hint="eastAsia" w:asciiTheme="minorEastAsia" w:hAnsiTheme="minorEastAsia"/>
        </w:rPr>
        <w:t>不发生人身重伤事故，杜绝人身死亡事故；</w:t>
      </w:r>
    </w:p>
    <w:p>
      <w:pPr>
        <w:spacing w:line="480" w:lineRule="auto"/>
        <w:ind w:firstLine="458" w:firstLineChars="191"/>
        <w:rPr>
          <w:rFonts w:asciiTheme="minorEastAsia" w:hAnsiTheme="minorEastAsia"/>
        </w:rPr>
      </w:pPr>
      <w:r>
        <w:rPr>
          <w:rFonts w:hint="eastAsia" w:asciiTheme="minorEastAsia" w:hAnsiTheme="minorEastAsia"/>
        </w:rPr>
        <w:t>不发生重大施工机械设备损坏事故；</w:t>
      </w:r>
    </w:p>
    <w:p>
      <w:pPr>
        <w:spacing w:line="480" w:lineRule="auto"/>
        <w:ind w:firstLine="458" w:firstLineChars="191"/>
        <w:rPr>
          <w:rFonts w:asciiTheme="minorEastAsia" w:hAnsiTheme="minorEastAsia"/>
        </w:rPr>
      </w:pPr>
      <w:r>
        <w:rPr>
          <w:rFonts w:hint="eastAsia" w:asciiTheme="minorEastAsia" w:hAnsiTheme="minorEastAsia"/>
        </w:rPr>
        <w:t>不发生重大火灾事故；</w:t>
      </w:r>
    </w:p>
    <w:p>
      <w:pPr>
        <w:spacing w:line="480" w:lineRule="auto"/>
        <w:ind w:firstLine="458" w:firstLineChars="191"/>
        <w:rPr>
          <w:rFonts w:asciiTheme="minorEastAsia" w:hAnsiTheme="minorEastAsia"/>
        </w:rPr>
      </w:pPr>
      <w:r>
        <w:rPr>
          <w:rFonts w:hint="eastAsia" w:asciiTheme="minorEastAsia" w:hAnsiTheme="minorEastAsia"/>
        </w:rPr>
        <w:t>不发生高空坠落事故。</w:t>
      </w:r>
    </w:p>
    <w:p>
      <w:pPr>
        <w:spacing w:line="480" w:lineRule="auto"/>
        <w:rPr>
          <w:rFonts w:asciiTheme="minorEastAsia" w:hAnsiTheme="minorEastAsia"/>
        </w:rPr>
      </w:pPr>
      <w:r>
        <w:rPr>
          <w:rFonts w:hint="eastAsia" w:asciiTheme="minorEastAsia" w:hAnsiTheme="minorEastAsia"/>
        </w:rPr>
        <w:t>5.2文明施工管理目标</w:t>
      </w:r>
    </w:p>
    <w:p>
      <w:pPr>
        <w:spacing w:line="480" w:lineRule="auto"/>
        <w:ind w:firstLine="480"/>
        <w:rPr>
          <w:rFonts w:asciiTheme="minorEastAsia" w:hAnsiTheme="minorEastAsia"/>
        </w:rPr>
      </w:pPr>
      <w:r>
        <w:rPr>
          <w:rFonts w:hint="eastAsia" w:asciiTheme="minorEastAsia" w:hAnsiTheme="minorEastAsia"/>
        </w:rPr>
        <w:t>文明施工目标：现场管理实现“六化”：总平面管理模块化；现场设施标准化；工程施工程序化；文明区域责任化；作业行为规范化；环境卫生一贯化。</w:t>
      </w:r>
    </w:p>
    <w:p>
      <w:pPr>
        <w:spacing w:line="480" w:lineRule="auto"/>
        <w:rPr>
          <w:rFonts w:asciiTheme="minorEastAsia" w:hAnsiTheme="minorEastAsia"/>
        </w:rPr>
      </w:pPr>
      <w:r>
        <w:rPr>
          <w:rFonts w:hint="eastAsia" w:asciiTheme="minorEastAsia" w:hAnsiTheme="minorEastAsia"/>
        </w:rPr>
        <w:t>6、信息管理目标</w:t>
      </w:r>
    </w:p>
    <w:p>
      <w:pPr>
        <w:spacing w:line="480" w:lineRule="auto"/>
        <w:ind w:firstLine="458" w:firstLineChars="191"/>
        <w:rPr>
          <w:rFonts w:asciiTheme="minorEastAsia" w:hAnsiTheme="minorEastAsia"/>
        </w:rPr>
      </w:pPr>
      <w:r>
        <w:rPr>
          <w:rFonts w:hint="eastAsia" w:asciiTheme="minorEastAsia" w:hAnsiTheme="minorEastAsia"/>
        </w:rPr>
        <w:t>建立完善的信息体系，提供及时、可靠、准确、完整、公正、客观的工程和管理信息，为及时正确解决工程中出现的各种问题提供有效的帮助，做到“凡事有据可查”，形成完整的历史记录。</w:t>
      </w:r>
    </w:p>
    <w:p>
      <w:pPr>
        <w:spacing w:line="480" w:lineRule="auto"/>
        <w:rPr>
          <w:rFonts w:asciiTheme="minorEastAsia" w:hAnsiTheme="minorEastAsia"/>
        </w:rPr>
      </w:pPr>
      <w:r>
        <w:rPr>
          <w:rFonts w:hint="eastAsia" w:asciiTheme="minorEastAsia" w:hAnsiTheme="minorEastAsia"/>
        </w:rPr>
        <w:t>7、工作协调目标</w:t>
      </w:r>
    </w:p>
    <w:p>
      <w:pPr>
        <w:spacing w:line="480" w:lineRule="auto"/>
        <w:ind w:firstLine="458" w:firstLineChars="191"/>
        <w:rPr>
          <w:rFonts w:asciiTheme="minorEastAsia" w:hAnsiTheme="minorEastAsia"/>
        </w:rPr>
      </w:pPr>
      <w:r>
        <w:rPr>
          <w:rFonts w:hint="eastAsia" w:asciiTheme="minorEastAsia" w:hAnsiTheme="minorEastAsia"/>
        </w:rPr>
        <w:t>以安全、质量、进度为顺序，及时协调处理工程各参建单位之间在施工中存在的问题，分清责任，理顺关系，使参建单位高效协调地配合工作，实现机组高质量按期移交生产。</w:t>
      </w:r>
    </w:p>
    <w:p>
      <w:pPr>
        <w:spacing w:line="480" w:lineRule="auto"/>
        <w:rPr>
          <w:rFonts w:asciiTheme="minorEastAsia" w:hAnsiTheme="minorEastAsia"/>
        </w:rPr>
      </w:pPr>
      <w:bookmarkStart w:id="16" w:name="_Toc179792148"/>
      <w:bookmarkStart w:id="17" w:name="_Toc137818066"/>
      <w:r>
        <w:rPr>
          <w:rFonts w:hint="eastAsia" w:asciiTheme="minorEastAsia" w:hAnsiTheme="minorEastAsia"/>
        </w:rPr>
        <w:t>8、工程风险管理目标</w:t>
      </w:r>
      <w:bookmarkEnd w:id="16"/>
      <w:bookmarkEnd w:id="17"/>
    </w:p>
    <w:p>
      <w:pPr>
        <w:spacing w:line="480" w:lineRule="auto"/>
        <w:ind w:firstLine="458" w:firstLineChars="191"/>
        <w:rPr>
          <w:rFonts w:asciiTheme="minorEastAsia" w:hAnsiTheme="minorEastAsia"/>
        </w:rPr>
      </w:pPr>
      <w:r>
        <w:rPr>
          <w:rFonts w:hint="eastAsia" w:asciiTheme="minorEastAsia" w:hAnsiTheme="minorEastAsia"/>
        </w:rPr>
        <w:t>提高监理人员风险意识和专业技能，争取尽早发现和识别风险因素。</w:t>
      </w:r>
    </w:p>
    <w:p>
      <w:pPr>
        <w:spacing w:line="480" w:lineRule="auto"/>
        <w:ind w:firstLine="458" w:firstLineChars="191"/>
        <w:rPr>
          <w:rFonts w:asciiTheme="minorEastAsia" w:hAnsiTheme="minorEastAsia"/>
        </w:rPr>
      </w:pPr>
      <w:r>
        <w:rPr>
          <w:rFonts w:hint="eastAsia" w:asciiTheme="minorEastAsia" w:hAnsiTheme="minorEastAsia"/>
        </w:rPr>
        <w:t>提早做好规避和防范措施，尽量减少不必要的损失。</w:t>
      </w:r>
    </w:p>
    <w:p>
      <w:pPr>
        <w:spacing w:line="480" w:lineRule="auto"/>
        <w:rPr>
          <w:rFonts w:asciiTheme="minorEastAsia" w:hAnsiTheme="minorEastAsia"/>
        </w:rPr>
      </w:pPr>
      <w:bookmarkStart w:id="18" w:name="_Toc137818069"/>
      <w:bookmarkStart w:id="19" w:name="_Toc179792149"/>
      <w:r>
        <w:rPr>
          <w:rFonts w:hint="eastAsia" w:asciiTheme="minorEastAsia" w:hAnsiTheme="minorEastAsia"/>
        </w:rPr>
        <w:t>9、环境、职业健康控制目标</w:t>
      </w:r>
      <w:bookmarkEnd w:id="18"/>
      <w:bookmarkEnd w:id="19"/>
    </w:p>
    <w:p>
      <w:pPr>
        <w:spacing w:line="480" w:lineRule="auto"/>
        <w:ind w:firstLine="480"/>
        <w:rPr>
          <w:rFonts w:asciiTheme="minorEastAsia" w:hAnsiTheme="minorEastAsia"/>
        </w:rPr>
      </w:pPr>
      <w:r>
        <w:rPr>
          <w:rFonts w:hint="eastAsia" w:asciiTheme="minorEastAsia" w:hAnsiTheme="minorEastAsia"/>
        </w:rPr>
        <w:t>提高监理人员的环境和职业健康安全意识。</w:t>
      </w:r>
    </w:p>
    <w:p>
      <w:pPr>
        <w:spacing w:line="480" w:lineRule="auto"/>
        <w:ind w:firstLine="480"/>
        <w:rPr>
          <w:rFonts w:asciiTheme="minorEastAsia" w:hAnsiTheme="minorEastAsia"/>
        </w:rPr>
      </w:pPr>
      <w:r>
        <w:rPr>
          <w:rFonts w:hint="eastAsia" w:asciiTheme="minorEastAsia" w:hAnsiTheme="minorEastAsia"/>
        </w:rPr>
        <w:t>监督各参建方的环境、职业健康保证体系有效运转，通过我方监理人员的行为影响业主、承包商等工程参建方的环境和职业健康安全意识。</w:t>
      </w:r>
    </w:p>
    <w:p>
      <w:pPr>
        <w:spacing w:line="480" w:lineRule="auto"/>
        <w:ind w:firstLine="480"/>
        <w:rPr>
          <w:rFonts w:asciiTheme="minorEastAsia" w:hAnsiTheme="minorEastAsia"/>
        </w:rPr>
      </w:pPr>
      <w:r>
        <w:rPr>
          <w:rFonts w:hint="eastAsia" w:asciiTheme="minorEastAsia" w:hAnsiTheme="minorEastAsia"/>
        </w:rPr>
        <w:t>采取有效措施有效预防和减少工作中对环境和职业健康安全带来的负面影响。</w:t>
      </w:r>
    </w:p>
    <w:p>
      <w:pPr>
        <w:spacing w:line="480" w:lineRule="auto"/>
        <w:rPr>
          <w:rFonts w:asciiTheme="minorEastAsia" w:hAnsiTheme="minorEastAsia"/>
        </w:rPr>
      </w:pPr>
      <w:bookmarkStart w:id="20" w:name="_Toc179792150"/>
      <w:bookmarkStart w:id="21" w:name="_Toc137818070"/>
      <w:r>
        <w:rPr>
          <w:rFonts w:hint="eastAsia" w:asciiTheme="minorEastAsia" w:hAnsiTheme="minorEastAsia"/>
        </w:rPr>
        <w:t>10、廉政建设控制目标</w:t>
      </w:r>
      <w:bookmarkEnd w:id="20"/>
      <w:bookmarkEnd w:id="21"/>
    </w:p>
    <w:p>
      <w:pPr>
        <w:spacing w:line="480" w:lineRule="auto"/>
        <w:ind w:firstLine="480"/>
        <w:rPr>
          <w:rFonts w:asciiTheme="minorEastAsia" w:hAnsiTheme="minorEastAsia"/>
        </w:rPr>
      </w:pPr>
      <w:r>
        <w:rPr>
          <w:rFonts w:hint="eastAsia" w:asciiTheme="minorEastAsia" w:hAnsiTheme="minorEastAsia"/>
        </w:rPr>
        <w:t>杜绝各种谋取不正</w:t>
      </w:r>
      <w:r>
        <w:rPr>
          <w:rFonts w:hint="eastAsia" w:asciiTheme="minorEastAsia" w:hAnsiTheme="minorEastAsia"/>
          <w:bCs/>
        </w:rPr>
        <w:t>当利益的违法乱纪行为的发生。</w:t>
      </w:r>
    </w:p>
    <w:p>
      <w:pPr>
        <w:spacing w:line="480" w:lineRule="auto"/>
        <w:rPr>
          <w:color w:val="auto"/>
          <w:spacing w:val="6"/>
          <w:szCs w:val="24"/>
        </w:rPr>
      </w:pPr>
      <w:r>
        <w:rPr>
          <w:rFonts w:hint="eastAsia" w:asciiTheme="minorEastAsia" w:hAnsiTheme="minorEastAsia"/>
          <w:bCs/>
        </w:rPr>
        <w:t>确保监理人员认真履行“工程监理廉政责任书中”监理的相应责任。</w:t>
      </w:r>
    </w:p>
    <w:p>
      <w:pPr>
        <w:pStyle w:val="2"/>
        <w:jc w:val="center"/>
        <w:rPr>
          <w:sz w:val="28"/>
          <w:szCs w:val="28"/>
        </w:rPr>
      </w:pPr>
      <w:bookmarkStart w:id="22" w:name="_Toc326049239"/>
      <w:bookmarkStart w:id="23" w:name="_Toc326049238"/>
      <w:bookmarkStart w:id="24" w:name="_Toc462728849"/>
      <w:bookmarkStart w:id="25" w:name="_Toc326322656"/>
      <w:r>
        <w:rPr>
          <w:rFonts w:hint="eastAsia"/>
          <w:sz w:val="28"/>
          <w:szCs w:val="28"/>
        </w:rPr>
        <w:t xml:space="preserve">二 </w:t>
      </w:r>
      <w:r>
        <w:rPr>
          <w:sz w:val="28"/>
          <w:szCs w:val="28"/>
        </w:rPr>
        <w:t>监理大纲</w:t>
      </w:r>
      <w:bookmarkEnd w:id="22"/>
      <w:bookmarkEnd w:id="23"/>
      <w:bookmarkEnd w:id="24"/>
      <w:bookmarkEnd w:id="25"/>
    </w:p>
    <w:p>
      <w:pPr>
        <w:pStyle w:val="3"/>
        <w:rPr>
          <w:rFonts w:asciiTheme="minorEastAsia" w:hAnsiTheme="minorEastAsia" w:eastAsiaTheme="minorEastAsia"/>
          <w:sz w:val="24"/>
          <w:szCs w:val="24"/>
        </w:rPr>
      </w:pPr>
      <w:bookmarkStart w:id="26" w:name="_Toc462728850"/>
      <w:r>
        <w:rPr>
          <w:rFonts w:hint="eastAsia" w:asciiTheme="minorEastAsia" w:hAnsiTheme="minorEastAsia" w:eastAsiaTheme="minorEastAsia"/>
          <w:sz w:val="24"/>
          <w:szCs w:val="24"/>
        </w:rPr>
        <w:t>2.1 监理措施</w:t>
      </w:r>
      <w:bookmarkEnd w:id="26"/>
    </w:p>
    <w:p>
      <w:pPr>
        <w:pStyle w:val="4"/>
        <w:rPr>
          <w:rFonts w:asciiTheme="minorEastAsia" w:hAnsiTheme="minorEastAsia"/>
          <w:sz w:val="24"/>
          <w:szCs w:val="24"/>
        </w:rPr>
      </w:pPr>
      <w:bookmarkStart w:id="27" w:name="_Toc462728851"/>
      <w:r>
        <w:rPr>
          <w:rFonts w:asciiTheme="minorEastAsia" w:hAnsiTheme="minorEastAsia"/>
          <w:spacing w:val="6"/>
          <w:sz w:val="24"/>
          <w:szCs w:val="24"/>
        </w:rPr>
        <w:t>2.1.1</w:t>
      </w:r>
      <w:r>
        <w:rPr>
          <w:rFonts w:asciiTheme="minorEastAsia" w:hAnsiTheme="minorEastAsia"/>
          <w:sz w:val="24"/>
          <w:szCs w:val="24"/>
        </w:rPr>
        <w:t>质量、进度、投资、安全目标控制方案和措施</w:t>
      </w:r>
      <w:bookmarkEnd w:id="27"/>
    </w:p>
    <w:p>
      <w:pPr>
        <w:spacing w:line="480" w:lineRule="auto"/>
        <w:rPr>
          <w:rFonts w:asciiTheme="minorEastAsia" w:hAnsiTheme="minorEastAsia" w:eastAsiaTheme="minorEastAsia"/>
          <w:b/>
        </w:rPr>
      </w:pPr>
      <w:bookmarkStart w:id="28" w:name="_Toc455491978"/>
      <w:r>
        <w:rPr>
          <w:rFonts w:asciiTheme="minorEastAsia" w:hAnsiTheme="minorEastAsia" w:eastAsiaTheme="minorEastAsia"/>
          <w:b/>
        </w:rPr>
        <w:t xml:space="preserve">2.1.1.1 </w:t>
      </w:r>
      <w:r>
        <w:rPr>
          <w:rFonts w:hint="eastAsia" w:asciiTheme="minorEastAsia" w:hAnsiTheme="minorEastAsia" w:eastAsiaTheme="minorEastAsia"/>
          <w:b/>
        </w:rPr>
        <w:t>质量控制监理目标和措施</w:t>
      </w:r>
      <w:bookmarkEnd w:id="28"/>
    </w:p>
    <w:p>
      <w:pPr>
        <w:spacing w:line="480" w:lineRule="auto"/>
        <w:ind w:firstLine="241" w:firstLineChars="100"/>
        <w:rPr>
          <w:rFonts w:asciiTheme="minorEastAsia" w:hAnsiTheme="minorEastAsia" w:eastAsiaTheme="minorEastAsia"/>
          <w:b/>
        </w:rPr>
      </w:pPr>
      <w:r>
        <w:rPr>
          <w:rFonts w:asciiTheme="minorEastAsia" w:hAnsiTheme="minorEastAsia" w:eastAsiaTheme="minorEastAsia"/>
          <w:b/>
        </w:rPr>
        <w:t>1</w:t>
      </w:r>
      <w:r>
        <w:rPr>
          <w:rFonts w:hint="eastAsia" w:asciiTheme="minorEastAsia" w:hAnsiTheme="minorEastAsia" w:eastAsiaTheme="minorEastAsia"/>
          <w:b/>
        </w:rPr>
        <w:t xml:space="preserve"> 、质量目标：贯彻“质量第一”的方针，工程合格率为100%；</w:t>
      </w:r>
    </w:p>
    <w:p>
      <w:pPr>
        <w:spacing w:line="480" w:lineRule="auto"/>
        <w:ind w:firstLine="239" w:firstLineChars="99"/>
        <w:rPr>
          <w:rFonts w:asciiTheme="minorEastAsia" w:hAnsiTheme="minorEastAsia" w:eastAsiaTheme="minorEastAsia"/>
          <w:b/>
        </w:rPr>
      </w:pPr>
      <w:r>
        <w:rPr>
          <w:rFonts w:hint="eastAsia" w:asciiTheme="minorEastAsia" w:hAnsiTheme="minorEastAsia" w:eastAsiaTheme="minorEastAsia"/>
          <w:b/>
        </w:rPr>
        <w:t>2、工程质量监理控制措施</w:t>
      </w:r>
    </w:p>
    <w:p>
      <w:pPr>
        <w:spacing w:line="480" w:lineRule="auto"/>
        <w:ind w:firstLine="361" w:firstLineChars="150"/>
        <w:rPr>
          <w:rFonts w:asciiTheme="minorEastAsia" w:hAnsiTheme="minorEastAsia" w:eastAsiaTheme="minorEastAsia"/>
          <w:b/>
        </w:rPr>
      </w:pPr>
      <w:r>
        <w:rPr>
          <w:rFonts w:hint="eastAsia" w:asciiTheme="minorEastAsia" w:hAnsiTheme="minorEastAsia" w:eastAsiaTheme="minorEastAsia"/>
          <w:b/>
        </w:rPr>
        <w:t>（1）设计阶段</w:t>
      </w:r>
    </w:p>
    <w:p>
      <w:pPr>
        <w:spacing w:line="480" w:lineRule="auto"/>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审查施工图设计质量，对施工图的完整性、正确性、图面质量，以及能否满足材料加工、施工和运行维护方便等方面提出监理意见。</w:t>
      </w:r>
    </w:p>
    <w:p>
      <w:pPr>
        <w:spacing w:line="480" w:lineRule="auto"/>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xml:space="preserve"> 未经审查的图纸不准在工程中使用。</w:t>
      </w:r>
    </w:p>
    <w:p>
      <w:pPr>
        <w:spacing w:line="480" w:lineRule="auto"/>
        <w:ind w:firstLine="361" w:firstLineChars="150"/>
        <w:rPr>
          <w:rFonts w:asciiTheme="minorEastAsia" w:hAnsiTheme="minorEastAsia" w:eastAsiaTheme="minorEastAsia"/>
          <w:b/>
        </w:rPr>
      </w:pPr>
      <w:r>
        <w:rPr>
          <w:rFonts w:hint="eastAsia" w:asciiTheme="minorEastAsia" w:hAnsiTheme="minorEastAsia" w:eastAsiaTheme="minorEastAsia"/>
          <w:b/>
        </w:rPr>
        <w:t>（2）施工准备阶段</w:t>
      </w:r>
    </w:p>
    <w:p>
      <w:pPr>
        <w:spacing w:line="480" w:lineRule="auto"/>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 xml:space="preserve"> 完善项目监理部各项管理制度，规范现场监理工作。</w:t>
      </w:r>
    </w:p>
    <w:p>
      <w:pPr>
        <w:spacing w:line="480" w:lineRule="auto"/>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xml:space="preserve"> 及时编制监理规划，并报业主批准。</w:t>
      </w:r>
    </w:p>
    <w:p>
      <w:pPr>
        <w:spacing w:line="480" w:lineRule="auto"/>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xml:space="preserve"> 及时编制监理实施细则。</w:t>
      </w:r>
    </w:p>
    <w:p>
      <w:pPr>
        <w:spacing w:line="480" w:lineRule="auto"/>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xml:space="preserve"> 组织对现场监理人员的培训。</w:t>
      </w:r>
    </w:p>
    <w:p>
      <w:pPr>
        <w:spacing w:line="480" w:lineRule="auto"/>
        <w:ind w:firstLine="48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 xml:space="preserve"> 审查确认承包商选用的分包单位的资质，不符合规定要求的施工分包单位不得进入施工现场。</w:t>
      </w:r>
    </w:p>
    <w:p>
      <w:pPr>
        <w:spacing w:line="480" w:lineRule="auto"/>
        <w:ind w:firstLine="48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 xml:space="preserve"> 复核现场到货的原材料、成品、半成品、预制件、加工件等的出厂检验报告、出厂合格证书、复测、复试报告及外观质量情况，对其质量有疑问时，要求购货单位进行复试。</w:t>
      </w:r>
    </w:p>
    <w:p>
      <w:pPr>
        <w:spacing w:line="480" w:lineRule="auto"/>
        <w:ind w:firstLine="480"/>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 xml:space="preserve"> 检查在施工中所用的仪器、仪表、计量器具的精度及校验证件是否符合要求，工程中配备的机具是否齐全、合适，能否满足施工要求。</w:t>
      </w:r>
    </w:p>
    <w:p>
      <w:pPr>
        <w:spacing w:line="480" w:lineRule="auto"/>
        <w:ind w:firstLine="480"/>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 xml:space="preserve"> 核查施工单位特殊工种、试验测量人员的资质证件。</w:t>
      </w:r>
    </w:p>
    <w:p>
      <w:pPr>
        <w:spacing w:line="480" w:lineRule="auto"/>
        <w:ind w:firstLine="480"/>
        <w:rPr>
          <w:rFonts w:asciiTheme="minorEastAsia" w:hAnsiTheme="minorEastAsia" w:eastAsiaTheme="minorEastAsia"/>
        </w:rPr>
      </w:pPr>
      <w:r>
        <w:rPr>
          <w:rFonts w:asciiTheme="minorEastAsia" w:hAnsiTheme="minorEastAsia" w:eastAsiaTheme="minorEastAsia"/>
        </w:rPr>
        <w:t>9</w:t>
      </w:r>
      <w:r>
        <w:rPr>
          <w:rFonts w:hint="eastAsia" w:asciiTheme="minorEastAsia" w:hAnsiTheme="minorEastAsia" w:eastAsiaTheme="minorEastAsia"/>
        </w:rPr>
        <w:t>审查施工单位编写的施工组织设计、重要施工方案和措施，并参加交底和监督实施。</w:t>
      </w:r>
    </w:p>
    <w:p>
      <w:pPr>
        <w:spacing w:line="480" w:lineRule="auto"/>
        <w:ind w:firstLine="480"/>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检查开工准备情况，审查施工单位提出的开工报告，及时与项目法人及施工单位对开工准备工作（如技术文件编制、技术培训、机具、基本材料落实等）进行检查，确定开工时间，经项目法人同意后批复开工报告）。</w:t>
      </w:r>
    </w:p>
    <w:p>
      <w:pPr>
        <w:spacing w:line="480" w:lineRule="auto"/>
        <w:ind w:firstLine="354" w:firstLineChars="147"/>
        <w:rPr>
          <w:rFonts w:asciiTheme="minorEastAsia" w:hAnsiTheme="minorEastAsia" w:eastAsiaTheme="minorEastAsia"/>
          <w:b/>
        </w:rPr>
      </w:pPr>
      <w:r>
        <w:rPr>
          <w:rFonts w:hint="eastAsia" w:asciiTheme="minorEastAsia" w:hAnsiTheme="minorEastAsia" w:eastAsiaTheme="minorEastAsia"/>
          <w:b/>
        </w:rPr>
        <w:t>（3）施工阶段</w:t>
      </w:r>
    </w:p>
    <w:p>
      <w:pPr>
        <w:spacing w:line="480" w:lineRule="auto"/>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 xml:space="preserve"> 在施工进行过程中监理人员按照监理部制定的检查巡视制度，收集工程质量信息，解决工程施工中有关问题。</w:t>
      </w:r>
    </w:p>
    <w:p>
      <w:pPr>
        <w:spacing w:line="480" w:lineRule="auto"/>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xml:space="preserve"> 根据需要，设置W、H、S监控点，进行全过程跟踪监理和旁站监理。未经监理人员检查和签证，不得进行下道工序施工。</w:t>
      </w:r>
    </w:p>
    <w:p>
      <w:pPr>
        <w:spacing w:line="480" w:lineRule="auto"/>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xml:space="preserve"> 现场重点检查施工单位是否按照规范标准、施工图纸、工艺规程进行施工；是否严格执行自检、互检、专检。发现“三检”贯彻不力、通知施工单位整改，情节严重的下停工通知书。</w:t>
      </w:r>
    </w:p>
    <w:p>
      <w:pPr>
        <w:spacing w:line="480" w:lineRule="auto"/>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xml:space="preserve"> 检查施工中所用原材料、预制件、加工件、外购件、设备是否与设计规格、型号相符。发现问题，查明原因，通知施工单位整改。情节严重的下停工通知书。</w:t>
      </w:r>
    </w:p>
    <w:p>
      <w:pPr>
        <w:spacing w:line="480" w:lineRule="auto"/>
        <w:ind w:firstLine="48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 xml:space="preserve"> 检查特殊工种持证上岗情况，发现持证人员与其从事的作业资质不符，通知施工单位停止其作业，调换合格人员。</w:t>
      </w:r>
    </w:p>
    <w:p>
      <w:pPr>
        <w:spacing w:line="480" w:lineRule="auto"/>
        <w:ind w:firstLine="48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 xml:space="preserve"> 对发生有设计变更的部位，检查是否按已批准的变更文件进行施工，如发现有异，通知承包商整改，否则令其停工。</w:t>
      </w:r>
    </w:p>
    <w:p>
      <w:pPr>
        <w:spacing w:line="480" w:lineRule="auto"/>
        <w:ind w:firstLine="480"/>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 xml:space="preserve"> 在质量事故处理过程中，检查是否按批准的方案处理整改，否则令其停工。</w:t>
      </w:r>
    </w:p>
    <w:p>
      <w:pPr>
        <w:spacing w:line="480" w:lineRule="auto"/>
        <w:ind w:firstLine="480"/>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 xml:space="preserve"> 建立定期的质量分析会议制度，会议由总监理工程师主持，项目法人，施工单位及有关单位代表参加。会议主要内容是通报工程质量情况，研究解决存在的质量问题，预测质量发展趋势，制定质量预控措施。会议形成的纪要，发送有关单位。</w:t>
      </w:r>
    </w:p>
    <w:p>
      <w:pPr>
        <w:spacing w:line="480" w:lineRule="auto"/>
        <w:ind w:firstLine="480"/>
        <w:rPr>
          <w:rFonts w:asciiTheme="minorEastAsia" w:hAnsiTheme="minorEastAsia" w:eastAsiaTheme="minorEastAsia"/>
        </w:rPr>
      </w:pPr>
      <w:r>
        <w:rPr>
          <w:rFonts w:asciiTheme="minorEastAsia" w:hAnsiTheme="minorEastAsia" w:eastAsiaTheme="minorEastAsia"/>
        </w:rPr>
        <w:t>9</w:t>
      </w:r>
      <w:r>
        <w:rPr>
          <w:rFonts w:hint="eastAsia" w:asciiTheme="minorEastAsia" w:hAnsiTheme="minorEastAsia" w:eastAsiaTheme="minorEastAsia"/>
        </w:rPr>
        <w:t xml:space="preserve"> 现场巡视检查发现工作环境影响工程质量等情况，监理人员立即通知施工单位停止施工。按要求进行整改后方可复工。</w:t>
      </w:r>
    </w:p>
    <w:p>
      <w:pPr>
        <w:spacing w:line="480" w:lineRule="auto"/>
        <w:ind w:firstLine="480"/>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 xml:space="preserve"> 监理人员发现和处理的问题要按信息分类进行归纳、记入监理工作日志，重要问题记入监理大事记。</w:t>
      </w:r>
    </w:p>
    <w:p>
      <w:pPr>
        <w:spacing w:line="480" w:lineRule="auto"/>
        <w:ind w:firstLine="480"/>
        <w:rPr>
          <w:rFonts w:asciiTheme="minorEastAsia" w:hAnsiTheme="minorEastAsia" w:eastAsiaTheme="minorEastAsia"/>
        </w:rPr>
      </w:pPr>
      <w:r>
        <w:rPr>
          <w:rFonts w:asciiTheme="minorEastAsia" w:hAnsiTheme="minorEastAsia" w:eastAsiaTheme="minorEastAsia"/>
        </w:rPr>
        <w:t>11</w:t>
      </w:r>
      <w:r>
        <w:rPr>
          <w:rFonts w:hint="eastAsia" w:asciiTheme="minorEastAsia" w:hAnsiTheme="minorEastAsia" w:eastAsiaTheme="minorEastAsia"/>
        </w:rPr>
        <w:t xml:space="preserve"> 配合工程质量监督中心站对工程质量进行检查验评，并监督整改。</w:t>
      </w:r>
    </w:p>
    <w:p>
      <w:pPr>
        <w:spacing w:line="480" w:lineRule="auto"/>
        <w:ind w:firstLine="354" w:firstLineChars="147"/>
        <w:rPr>
          <w:rFonts w:asciiTheme="minorEastAsia" w:hAnsiTheme="minorEastAsia" w:eastAsiaTheme="minorEastAsia"/>
          <w:b/>
        </w:rPr>
      </w:pPr>
      <w:r>
        <w:rPr>
          <w:rFonts w:hint="eastAsia" w:asciiTheme="minorEastAsia" w:hAnsiTheme="minorEastAsia" w:eastAsiaTheme="minorEastAsia"/>
          <w:b/>
        </w:rPr>
        <w:t>（4） 调试及运行阶段</w:t>
      </w:r>
    </w:p>
    <w:p>
      <w:pPr>
        <w:spacing w:line="480" w:lineRule="auto"/>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 xml:space="preserve"> 参与检查系统调试的准备工作。</w:t>
      </w:r>
    </w:p>
    <w:p>
      <w:pPr>
        <w:spacing w:line="480" w:lineRule="auto"/>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xml:space="preserve"> 参与系统调试，对调试结论提出监理意见。</w:t>
      </w:r>
    </w:p>
    <w:p>
      <w:pPr>
        <w:spacing w:line="480" w:lineRule="auto"/>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xml:space="preserve"> 参与整套启动验收。</w:t>
      </w:r>
    </w:p>
    <w:p>
      <w:pPr>
        <w:spacing w:line="480" w:lineRule="auto"/>
        <w:ind w:firstLine="354" w:firstLineChars="147"/>
        <w:rPr>
          <w:rFonts w:asciiTheme="minorEastAsia" w:hAnsiTheme="minorEastAsia" w:eastAsiaTheme="minorEastAsia"/>
          <w:b/>
        </w:rPr>
      </w:pPr>
      <w:r>
        <w:rPr>
          <w:rFonts w:hint="eastAsia" w:asciiTheme="minorEastAsia" w:hAnsiTheme="minorEastAsia" w:eastAsiaTheme="minorEastAsia"/>
          <w:b/>
        </w:rPr>
        <w:t>（5）竣工验收阶段</w:t>
      </w:r>
    </w:p>
    <w:p>
      <w:pPr>
        <w:spacing w:line="480" w:lineRule="auto"/>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 xml:space="preserve"> 对施工完成后的单位分部、分项工程，监理人员要按国家及行业制定的施工验收技术规范和验评标准，参加质量检查验收和评定。</w:t>
      </w:r>
    </w:p>
    <w:p>
      <w:pPr>
        <w:spacing w:line="480" w:lineRule="auto"/>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xml:space="preserve"> 审核施工单位提供的质量检验报告及有关文件和技术资料。</w:t>
      </w:r>
    </w:p>
    <w:p>
      <w:pPr>
        <w:spacing w:line="480" w:lineRule="auto"/>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xml:space="preserve"> 审查设计单位提供的竣工图纸及资料。</w:t>
      </w:r>
    </w:p>
    <w:p>
      <w:pPr>
        <w:spacing w:line="480" w:lineRule="auto"/>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xml:space="preserve"> 检查工程总体状况，参与鉴定工程质量。</w:t>
      </w:r>
    </w:p>
    <w:p>
      <w:pPr>
        <w:spacing w:line="480" w:lineRule="auto"/>
        <w:rPr>
          <w:rFonts w:asciiTheme="minorEastAsia" w:hAnsiTheme="minorEastAsia" w:eastAsiaTheme="minorEastAsia"/>
          <w:b/>
          <w:szCs w:val="24"/>
        </w:rPr>
      </w:pPr>
      <w:bookmarkStart w:id="29" w:name="_Toc455491979"/>
      <w:r>
        <w:rPr>
          <w:rFonts w:asciiTheme="minorEastAsia" w:hAnsiTheme="minorEastAsia" w:eastAsiaTheme="minorEastAsia"/>
          <w:b/>
          <w:szCs w:val="24"/>
        </w:rPr>
        <w:t>2.1.1.2</w:t>
      </w:r>
      <w:r>
        <w:rPr>
          <w:rFonts w:hint="eastAsia" w:asciiTheme="minorEastAsia" w:hAnsiTheme="minorEastAsia" w:eastAsiaTheme="minorEastAsia"/>
          <w:b/>
          <w:szCs w:val="24"/>
        </w:rPr>
        <w:t xml:space="preserve"> 进度控制监理目标和措施</w:t>
      </w:r>
      <w:bookmarkEnd w:id="29"/>
    </w:p>
    <w:p>
      <w:pPr>
        <w:spacing w:line="480" w:lineRule="auto"/>
        <w:ind w:firstLine="118" w:firstLineChars="49"/>
        <w:rPr>
          <w:rFonts w:asciiTheme="minorEastAsia" w:hAnsiTheme="minorEastAsia" w:eastAsiaTheme="minorEastAsia"/>
          <w:szCs w:val="24"/>
        </w:rPr>
      </w:pPr>
      <w:r>
        <w:rPr>
          <w:rFonts w:hint="eastAsia" w:asciiTheme="minorEastAsia" w:hAnsiTheme="minorEastAsia" w:eastAsiaTheme="minorEastAsia"/>
          <w:b/>
          <w:szCs w:val="24"/>
        </w:rPr>
        <w:t>1、 进度目标：工期控制在合同工期内</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按预定计划督促项目业主及时办好开工必须手续；督促检查土建及安装施工单位对各单位工程按承包合同规定时间开工并保质保量准时交付施工成品。</w:t>
      </w:r>
    </w:p>
    <w:p>
      <w:pPr>
        <w:spacing w:line="480" w:lineRule="auto"/>
        <w:ind w:firstLine="560"/>
        <w:rPr>
          <w:rFonts w:asciiTheme="minorEastAsia" w:hAnsiTheme="minorEastAsia" w:eastAsiaTheme="minorEastAsia"/>
          <w:b/>
          <w:spacing w:val="20"/>
          <w:szCs w:val="24"/>
        </w:rPr>
      </w:pPr>
      <w:r>
        <w:rPr>
          <w:rFonts w:hint="eastAsia" w:asciiTheme="minorEastAsia" w:hAnsiTheme="minorEastAsia" w:eastAsiaTheme="minorEastAsia"/>
          <w:spacing w:val="20"/>
          <w:szCs w:val="24"/>
        </w:rPr>
        <w:t xml:space="preserve">（1） </w:t>
      </w:r>
      <w:r>
        <w:rPr>
          <w:rFonts w:hint="eastAsia" w:asciiTheme="minorEastAsia" w:hAnsiTheme="minorEastAsia" w:eastAsiaTheme="minorEastAsia"/>
          <w:szCs w:val="24"/>
        </w:rPr>
        <w:t>施工准备阶段：</w:t>
      </w:r>
    </w:p>
    <w:p>
      <w:pPr>
        <w:spacing w:before="156" w:beforeLines="50" w:after="156" w:afterLines="50" w:line="480" w:lineRule="auto"/>
        <w:ind w:firstLine="424" w:firstLineChars="176"/>
        <w:rPr>
          <w:rFonts w:asciiTheme="minorEastAsia" w:hAnsiTheme="minorEastAsia" w:eastAsiaTheme="minorEastAsia"/>
          <w:szCs w:val="24"/>
        </w:rPr>
      </w:pPr>
      <w:r>
        <w:rPr>
          <w:rFonts w:hint="eastAsia" w:asciiTheme="minorEastAsia" w:hAnsiTheme="minorEastAsia" w:eastAsiaTheme="minorEastAsia"/>
          <w:b/>
          <w:szCs w:val="24"/>
        </w:rPr>
        <w:t xml:space="preserve"> A</w:t>
      </w:r>
      <w:r>
        <w:rPr>
          <w:rFonts w:hint="eastAsia" w:asciiTheme="minorEastAsia" w:hAnsiTheme="minorEastAsia" w:eastAsiaTheme="minorEastAsia"/>
          <w:szCs w:val="24"/>
        </w:rPr>
        <w:t>、以委托人要求的合理工期为准，确保工程施工的开、竣工时间和施工重要节点进度计划按时完成。</w:t>
      </w:r>
    </w:p>
    <w:p>
      <w:pPr>
        <w:spacing w:before="156" w:beforeLines="50" w:after="156" w:afterLines="50" w:line="480" w:lineRule="auto"/>
        <w:ind w:firstLine="424" w:firstLineChars="176"/>
        <w:rPr>
          <w:rFonts w:asciiTheme="minorEastAsia" w:hAnsiTheme="minorEastAsia" w:eastAsiaTheme="minorEastAsia"/>
          <w:szCs w:val="24"/>
        </w:rPr>
      </w:pPr>
      <w:r>
        <w:rPr>
          <w:rFonts w:hint="eastAsia" w:asciiTheme="minorEastAsia" w:hAnsiTheme="minorEastAsia" w:eastAsiaTheme="minorEastAsia"/>
          <w:b/>
          <w:szCs w:val="24"/>
        </w:rPr>
        <w:t xml:space="preserve"> B、</w:t>
      </w:r>
      <w:r>
        <w:rPr>
          <w:rFonts w:hint="eastAsia" w:asciiTheme="minorEastAsia" w:hAnsiTheme="minorEastAsia" w:eastAsiaTheme="minorEastAsia"/>
          <w:szCs w:val="24"/>
        </w:rPr>
        <w:t>工期控制的原则：</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a、贯彻“质量第一、工期服从质量”的原则，</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b、编制工程建设计划，并定期修改，采取必要的措施实现目标。</w:t>
      </w:r>
    </w:p>
    <w:p>
      <w:pPr>
        <w:spacing w:before="156" w:beforeLines="50" w:after="156" w:afterLines="50" w:line="480" w:lineRule="auto"/>
        <w:ind w:firstLine="424" w:firstLineChars="176"/>
        <w:rPr>
          <w:rFonts w:asciiTheme="minorEastAsia" w:hAnsiTheme="minorEastAsia" w:eastAsiaTheme="minorEastAsia"/>
          <w:szCs w:val="24"/>
        </w:rPr>
      </w:pPr>
      <w:r>
        <w:rPr>
          <w:rFonts w:hint="eastAsia" w:asciiTheme="minorEastAsia" w:hAnsiTheme="minorEastAsia" w:eastAsiaTheme="minorEastAsia"/>
          <w:b/>
          <w:color w:val="FF0000"/>
          <w:szCs w:val="24"/>
        </w:rPr>
        <w:t xml:space="preserve"> </w:t>
      </w:r>
      <w:r>
        <w:rPr>
          <w:rFonts w:hint="eastAsia" w:asciiTheme="minorEastAsia" w:hAnsiTheme="minorEastAsia" w:eastAsiaTheme="minorEastAsia"/>
          <w:b/>
          <w:szCs w:val="24"/>
        </w:rPr>
        <w:t>C、</w:t>
      </w:r>
      <w:r>
        <w:rPr>
          <w:rFonts w:hint="eastAsia" w:asciiTheme="minorEastAsia" w:hAnsiTheme="minorEastAsia" w:eastAsiaTheme="minorEastAsia"/>
          <w:szCs w:val="24"/>
        </w:rPr>
        <w:t>进度控制：</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a、审核承包商在开工前总体施工进度计划、现金流动计划和总说明。</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b、审核承包商根据总体施工进度计划编制的进度计划。</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c、编制一级网络计划，核查二级网络计划，并组织协调实施。</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d、根据批准的施工控制性进度计划及其分解目标计划协助委托人编制分项或单项工程项目合同支付资金计划。</w:t>
      </w:r>
    </w:p>
    <w:p>
      <w:pPr>
        <w:spacing w:before="156" w:beforeLines="50" w:after="156" w:afterLines="50" w:line="480" w:lineRule="auto"/>
        <w:ind w:firstLine="560"/>
        <w:rPr>
          <w:rFonts w:asciiTheme="minorEastAsia" w:hAnsiTheme="minorEastAsia" w:eastAsiaTheme="minorEastAsia"/>
          <w:szCs w:val="24"/>
        </w:rPr>
      </w:pPr>
      <w:r>
        <w:rPr>
          <w:rFonts w:hint="eastAsia" w:asciiTheme="minorEastAsia" w:hAnsiTheme="minorEastAsia" w:eastAsiaTheme="minorEastAsia"/>
          <w:spacing w:val="20"/>
          <w:szCs w:val="24"/>
        </w:rPr>
        <w:t xml:space="preserve">（2） </w:t>
      </w:r>
      <w:r>
        <w:rPr>
          <w:rFonts w:hint="eastAsia" w:asciiTheme="minorEastAsia" w:hAnsiTheme="minorEastAsia" w:eastAsiaTheme="minorEastAsia"/>
          <w:szCs w:val="24"/>
        </w:rPr>
        <w:t>施工实施阶段</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a、检查和监督施工进度的计划和实施，及时分析找出问题，并通知委托人，以使实际进度满足合同及年度要求。</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b、审核承包商提交的各种详细计划和变更计划。</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c、协助委托人做好工程进度的调整。</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d、审核图纸、设备交付与到货计划，并配合委托人落实计划的实施。</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e、向委托人提供关于施工进度的建议及分析报告。</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f、对工程进展及进度实施过程进行控制，每月向委托人报告工程进度情况。</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g、组织分项工程和隐蔽工程的检查、验收、签发付款凭证。</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h、监督承包商编制、执行、调整、控制施工进度计划，掌握工程进度，采取措施保证工程按期完成；随时检查施工记录。</w:t>
      </w:r>
    </w:p>
    <w:p>
      <w:pPr>
        <w:spacing w:before="156" w:beforeLines="50" w:after="156" w:afterLines="50" w:line="480" w:lineRule="auto"/>
        <w:ind w:firstLine="560"/>
        <w:rPr>
          <w:rFonts w:asciiTheme="minorEastAsia" w:hAnsiTheme="minorEastAsia" w:eastAsiaTheme="minorEastAsia"/>
          <w:szCs w:val="24"/>
        </w:rPr>
      </w:pPr>
      <w:r>
        <w:rPr>
          <w:rFonts w:hint="eastAsia" w:asciiTheme="minorEastAsia" w:hAnsiTheme="minorEastAsia" w:eastAsiaTheme="minorEastAsia"/>
          <w:spacing w:val="20"/>
          <w:szCs w:val="24"/>
        </w:rPr>
        <w:t xml:space="preserve">（3） </w:t>
      </w:r>
      <w:r>
        <w:rPr>
          <w:rFonts w:hint="eastAsia" w:asciiTheme="minorEastAsia" w:hAnsiTheme="minorEastAsia" w:eastAsiaTheme="minorEastAsia"/>
          <w:szCs w:val="24"/>
        </w:rPr>
        <w:t>调试阶段</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a、审查调试大纲、各专业的调试方案。</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b、协调好三方的调试工作和工作进度安排。</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c、向委托人提交施工工程关于调试进度情况的报告。</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d、参加各分项、分部工程的设备和系统的单体试验及系统的竣工验收，监督消缺并验收。</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e、即时与业主商定整套机组启动前的质检和启委会召开的时间，及时完成质检后缺陷整改等工作。</w:t>
      </w:r>
    </w:p>
    <w:p>
      <w:pPr>
        <w:spacing w:before="156" w:beforeLines="50" w:after="156" w:afterLines="50" w:line="480" w:lineRule="auto"/>
        <w:ind w:firstLine="900" w:firstLineChars="375"/>
        <w:rPr>
          <w:rFonts w:asciiTheme="minorEastAsia" w:hAnsiTheme="minorEastAsia" w:eastAsiaTheme="minorEastAsia"/>
          <w:szCs w:val="24"/>
        </w:rPr>
      </w:pPr>
      <w:r>
        <w:rPr>
          <w:rFonts w:hint="eastAsia" w:asciiTheme="minorEastAsia" w:hAnsiTheme="minorEastAsia" w:eastAsiaTheme="minorEastAsia"/>
          <w:szCs w:val="24"/>
        </w:rPr>
        <w:t>f、签证各专业的调试报验单，收集各项调试资料并于完善。</w:t>
      </w:r>
    </w:p>
    <w:p>
      <w:pPr>
        <w:spacing w:before="156" w:beforeLines="50" w:after="156" w:afterLines="50" w:line="480" w:lineRule="auto"/>
        <w:ind w:firstLine="198" w:firstLineChars="82"/>
        <w:rPr>
          <w:rFonts w:asciiTheme="minorEastAsia" w:hAnsiTheme="minorEastAsia" w:eastAsiaTheme="minorEastAsia"/>
          <w:b/>
          <w:szCs w:val="24"/>
        </w:rPr>
      </w:pPr>
      <w:r>
        <w:rPr>
          <w:rFonts w:hint="eastAsia" w:asciiTheme="minorEastAsia" w:hAnsiTheme="minorEastAsia" w:eastAsiaTheme="minorEastAsia"/>
          <w:b/>
          <w:szCs w:val="24"/>
        </w:rPr>
        <w:t>2、工程进度监理控制措施</w:t>
      </w:r>
    </w:p>
    <w:p>
      <w:pPr>
        <w:spacing w:line="480" w:lineRule="auto"/>
        <w:ind w:firstLine="236" w:firstLineChars="98"/>
        <w:rPr>
          <w:rFonts w:asciiTheme="minorEastAsia" w:hAnsiTheme="minorEastAsia" w:eastAsiaTheme="minorEastAsia"/>
          <w:b/>
          <w:szCs w:val="24"/>
        </w:rPr>
      </w:pPr>
      <w:r>
        <w:rPr>
          <w:rFonts w:hint="eastAsia" w:asciiTheme="minorEastAsia" w:hAnsiTheme="minorEastAsia" w:eastAsiaTheme="minorEastAsia"/>
          <w:b/>
          <w:szCs w:val="24"/>
        </w:rPr>
        <w:t>（1）进度控制的主要内容</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1 根据工程进度要求，必要时编制《进度控制监理细则》和《进度监理控制点》。</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2 在满足工程项目建设总进度计划要求的基础上，编制一级网络进度并报批后执行，审核承包商编制的二级网络进度计划及年、季、月进度计划以及劳动力和机械设备配置进场计划。</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3 审核设计图交付进度计划。</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4 审核原材料、构配件、设备交付进度计划。</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5 根据项目法人授权批准开工令。</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6 监理工程师应随时了解施工进度执行过程中存在的问题，帮助承包商予以解决，特别是承包商无力解决的对外关系协调问题。</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7 监督施工进度的实施，及时检查施工进度完成情况，对比计划进度，判定实际进度是否出现偏差。</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8 组织现场协调会。</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9 签发工程进度款支付凭证。</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10 向项目法人提供进度报告</w:t>
      </w:r>
    </w:p>
    <w:p>
      <w:pPr>
        <w:spacing w:line="480" w:lineRule="auto"/>
        <w:ind w:firstLine="236" w:firstLineChars="98"/>
        <w:rPr>
          <w:rFonts w:asciiTheme="minorEastAsia" w:hAnsiTheme="minorEastAsia" w:eastAsiaTheme="minorEastAsia"/>
          <w:b/>
          <w:szCs w:val="24"/>
        </w:rPr>
      </w:pPr>
      <w:r>
        <w:rPr>
          <w:rFonts w:hint="eastAsia" w:asciiTheme="minorEastAsia" w:hAnsiTheme="minorEastAsia" w:eastAsiaTheme="minorEastAsia"/>
          <w:b/>
          <w:szCs w:val="24"/>
        </w:rPr>
        <w:t>（2）进度控制主要方法</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1 分解目标：按项目分解，确定各单项工程开工及竣工日期。按承包商分解，明确分工条件和承包责任。按施工阶段分解，制定进度控制分界点。按计划期分解，组织综合施工。通过将总目标的层层分解，共同构成施工进度控制目标体系。</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2 检查和监督：定期、经常地检查、监督和收集进度完成资料，对照计划进度，判定实际进度是否出现偏差，如果出现偏差，应进一步分析对进度控制目标的影响程度及其产生原因，以便研究对策，提出纠偏措施。</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3 通过检查分析原有进度计划已不能适应实际情况应急时调整计划，通过指令向承包商发出通知，责令其采取：</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压缩关键工序的持续时间，用组织措施，技术措施，经济措施等来缩短工期。用组织搭接作业或平行作业方式，保证其进度达到控制要求。</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4 建立与项目法人的管理信息系统，利用P3工程管理软件管理手段加强对工程进度的控制。</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5 通过合同管理促使承包商按进度控制目标实施。</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6按照监理进度控制程序和进度专题报告，参与或主持现场协调会议，检查工程计划执行情况，解决影响工程进度的有关问题。</w:t>
      </w:r>
    </w:p>
    <w:p>
      <w:pPr>
        <w:spacing w:line="480" w:lineRule="auto"/>
        <w:rPr>
          <w:rFonts w:asciiTheme="minorEastAsia" w:hAnsiTheme="minorEastAsia" w:eastAsiaTheme="minorEastAsia"/>
          <w:b/>
          <w:szCs w:val="24"/>
        </w:rPr>
      </w:pPr>
      <w:r>
        <w:rPr>
          <w:rFonts w:hint="eastAsia" w:asciiTheme="minorEastAsia" w:hAnsiTheme="minorEastAsia" w:eastAsiaTheme="minorEastAsia"/>
          <w:b/>
          <w:szCs w:val="24"/>
        </w:rPr>
        <w:t>3、进度控制流程</w:t>
      </w:r>
    </w:p>
    <w:p>
      <w:pPr>
        <w:spacing w:line="480" w:lineRule="auto"/>
        <w:ind w:right="113" w:firstLine="590" w:firstLineChars="245"/>
        <w:rPr>
          <w:rFonts w:asciiTheme="minorEastAsia" w:hAnsiTheme="minorEastAsia" w:eastAsiaTheme="minorEastAsia"/>
          <w:b/>
          <w:szCs w:val="24"/>
        </w:rPr>
        <w:sectPr>
          <w:pgSz w:w="11906" w:h="16838"/>
          <w:pgMar w:top="1474" w:right="1418" w:bottom="1418" w:left="1701" w:header="851" w:footer="992" w:gutter="0"/>
          <w:cols w:space="720" w:num="1"/>
          <w:titlePg/>
          <w:docGrid w:type="lines" w:linePitch="312" w:charSpace="0"/>
        </w:sectPr>
      </w:pPr>
    </w:p>
    <w:p>
      <w:pPr>
        <w:ind w:right="113" w:firstLine="590" w:firstLineChars="245"/>
        <w:rPr>
          <w:rFonts w:ascii="宋体" w:hAnsi="宋体"/>
          <w:b/>
          <w:bCs/>
          <w:szCs w:val="28"/>
        </w:rPr>
      </w:pPr>
      <w:r>
        <w:rPr>
          <w:rFonts w:hint="eastAsia" w:ascii="宋体" w:hAnsi="宋体"/>
          <w:b/>
          <w:szCs w:val="28"/>
        </w:rPr>
        <w:t>1）</w:t>
      </w:r>
      <w:r>
        <w:rPr>
          <w:rFonts w:hint="eastAsia" w:ascii="宋体" w:hAnsi="宋体"/>
          <w:b/>
          <w:bCs/>
          <w:szCs w:val="28"/>
        </w:rPr>
        <w:t>进度控制流程图（流程图一）</w:t>
      </w:r>
    </w:p>
    <w:p>
      <w:pPr>
        <w:ind w:right="113" w:firstLine="480"/>
        <w:rPr>
          <w:rFonts w:ascii="宋体"/>
          <w:sz w:val="28"/>
          <w:szCs w:val="28"/>
        </w:rPr>
      </w:pPr>
      <w:r>
        <w:rPr>
          <w:rFonts w:ascii="宋体"/>
          <w:szCs w:val="28"/>
        </w:rPr>
        <mc:AlternateContent>
          <mc:Choice Requires="wps">
            <w:drawing>
              <wp:anchor distT="0" distB="0" distL="114300" distR="114300" simplePos="0" relativeHeight="251711488" behindDoc="0" locked="0" layoutInCell="1" allowOverlap="1">
                <wp:simplePos x="0" y="0"/>
                <wp:positionH relativeFrom="column">
                  <wp:posOffset>933450</wp:posOffset>
                </wp:positionH>
                <wp:positionV relativeFrom="paragraph">
                  <wp:posOffset>403225</wp:posOffset>
                </wp:positionV>
                <wp:extent cx="1809750" cy="297180"/>
                <wp:effectExtent l="13335" t="7620" r="5715" b="9525"/>
                <wp:wrapNone/>
                <wp:docPr id="1389" name="矩形 1389"/>
                <wp:cNvGraphicFramePr/>
                <a:graphic xmlns:a="http://schemas.openxmlformats.org/drawingml/2006/main">
                  <a:graphicData uri="http://schemas.microsoft.com/office/word/2010/wordprocessingShape">
                    <wps:wsp>
                      <wps:cNvSpPr>
                        <a:spLocks noChangeArrowheads="1"/>
                      </wps:cNvSpPr>
                      <wps:spPr bwMode="auto">
                        <a:xfrm>
                          <a:off x="0" y="0"/>
                          <a:ext cx="180975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5pt;margin-top:31.75pt;height:23.4pt;width:142.5pt;z-index:251711488;mso-width-relative:page;mso-height-relative:page;" fillcolor="#FFFFFF" filled="t" stroked="t" coordsize="21600,21600" o:gfxdata="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d5DKtcAAAAK&#10;AQAADwAAAAAAAAABACAAAAAiAAAAZHJzL2Rvd25yZXYueG1sUEsBAhQAFAAAAAgAh07iQHFu5qMd&#10;AgAAMgQAAA4AAAAAAAAAAQAgAAAAJgEAAGRycy9lMm9Eb2MueG1sUEsFBgAAAAAGAAYAWQEAALUF&#10;AAAAAA==&#10;">
                <v:fill on="t" focussize="0,0"/>
                <v:stroke color="#000000" miterlimit="8" joinstyle="miter"/>
                <v:imagedata o:title=""/>
                <o:lock v:ext="edit" aspectratio="f"/>
                <v:textbox>
                  <w:txbxContent>
                    <w:p>
                      <w:pPr>
                        <w:ind w:firstLine="199" w:firstLineChars="83"/>
                        <w:jc w:val="center"/>
                      </w:pPr>
                      <w:r>
                        <w:rPr>
                          <w:rFonts w:hint="eastAsia"/>
                        </w:rPr>
                        <w:t>施工单位</w:t>
                      </w:r>
                    </w:p>
                  </w:txbxContent>
                </v:textbox>
              </v:rect>
            </w:pict>
          </mc:Fallback>
        </mc:AlternateContent>
      </w:r>
      <w:r>
        <w:rPr>
          <w:rFonts w:ascii="宋体"/>
          <w:szCs w:val="28"/>
        </w:rPr>
        <mc:AlternateContent>
          <mc:Choice Requires="wps">
            <w:drawing>
              <wp:anchor distT="0" distB="0" distL="114300" distR="114300" simplePos="0" relativeHeight="251710464" behindDoc="0" locked="0" layoutInCell="1" allowOverlap="1">
                <wp:simplePos x="0" y="0"/>
                <wp:positionH relativeFrom="column">
                  <wp:posOffset>933450</wp:posOffset>
                </wp:positionH>
                <wp:positionV relativeFrom="paragraph">
                  <wp:posOffset>59055</wp:posOffset>
                </wp:positionV>
                <wp:extent cx="1809750" cy="337185"/>
                <wp:effectExtent l="13335" t="6350" r="5715" b="8890"/>
                <wp:wrapNone/>
                <wp:docPr id="1388" name="矩形 1388"/>
                <wp:cNvGraphicFramePr/>
                <a:graphic xmlns:a="http://schemas.openxmlformats.org/drawingml/2006/main">
                  <a:graphicData uri="http://schemas.microsoft.com/office/word/2010/wordprocessingShape">
                    <wps:wsp>
                      <wps:cNvSpPr>
                        <a:spLocks noChangeArrowheads="1"/>
                      </wps:cNvSpPr>
                      <wps:spPr bwMode="auto">
                        <a:xfrm>
                          <a:off x="0" y="0"/>
                          <a:ext cx="1809750" cy="337185"/>
                        </a:xfrm>
                        <a:prstGeom prst="rect">
                          <a:avLst/>
                        </a:prstGeom>
                        <a:solidFill>
                          <a:srgbClr val="FFFFFF"/>
                        </a:solidFill>
                        <a:ln w="9525">
                          <a:solidFill>
                            <a:srgbClr val="000000"/>
                          </a:solidFill>
                          <a:miter lim="800000"/>
                        </a:ln>
                      </wps:spPr>
                      <wps:txbx>
                        <w:txbxContent>
                          <w:p>
                            <w:pPr>
                              <w:jc w:val="center"/>
                            </w:pPr>
                            <w:r>
                              <w:rPr>
                                <w:rFonts w:hint="eastAsia"/>
                              </w:rPr>
                              <w:t>编制施工总进度计划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5pt;margin-top:4.65pt;height:26.55pt;width:142.5pt;z-index:251710464;mso-width-relative:page;mso-height-relative:page;" fillcolor="#FFFFFF" filled="t" stroked="t" coordsize="21600,21600" o:gfxdata="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Htp0XWAAAA&#10;CAEAAA8AAAAAAAAAAQAgAAAAIgAAAGRycy9kb3ducmV2LnhtbFBLAQIUABQAAAAIAIdO4kCyS8ut&#10;HwIAADIEAAAOAAAAAAAAAAEAIAAAACUBAABkcnMvZTJvRG9jLnhtbFBLBQYAAAAABgAGAFkBAAC2&#10;BQAAAAA=&#10;">
                <v:fill on="t" focussize="0,0"/>
                <v:stroke color="#000000" miterlimit="8" joinstyle="miter"/>
                <v:imagedata o:title=""/>
                <o:lock v:ext="edit" aspectratio="f"/>
                <v:textbox>
                  <w:txbxContent>
                    <w:p>
                      <w:pPr>
                        <w:jc w:val="center"/>
                      </w:pPr>
                      <w:r>
                        <w:rPr>
                          <w:rFonts w:hint="eastAsia"/>
                        </w:rPr>
                        <w:t>编制施工总进度计划</w:t>
                      </w:r>
                    </w:p>
                  </w:txbxContent>
                </v:textbox>
              </v:rect>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28896" behindDoc="0" locked="0" layoutInCell="1" allowOverlap="1">
                <wp:simplePos x="0" y="0"/>
                <wp:positionH relativeFrom="column">
                  <wp:posOffset>1828800</wp:posOffset>
                </wp:positionH>
                <wp:positionV relativeFrom="paragraph">
                  <wp:posOffset>297180</wp:posOffset>
                </wp:positionV>
                <wp:extent cx="635" cy="297180"/>
                <wp:effectExtent l="60960" t="12065" r="52705" b="14605"/>
                <wp:wrapNone/>
                <wp:docPr id="1387" name="直接连接符 138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23.4pt;height:23.4pt;width:0.05pt;z-index:251728896;mso-width-relative:page;mso-height-relative:page;" filled="f" stroked="t" coordsize="21600,21600" o:gfxdata="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oW&#10;2hfZAAAACQEAAA8AAAAAAAAAAQAgAAAAIgAAAGRycy9kb3ducmV2LnhtbFBLAQIUABQAAAAIAIdO&#10;4kAnbudf6QEAAJEDAAAOAAAAAAAAAAEAIAAAACgBAABkcnMvZTJvRG9jLnhtbFBLBQYAAAAABgAG&#10;AFkBAACDBQAAAAA=&#10;">
                <v:fill on="f" focussize="0,0"/>
                <v:stroke color="#000000" joinstyle="round" endarrow="block"/>
                <v:imagedata o:title=""/>
                <o:lock v:ext="edit" aspectratio="f"/>
              </v:line>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31968" behindDoc="0" locked="0" layoutInCell="1" allowOverlap="1">
                <wp:simplePos x="0" y="0"/>
                <wp:positionH relativeFrom="column">
                  <wp:posOffset>1828800</wp:posOffset>
                </wp:positionH>
                <wp:positionV relativeFrom="paragraph">
                  <wp:posOffset>0</wp:posOffset>
                </wp:positionV>
                <wp:extent cx="3087370" cy="0"/>
                <wp:effectExtent l="22860" t="53975" r="13970" b="60325"/>
                <wp:wrapNone/>
                <wp:docPr id="1386" name="直接连接符 1386"/>
                <wp:cNvGraphicFramePr/>
                <a:graphic xmlns:a="http://schemas.openxmlformats.org/drawingml/2006/main">
                  <a:graphicData uri="http://schemas.microsoft.com/office/word/2010/wordprocessingShape">
                    <wps:wsp>
                      <wps:cNvCnPr>
                        <a:cxnSpLocks noChangeShapeType="1"/>
                      </wps:cNvCnPr>
                      <wps:spPr bwMode="auto">
                        <a:xfrm flipH="1">
                          <a:off x="0" y="0"/>
                          <a:ext cx="308737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44pt;margin-top:0pt;height:0pt;width:243.1pt;z-index:251731968;mso-width-relative:page;mso-height-relative:page;" filled="f" stroked="t" coordsize="21600,21600" o:gfxdata="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QNIL1gAAAAUBAAAPAAAAAAAAAAEAIAAAACIAAABkcnMvZG93bnJldi54bWxQSwECFAAUAAAACACH&#10;TuJA9U2XgO0BAACaAwAADgAAAAAAAAABACAAAAAlAQAAZHJzL2Uyb0RvYy54bWxQSwUGAAAAAAYA&#10;BgBZAQAAhAU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714560" behindDoc="0" locked="0" layoutInCell="1" allowOverlap="1">
                <wp:simplePos x="0" y="0"/>
                <wp:positionH relativeFrom="column">
                  <wp:posOffset>4000500</wp:posOffset>
                </wp:positionH>
                <wp:positionV relativeFrom="paragraph">
                  <wp:posOffset>198120</wp:posOffset>
                </wp:positionV>
                <wp:extent cx="1714500" cy="297180"/>
                <wp:effectExtent l="13335" t="13970" r="5715" b="12700"/>
                <wp:wrapNone/>
                <wp:docPr id="1385" name="矩形 1385"/>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修改施工总进度计划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15.6pt;height:23.4pt;width:135pt;z-index:251714560;mso-width-relative:page;mso-height-relative:page;" fillcolor="#FFFFFF" filled="t" stroked="t" coordsize="21600,21600" o:gfxdata="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bue1wAA&#10;AAkBAAAPAAAAAAAAAAEAIAAAACIAAABkcnMvZG93bnJldi54bWxQSwECFAAUAAAACACHTuJAgNmw&#10;fR8CAAAyBAAADgAAAAAAAAABACAAAAAmAQAAZHJzL2Uyb0RvYy54bWxQSwUGAAAAAAYABgBZAQAA&#10;twUAAAAA&#10;">
                <v:fill on="t" focussize="0,0"/>
                <v:stroke color="#000000" miterlimit="8" joinstyle="miter"/>
                <v:imagedata o:title=""/>
                <o:lock v:ext="edit" aspectratio="f"/>
                <v:textbox>
                  <w:txbxContent>
                    <w:p>
                      <w:pPr>
                        <w:jc w:val="center"/>
                        <w:rPr>
                          <w:szCs w:val="21"/>
                        </w:rPr>
                      </w:pPr>
                      <w:r>
                        <w:rPr>
                          <w:rFonts w:hint="eastAsia"/>
                          <w:szCs w:val="21"/>
                        </w:rPr>
                        <w:t>修改施工总进度计划</w:t>
                      </w:r>
                    </w:p>
                  </w:txbxContent>
                </v:textbox>
              </v:rect>
            </w:pict>
          </mc:Fallback>
        </mc:AlternateContent>
      </w:r>
      <w:r>
        <w:rPr>
          <w:rFonts w:ascii="宋体"/>
          <w:szCs w:val="28"/>
        </w:rPr>
        <mc:AlternateContent>
          <mc:Choice Requires="wps">
            <w:drawing>
              <wp:anchor distT="0" distB="0" distL="114300" distR="114300" simplePos="0" relativeHeight="251709440" behindDoc="0" locked="0" layoutInCell="1" allowOverlap="1">
                <wp:simplePos x="0" y="0"/>
                <wp:positionH relativeFrom="column">
                  <wp:posOffset>4914900</wp:posOffset>
                </wp:positionH>
                <wp:positionV relativeFrom="paragraph">
                  <wp:posOffset>0</wp:posOffset>
                </wp:positionV>
                <wp:extent cx="635" cy="168910"/>
                <wp:effectExtent l="13335" t="6350" r="5080" b="5715"/>
                <wp:wrapNone/>
                <wp:docPr id="1384" name="直接连接符 1384"/>
                <wp:cNvGraphicFramePr/>
                <a:graphic xmlns:a="http://schemas.openxmlformats.org/drawingml/2006/main">
                  <a:graphicData uri="http://schemas.microsoft.com/office/word/2010/wordprocessingShape">
                    <wps:wsp>
                      <wps:cNvCnPr>
                        <a:cxnSpLocks noChangeShapeType="1"/>
                      </wps:cNvCnPr>
                      <wps:spPr bwMode="auto">
                        <a:xfrm flipV="1">
                          <a:off x="0" y="0"/>
                          <a:ext cx="635" cy="16891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387pt;margin-top:0pt;height:13.3pt;width:0.05pt;z-index:251709440;mso-width-relative:page;mso-height-relative:page;" filled="f" stroked="t" coordsize="21600,21600" o:gfxdata="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LEdbrVAAAABwEAAA8AAAAAAAAAAQAgAAAA&#10;IgAAAGRycy9kb3ducmV2LnhtbFBLAQIUABQAAAAIAIdO4kD7Ffue1QEAAG0DAAAOAAAAAAAAAAEA&#10;IAAAACQBAABkcnMvZTJvRG9jLnhtbFBLBQYAAAAABgAGAFkBAABrBQAAAAA=&#10;">
                <v:fill on="f" focussize="0,0"/>
                <v:stroke color="#000000" joinstyle="round"/>
                <v:imagedata o:title=""/>
                <o:lock v:ext="edit" aspectratio="f"/>
              </v:line>
            </w:pict>
          </mc:Fallback>
        </mc:AlternateContent>
      </w:r>
      <w:r>
        <w:rPr>
          <w:rFonts w:ascii="宋体"/>
          <w:szCs w:val="28"/>
        </w:rPr>
        <mc:AlternateContent>
          <mc:Choice Requires="wps">
            <w:drawing>
              <wp:anchor distT="0" distB="0" distL="114300" distR="114300" simplePos="0" relativeHeight="251712512" behindDoc="0" locked="0" layoutInCell="1" allowOverlap="1">
                <wp:simplePos x="0" y="0"/>
                <wp:positionH relativeFrom="column">
                  <wp:posOffset>914400</wp:posOffset>
                </wp:positionH>
                <wp:positionV relativeFrom="paragraph">
                  <wp:posOffset>198120</wp:posOffset>
                </wp:positionV>
                <wp:extent cx="1828800" cy="297180"/>
                <wp:effectExtent l="13335" t="13970" r="5715" b="12700"/>
                <wp:wrapNone/>
                <wp:docPr id="1383" name="矩形 1383"/>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jc w:val="center"/>
                            </w:pPr>
                            <w:r>
                              <w:rPr>
                                <w:rFonts w:hint="eastAsia"/>
                              </w:rPr>
                              <w:t>审查施工总进度计划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5.6pt;height:23.4pt;width:144pt;z-index:251712512;mso-width-relative:page;mso-height-relative:page;" fillcolor="#FFFFFF" filled="t" stroked="t" coordsize="21600,21600" o:gfxdata="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WRJVP&#10;1wAAAAkBAAAPAAAAAAAAAAEAIAAAACIAAABkcnMvZG93bnJldi54bWxQSwECFAAUAAAACACHTuJA&#10;jVhH3CICAAAyBAAADgAAAAAAAAABACAAAAAmAQAAZHJzL2Uyb0RvYy54bWxQSwUGAAAAAAYABgBZ&#10;AQAAugUAAAAA&#10;">
                <v:fill on="t" focussize="0,0"/>
                <v:stroke color="#000000" miterlimit="8" joinstyle="miter"/>
                <v:imagedata o:title=""/>
                <o:lock v:ext="edit" aspectratio="f"/>
                <v:textbox>
                  <w:txbxContent>
                    <w:p>
                      <w:pPr>
                        <w:jc w:val="center"/>
                      </w:pPr>
                      <w:r>
                        <w:rPr>
                          <w:rFonts w:hint="eastAsia"/>
                        </w:rPr>
                        <w:t>审查施工总进度计划</w:t>
                      </w:r>
                    </w:p>
                  </w:txbxContent>
                </v:textbox>
              </v:rect>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13536" behindDoc="0" locked="0" layoutInCell="1" allowOverlap="1">
                <wp:simplePos x="0" y="0"/>
                <wp:positionH relativeFrom="column">
                  <wp:posOffset>914400</wp:posOffset>
                </wp:positionH>
                <wp:positionV relativeFrom="paragraph">
                  <wp:posOffset>77470</wp:posOffset>
                </wp:positionV>
                <wp:extent cx="1828800" cy="297180"/>
                <wp:effectExtent l="13335" t="13335" r="5715" b="13335"/>
                <wp:wrapNone/>
                <wp:docPr id="1382" name="矩形 1382"/>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jc w:val="center"/>
                            </w:pPr>
                            <w:r>
                              <w:rPr>
                                <w:rFonts w:hint="eastAsia"/>
                              </w:rPr>
                              <w:t>监理单位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6.1pt;height:23.4pt;width:144pt;z-index:251713536;mso-width-relative:page;mso-height-relative:page;" fillcolor="#FFFFFF" filled="t" stroked="t" coordsize="21600,21600" o:gfxdata="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vDdU&#10;1wAAAAkBAAAPAAAAAAAAAAEAIAAAACIAAABkcnMvZG93bnJldi54bWxQSwECFAAUAAAACACHTuJA&#10;yNH20CICAAAyBAAADgAAAAAAAAABACAAAAAmAQAAZHJzL2Uyb0RvYy54bWxQSwUGAAAAAAYABgBZ&#10;AQAAugUAAAAA&#10;">
                <v:fill on="t" focussize="0,0"/>
                <v:stroke color="#000000" miterlimit="8" joinstyle="miter"/>
                <v:imagedata o:title=""/>
                <o:lock v:ext="edit" aspectratio="f"/>
                <v:textbox>
                  <w:txbxContent>
                    <w:p>
                      <w:pPr>
                        <w:jc w:val="center"/>
                      </w:pPr>
                      <w:r>
                        <w:rPr>
                          <w:rFonts w:hint="eastAsia"/>
                        </w:rPr>
                        <w:t>监理单位</w:t>
                      </w:r>
                    </w:p>
                  </w:txbxContent>
                </v:textbox>
              </v:rect>
            </w:pict>
          </mc:Fallback>
        </mc:AlternateContent>
      </w:r>
      <w:r>
        <w:rPr>
          <w:rFonts w:ascii="宋体"/>
          <w:szCs w:val="28"/>
        </w:rPr>
        <mc:AlternateContent>
          <mc:Choice Requires="wps">
            <w:drawing>
              <wp:anchor distT="0" distB="0" distL="114300" distR="114300" simplePos="0" relativeHeight="251734016" behindDoc="0" locked="0" layoutInCell="1" allowOverlap="1">
                <wp:simplePos x="0" y="0"/>
                <wp:positionH relativeFrom="column">
                  <wp:posOffset>4882515</wp:posOffset>
                </wp:positionH>
                <wp:positionV relativeFrom="paragraph">
                  <wp:posOffset>368935</wp:posOffset>
                </wp:positionV>
                <wp:extent cx="635" cy="144145"/>
                <wp:effectExtent l="57150" t="19050" r="56515" b="8255"/>
                <wp:wrapNone/>
                <wp:docPr id="1381" name="直接连接符 1381"/>
                <wp:cNvGraphicFramePr/>
                <a:graphic xmlns:a="http://schemas.openxmlformats.org/drawingml/2006/main">
                  <a:graphicData uri="http://schemas.microsoft.com/office/word/2010/wordprocessingShape">
                    <wps:wsp>
                      <wps:cNvCnPr>
                        <a:cxnSpLocks noChangeShapeType="1"/>
                      </wps:cNvCnPr>
                      <wps:spPr bwMode="auto">
                        <a:xfrm flipV="1">
                          <a:off x="0" y="0"/>
                          <a:ext cx="635" cy="14414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84.45pt;margin-top:29.05pt;height:11.35pt;width:0.05pt;z-index:251734016;mso-width-relative:page;mso-height-relative:page;" filled="f" stroked="t" coordsize="21600,21600" o:gfxdata="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l4AdoAAAAJAQAADwAAAAAAAAABACAAAAAiAAAAZHJzL2Rvd25yZXYueG1sUEsBAhQAFAAA&#10;AAgAh07iQBQLSMDtAQAAmwMAAA4AAAAAAAAAAQAgAAAAKQEAAGRycy9lMm9Eb2MueG1sUEsFBgAA&#10;AAAGAAYAWQEAAIgFA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715584" behindDoc="0" locked="0" layoutInCell="1" allowOverlap="1">
                <wp:simplePos x="0" y="0"/>
                <wp:positionH relativeFrom="column">
                  <wp:posOffset>4000500</wp:posOffset>
                </wp:positionH>
                <wp:positionV relativeFrom="paragraph">
                  <wp:posOffset>77470</wp:posOffset>
                </wp:positionV>
                <wp:extent cx="1714500" cy="297180"/>
                <wp:effectExtent l="13335" t="13335" r="5715" b="13335"/>
                <wp:wrapNone/>
                <wp:docPr id="1380" name="矩形 1380"/>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6.1pt;height:23.4pt;width:135pt;z-index:251715584;mso-width-relative:page;mso-height-relative:page;" fillcolor="#FFFFFF" filled="t" stroked="t" coordsize="21600,21600" o:gfxdata="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YFGYXWAAAACQEA&#10;AA8AAAAAAAAAAQAgAAAAIgAAAGRycy9kb3ducmV2LnhtbFBLAQIUABQAAAAIAIdO4kDRdcdDHAIA&#10;ADIEAAAOAAAAAAAAAAEAIAAAACUBAABkcnMvZTJvRG9jLnhtbFBLBQYAAAAABgAGAFkBAACzBQAA&#10;AAA=&#10;">
                <v:fill on="t" focussize="0,0"/>
                <v:stroke color="#000000" miterlimit="8" joinstyle="miter"/>
                <v:imagedata o:title=""/>
                <o:lock v:ext="edit" aspectratio="f"/>
                <v:textbox>
                  <w:txbxContent>
                    <w:p>
                      <w:pPr>
                        <w:ind w:firstLine="199" w:firstLineChars="83"/>
                        <w:jc w:val="center"/>
                      </w:pPr>
                      <w:r>
                        <w:rPr>
                          <w:rFonts w:hint="eastAsia"/>
                        </w:rPr>
                        <w:t>施工单位</w:t>
                      </w:r>
                    </w:p>
                  </w:txbxContent>
                </v:textbox>
              </v:rect>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16608" behindDoc="0" locked="0" layoutInCell="1" allowOverlap="1">
                <wp:simplePos x="0" y="0"/>
                <wp:positionH relativeFrom="column">
                  <wp:posOffset>914400</wp:posOffset>
                </wp:positionH>
                <wp:positionV relativeFrom="paragraph">
                  <wp:posOffset>198120</wp:posOffset>
                </wp:positionV>
                <wp:extent cx="1809750" cy="406400"/>
                <wp:effectExtent l="13335" t="6350" r="5715" b="6350"/>
                <wp:wrapNone/>
                <wp:docPr id="1379" name="矩形 1379"/>
                <wp:cNvGraphicFramePr/>
                <a:graphic xmlns:a="http://schemas.openxmlformats.org/drawingml/2006/main">
                  <a:graphicData uri="http://schemas.microsoft.com/office/word/2010/wordprocessingShape">
                    <wps:wsp>
                      <wps:cNvSpPr>
                        <a:spLocks noChangeArrowheads="1"/>
                      </wps:cNvSpPr>
                      <wps:spPr bwMode="auto">
                        <a:xfrm>
                          <a:off x="0" y="0"/>
                          <a:ext cx="1809750" cy="40640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编制年/季/月进度计划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5.6pt;height:32pt;width:142.5pt;z-index:251716608;mso-width-relative:page;mso-height-relative:page;" fillcolor="#FFFFFF" filled="t" stroked="t" coordsize="21600,21600" o:gfxdata="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X7JMtcA&#10;AAAJAQAADwAAAAAAAAABACAAAAAiAAAAZHJzL2Rvd25yZXYueG1sUEsBAhQAFAAAAAgAh07iQF8N&#10;nuIgAgAAMgQAAA4AAAAAAAAAAQAgAAAAJgEAAGRycy9lMm9Eb2MueG1sUEsFBgAAAAAGAAYAWQEA&#10;ALgFAAAAAA==&#10;">
                <v:fill on="t" focussize="0,0"/>
                <v:stroke color="#000000" miterlimit="8" joinstyle="miter"/>
                <v:imagedata o:title=""/>
                <o:lock v:ext="edit" aspectratio="f"/>
                <v:textbox>
                  <w:txbxContent>
                    <w:p>
                      <w:pPr>
                        <w:jc w:val="center"/>
                        <w:rPr>
                          <w:szCs w:val="21"/>
                        </w:rPr>
                      </w:pPr>
                      <w:r>
                        <w:rPr>
                          <w:rFonts w:hint="eastAsia"/>
                          <w:szCs w:val="21"/>
                        </w:rPr>
                        <w:t>编制年/季/月进度计划</w:t>
                      </w:r>
                    </w:p>
                  </w:txbxContent>
                </v:textbox>
              </v:rect>
            </w:pict>
          </mc:Fallback>
        </mc:AlternateContent>
      </w:r>
      <w:r>
        <w:rPr>
          <w:rFonts w:ascii="宋体"/>
          <w:szCs w:val="28"/>
        </w:rPr>
        <mc:AlternateContent>
          <mc:Choice Requires="wps">
            <w:drawing>
              <wp:anchor distT="0" distB="0" distL="114300" distR="114300" simplePos="0" relativeHeight="251730944" behindDoc="0" locked="0" layoutInCell="1" allowOverlap="1">
                <wp:simplePos x="0" y="0"/>
                <wp:positionH relativeFrom="column">
                  <wp:posOffset>1828800</wp:posOffset>
                </wp:positionH>
                <wp:positionV relativeFrom="paragraph">
                  <wp:posOffset>0</wp:posOffset>
                </wp:positionV>
                <wp:extent cx="635" cy="198120"/>
                <wp:effectExtent l="60960" t="8255" r="52705" b="22225"/>
                <wp:wrapNone/>
                <wp:docPr id="1378" name="直接连接符 1378"/>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0pt;height:15.6pt;width:0.05pt;z-index:251730944;mso-width-relative:page;mso-height-relative:page;" filled="f" stroked="t" coordsize="21600,21600" o:gfxdata="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GCn5&#10;1wAAAAcBAAAPAAAAAAAAAAEAIAAAACIAAABkcnMvZG93bnJldi54bWxQSwECFAAUAAAACACHTuJA&#10;aYnFeOkBAACRAwAADgAAAAAAAAABACAAAAAmAQAAZHJzL2Uyb0RvYy54bWxQSwUGAAAAAAYABgBZ&#10;AQAAgQU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732992" behindDoc="0" locked="0" layoutInCell="1" allowOverlap="1">
                <wp:simplePos x="0" y="0"/>
                <wp:positionH relativeFrom="column">
                  <wp:posOffset>1828800</wp:posOffset>
                </wp:positionH>
                <wp:positionV relativeFrom="paragraph">
                  <wp:posOffset>99060</wp:posOffset>
                </wp:positionV>
                <wp:extent cx="3049270" cy="0"/>
                <wp:effectExtent l="13335" t="12065" r="13970" b="6985"/>
                <wp:wrapNone/>
                <wp:docPr id="1375" name="直接连接符 1375"/>
                <wp:cNvGraphicFramePr/>
                <a:graphic xmlns:a="http://schemas.openxmlformats.org/drawingml/2006/main">
                  <a:graphicData uri="http://schemas.microsoft.com/office/word/2010/wordprocessingShape">
                    <wps:wsp>
                      <wps:cNvCnPr>
                        <a:cxnSpLocks noChangeShapeType="1"/>
                      </wps:cNvCnPr>
                      <wps:spPr bwMode="auto">
                        <a:xfrm>
                          <a:off x="0" y="0"/>
                          <a:ext cx="304927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4pt;margin-top:7.8pt;height:0pt;width:240.1pt;z-index:251732992;mso-width-relative:page;mso-height-relative:page;" filled="f" stroked="t" coordsize="21600,21600" o:gfxdata="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7UGu9YAAAAJAQAADwAAAAAAAAABACAAAAAiAAAAZHJz&#10;L2Rvd25yZXYueG1sUEsBAhQAFAAAAAgAh07iQEkYSNzNAQAAYgMAAA4AAAAAAAAAAQAgAAAAJQEA&#10;AGRycy9lMm9Eb2MueG1sUEsFBgAAAAAGAAYAWQEAAGQFAAAAAA==&#10;">
                <v:fill on="f" focussize="0,0"/>
                <v:stroke color="#000000" joinstyle="round"/>
                <v:imagedata o:title=""/>
                <o:lock v:ext="edit" aspectratio="f"/>
              </v:line>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17632" behindDoc="0" locked="0" layoutInCell="1" allowOverlap="1">
                <wp:simplePos x="0" y="0"/>
                <wp:positionH relativeFrom="column">
                  <wp:posOffset>914400</wp:posOffset>
                </wp:positionH>
                <wp:positionV relativeFrom="paragraph">
                  <wp:posOffset>179705</wp:posOffset>
                </wp:positionV>
                <wp:extent cx="1809750" cy="297180"/>
                <wp:effectExtent l="13335" t="12700" r="5715" b="13970"/>
                <wp:wrapNone/>
                <wp:docPr id="1374" name="矩形 1374"/>
                <wp:cNvGraphicFramePr/>
                <a:graphic xmlns:a="http://schemas.openxmlformats.org/drawingml/2006/main">
                  <a:graphicData uri="http://schemas.microsoft.com/office/word/2010/wordprocessingShape">
                    <wps:wsp>
                      <wps:cNvSpPr>
                        <a:spLocks noChangeArrowheads="1"/>
                      </wps:cNvSpPr>
                      <wps:spPr bwMode="auto">
                        <a:xfrm>
                          <a:off x="0" y="0"/>
                          <a:ext cx="180975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4.15pt;height:23.4pt;width:142.5pt;z-index:251717632;mso-width-relative:page;mso-height-relative:page;" fillcolor="#FFFFFF" filled="t" stroked="t" coordsize="21600,21600" o:gfxdata="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n/gbYAAAA&#10;CQEAAA8AAAAAAAAAAQAgAAAAIgAAAGRycy9kb3ducmV2LnhtbFBLAQIUABQAAAAIAIdO4kBas+vc&#10;HQIAADIEAAAOAAAAAAAAAAEAIAAAACcBAABkcnMvZTJvRG9jLnhtbFBLBQYAAAAABgAGAFkBAAC2&#10;BQAAAAA=&#10;">
                <v:fill on="t" focussize="0,0"/>
                <v:stroke color="#000000" miterlimit="8" joinstyle="miter"/>
                <v:imagedata o:title=""/>
                <o:lock v:ext="edit" aspectratio="f"/>
                <v:textbox>
                  <w:txbxContent>
                    <w:p>
                      <w:pPr>
                        <w:ind w:firstLine="199" w:firstLineChars="83"/>
                        <w:jc w:val="center"/>
                      </w:pPr>
                      <w:r>
                        <w:rPr>
                          <w:rFonts w:hint="eastAsia"/>
                        </w:rPr>
                        <w:t>施工单位</w:t>
                      </w:r>
                    </w:p>
                  </w:txbxContent>
                </v:textbox>
              </v:rect>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35040" behindDoc="0" locked="0" layoutInCell="1" allowOverlap="1">
                <wp:simplePos x="0" y="0"/>
                <wp:positionH relativeFrom="column">
                  <wp:posOffset>1828800</wp:posOffset>
                </wp:positionH>
                <wp:positionV relativeFrom="paragraph">
                  <wp:posOffset>198120</wp:posOffset>
                </wp:positionV>
                <wp:extent cx="3087370" cy="0"/>
                <wp:effectExtent l="22860" t="55880" r="13970" b="58420"/>
                <wp:wrapNone/>
                <wp:docPr id="1373" name="直接连接符 1373"/>
                <wp:cNvGraphicFramePr/>
                <a:graphic xmlns:a="http://schemas.openxmlformats.org/drawingml/2006/main">
                  <a:graphicData uri="http://schemas.microsoft.com/office/word/2010/wordprocessingShape">
                    <wps:wsp>
                      <wps:cNvCnPr>
                        <a:cxnSpLocks noChangeShapeType="1"/>
                      </wps:cNvCnPr>
                      <wps:spPr bwMode="auto">
                        <a:xfrm flipH="1">
                          <a:off x="0" y="0"/>
                          <a:ext cx="308737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44pt;margin-top:15.6pt;height:0pt;width:243.1pt;z-index:251735040;mso-width-relative:page;mso-height-relative:page;" filled="f" stroked="t" coordsize="21600,21600" o:gfxdata="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FfzHTYAAAACQEAAA8AAAAAAAAAAQAgAAAAIgAAAGRycy9kb3ducmV2LnhtbFBLAQIUABQAAAAI&#10;AIdO4kB3Mlh07QEAAJoDAAAOAAAAAAAAAAEAIAAAACcBAABkcnMvZTJvRG9jLnhtbFBLBQYAAAAA&#10;BgAGAFkBAACGBQ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729920" behindDoc="0" locked="0" layoutInCell="1" allowOverlap="1">
                <wp:simplePos x="0" y="0"/>
                <wp:positionH relativeFrom="column">
                  <wp:posOffset>1828800</wp:posOffset>
                </wp:positionH>
                <wp:positionV relativeFrom="paragraph">
                  <wp:posOffset>99060</wp:posOffset>
                </wp:positionV>
                <wp:extent cx="635" cy="297180"/>
                <wp:effectExtent l="60960" t="13970" r="52705" b="22225"/>
                <wp:wrapNone/>
                <wp:docPr id="1372" name="直接连接符 137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7.8pt;height:23.4pt;width:0.05pt;z-index:251729920;mso-width-relative:page;mso-height-relative:page;" filled="f" stroked="t" coordsize="21600,21600" o:gfxdata="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jd&#10;JX/ZAAAACQEAAA8AAAAAAAAAAQAgAAAAIgAAAGRycy9kb3ducmV2LnhtbFBLAQIUABQAAAAIAIdO&#10;4kBSXCpG6QEAAJEDAAAOAAAAAAAAAAEAIAAAACgBAABkcnMvZTJvRG9jLnhtbFBLBQYAAAAABgAG&#10;AFkBAACDBQ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706368" behindDoc="0" locked="0" layoutInCell="1" allowOverlap="1">
                <wp:simplePos x="0" y="0"/>
                <wp:positionH relativeFrom="column">
                  <wp:posOffset>4914900</wp:posOffset>
                </wp:positionH>
                <wp:positionV relativeFrom="paragraph">
                  <wp:posOffset>198120</wp:posOffset>
                </wp:positionV>
                <wp:extent cx="635" cy="168910"/>
                <wp:effectExtent l="13335" t="8255" r="5080" b="13335"/>
                <wp:wrapNone/>
                <wp:docPr id="1371" name="直接连接符 1371"/>
                <wp:cNvGraphicFramePr/>
                <a:graphic xmlns:a="http://schemas.openxmlformats.org/drawingml/2006/main">
                  <a:graphicData uri="http://schemas.microsoft.com/office/word/2010/wordprocessingShape">
                    <wps:wsp>
                      <wps:cNvCnPr>
                        <a:cxnSpLocks noChangeShapeType="1"/>
                      </wps:cNvCnPr>
                      <wps:spPr bwMode="auto">
                        <a:xfrm flipV="1">
                          <a:off x="0" y="0"/>
                          <a:ext cx="635" cy="16891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387pt;margin-top:15.6pt;height:13.3pt;width:0.05pt;z-index:251706368;mso-width-relative:page;mso-height-relative:page;" filled="f" stroked="t" coordsize="21600,21600" o:gfxdata="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sGBi1wAAAAkBAAAPAAAAAAAAAAEAIAAA&#10;ACIAAABkcnMvZG93bnJldi54bWxQSwECFAAUAAAACACHTuJAZe76zNQBAABtAwAADgAAAAAAAAAB&#10;ACAAAAAmAQAAZHJzL2Uyb0RvYy54bWxQSwUGAAAAAAYABgBZAQAAbAUAAAAA&#10;">
                <v:fill on="f" focussize="0,0"/>
                <v:stroke color="#000000" joinstyle="round"/>
                <v:imagedata o:title=""/>
                <o:lock v:ext="edit" aspectratio="f"/>
              </v:line>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27872" behindDoc="0" locked="0" layoutInCell="1" allowOverlap="1">
                <wp:simplePos x="0" y="0"/>
                <wp:positionH relativeFrom="column">
                  <wp:posOffset>4000500</wp:posOffset>
                </wp:positionH>
                <wp:positionV relativeFrom="paragraph">
                  <wp:posOffset>297180</wp:posOffset>
                </wp:positionV>
                <wp:extent cx="1828800" cy="297180"/>
                <wp:effectExtent l="13335" t="8255" r="5715" b="8890"/>
                <wp:wrapNone/>
                <wp:docPr id="1370" name="矩形 1370"/>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ind w:firstLine="480"/>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23.4pt;height:23.4pt;width:144pt;z-index:251727872;mso-width-relative:page;mso-height-relative:page;" fillcolor="#FFFFFF" filled="t" stroked="t" coordsize="21600,21600" o:gfxdata="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aKC/X&#10;AAAACQEAAA8AAAAAAAAAAQAgAAAAIgAAAGRycy9kb3ducmV2LnhtbFBLAQIUABQAAAAIAIdO4kAQ&#10;+GPtIQIAADIEAAAOAAAAAAAAAAEAIAAAACYBAABkcnMvZTJvRG9jLnhtbFBLBQYAAAAABgAGAFkB&#10;AAC5BQAAAAA=&#10;">
                <v:fill on="t" focussize="0,0"/>
                <v:stroke color="#000000" miterlimit="8" joinstyle="miter"/>
                <v:imagedata o:title=""/>
                <o:lock v:ext="edit" aspectratio="f"/>
                <v:textbox>
                  <w:txbxContent>
                    <w:p>
                      <w:pPr>
                        <w:ind w:firstLine="480"/>
                        <w:jc w:val="center"/>
                      </w:pPr>
                      <w:r>
                        <w:rPr>
                          <w:rFonts w:hint="eastAsia"/>
                        </w:rPr>
                        <w:t>施工单位</w:t>
                      </w:r>
                    </w:p>
                  </w:txbxContent>
                </v:textbox>
              </v:rect>
            </w:pict>
          </mc:Fallback>
        </mc:AlternateContent>
      </w:r>
      <w:r>
        <w:rPr>
          <w:rFonts w:ascii="宋体"/>
          <w:szCs w:val="28"/>
        </w:rPr>
        <mc:AlternateContent>
          <mc:Choice Requires="wps">
            <w:drawing>
              <wp:anchor distT="0" distB="0" distL="114300" distR="114300" simplePos="0" relativeHeight="251726848" behindDoc="0" locked="0" layoutInCell="1" allowOverlap="1">
                <wp:simplePos x="0" y="0"/>
                <wp:positionH relativeFrom="column">
                  <wp:posOffset>4000500</wp:posOffset>
                </wp:positionH>
                <wp:positionV relativeFrom="paragraph">
                  <wp:posOffset>0</wp:posOffset>
                </wp:positionV>
                <wp:extent cx="1828800" cy="297180"/>
                <wp:effectExtent l="13335" t="6350" r="5715" b="10795"/>
                <wp:wrapNone/>
                <wp:docPr id="1369" name="矩形 1369"/>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jc w:val="center"/>
                            </w:pPr>
                            <w:r>
                              <w:rPr>
                                <w:rFonts w:hint="eastAsia"/>
                              </w:rPr>
                              <w:t>修改施工实施计划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0pt;height:23.4pt;width:144pt;z-index:251726848;mso-width-relative:page;mso-height-relative:page;" fillcolor="#FFFFFF" filled="t" stroked="t" coordsize="21600,21600" o:gfxdata="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bh7TW&#10;AAAABwEAAA8AAAAAAAAAAQAgAAAAIgAAAGRycy9kb3ducmV2LnhtbFBLAQIUABQAAAAIAIdO4kDr&#10;P+SCIgIAADIEAAAOAAAAAAAAAAEAIAAAACUBAABkcnMvZTJvRG9jLnhtbFBLBQYAAAAABgAGAFkB&#10;AAC5BQAAAAA=&#10;">
                <v:fill on="t" focussize="0,0"/>
                <v:stroke color="#000000" miterlimit="8" joinstyle="miter"/>
                <v:imagedata o:title=""/>
                <o:lock v:ext="edit" aspectratio="f"/>
                <v:textbox>
                  <w:txbxContent>
                    <w:p>
                      <w:pPr>
                        <w:jc w:val="center"/>
                      </w:pPr>
                      <w:r>
                        <w:rPr>
                          <w:rFonts w:hint="eastAsia"/>
                        </w:rPr>
                        <w:t>修改施工实施计划</w:t>
                      </w:r>
                    </w:p>
                  </w:txbxContent>
                </v:textbox>
              </v:rect>
            </w:pict>
          </mc:Fallback>
        </mc:AlternateContent>
      </w:r>
      <w:r>
        <w:rPr>
          <w:rFonts w:ascii="宋体"/>
          <w:szCs w:val="28"/>
        </w:rPr>
        <mc:AlternateContent>
          <mc:Choice Requires="wps">
            <w:drawing>
              <wp:anchor distT="0" distB="0" distL="114300" distR="114300" simplePos="0" relativeHeight="251719680" behindDoc="0" locked="0" layoutInCell="1" allowOverlap="1">
                <wp:simplePos x="0" y="0"/>
                <wp:positionH relativeFrom="column">
                  <wp:posOffset>914400</wp:posOffset>
                </wp:positionH>
                <wp:positionV relativeFrom="paragraph">
                  <wp:posOffset>297180</wp:posOffset>
                </wp:positionV>
                <wp:extent cx="1828800" cy="297180"/>
                <wp:effectExtent l="13335" t="8255" r="5715" b="8890"/>
                <wp:wrapNone/>
                <wp:docPr id="1368" name="矩形 1368"/>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监理单位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3.4pt;height:23.4pt;width:144pt;z-index:251719680;mso-width-relative:page;mso-height-relative:page;" fillcolor="#FFFFFF" filled="t" stroked="t" coordsize="21600,21600" o:gfxdata="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Uq6Q&#10;1wAAAAkBAAAPAAAAAAAAAAEAIAAAACIAAABkcnMvZG93bnJldi54bWxQSwECFAAUAAAACACHTuJA&#10;rrZVjiICAAAyBAAADgAAAAAAAAABACAAAAAmAQAAZHJzL2Uyb0RvYy54bWxQSwUGAAAAAAYABgBZ&#10;AQAAugUAAAAA&#10;">
                <v:fill on="t" focussize="0,0"/>
                <v:stroke color="#000000" miterlimit="8" joinstyle="miter"/>
                <v:imagedata o:title=""/>
                <o:lock v:ext="edit" aspectratio="f"/>
                <v:textbox>
                  <w:txbxContent>
                    <w:p>
                      <w:pPr>
                        <w:ind w:firstLine="199" w:firstLineChars="83"/>
                        <w:jc w:val="center"/>
                      </w:pPr>
                      <w:r>
                        <w:rPr>
                          <w:rFonts w:hint="eastAsia"/>
                        </w:rPr>
                        <w:t>监理单位</w:t>
                      </w:r>
                    </w:p>
                  </w:txbxContent>
                </v:textbox>
              </v:rect>
            </w:pict>
          </mc:Fallback>
        </mc:AlternateContent>
      </w:r>
      <w:r>
        <w:rPr>
          <w:rFonts w:ascii="宋体"/>
          <w:szCs w:val="28"/>
        </w:rPr>
        <mc:AlternateContent>
          <mc:Choice Requires="wps">
            <w:drawing>
              <wp:anchor distT="0" distB="0" distL="114300" distR="114300" simplePos="0" relativeHeight="251718656" behindDoc="0" locked="0" layoutInCell="1" allowOverlap="1">
                <wp:simplePos x="0" y="0"/>
                <wp:positionH relativeFrom="column">
                  <wp:posOffset>914400</wp:posOffset>
                </wp:positionH>
                <wp:positionV relativeFrom="paragraph">
                  <wp:posOffset>0</wp:posOffset>
                </wp:positionV>
                <wp:extent cx="1828800" cy="297180"/>
                <wp:effectExtent l="13335" t="6350" r="5715" b="10795"/>
                <wp:wrapNone/>
                <wp:docPr id="1367" name="矩形 1367"/>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审查实施计划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0pt;height:23.4pt;width:144pt;z-index:251718656;mso-width-relative:page;mso-height-relative:page;" fillcolor="#FFFFFF" filled="t" stroked="t" coordsize="21600,21600" o:gfxdata="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us/RNUA&#10;AAAHAQAADwAAAAAAAAABACAAAAAiAAAAZHJzL2Rvd25yZXYueG1sUEsBAhQAFAAAAAgAh07iQF1C&#10;zcwiAgAAMgQAAA4AAAAAAAAAAQAgAAAAJAEAAGRycy9lMm9Eb2MueG1sUEsFBgAAAAAGAAYAWQEA&#10;ALgFAAAAAA==&#10;">
                <v:fill on="t" focussize="0,0"/>
                <v:stroke color="#000000" miterlimit="8" joinstyle="miter"/>
                <v:imagedata o:title=""/>
                <o:lock v:ext="edit" aspectratio="f"/>
                <v:textbox>
                  <w:txbxContent>
                    <w:p>
                      <w:pPr>
                        <w:ind w:firstLine="199" w:firstLineChars="83"/>
                        <w:jc w:val="center"/>
                      </w:pPr>
                      <w:r>
                        <w:rPr>
                          <w:rFonts w:hint="eastAsia"/>
                        </w:rPr>
                        <w:t>审查实施计划</w:t>
                      </w:r>
                    </w:p>
                  </w:txbxContent>
                </v:textbox>
              </v:rect>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37088" behindDoc="0" locked="0" layoutInCell="1" allowOverlap="1">
                <wp:simplePos x="0" y="0"/>
                <wp:positionH relativeFrom="column">
                  <wp:posOffset>4916170</wp:posOffset>
                </wp:positionH>
                <wp:positionV relativeFrom="paragraph">
                  <wp:posOffset>198120</wp:posOffset>
                </wp:positionV>
                <wp:extent cx="635" cy="1867535"/>
                <wp:effectExtent l="52705" t="19685" r="60960" b="8255"/>
                <wp:wrapNone/>
                <wp:docPr id="1366" name="直接连接符 1366"/>
                <wp:cNvGraphicFramePr/>
                <a:graphic xmlns:a="http://schemas.openxmlformats.org/drawingml/2006/main">
                  <a:graphicData uri="http://schemas.microsoft.com/office/word/2010/wordprocessingShape">
                    <wps:wsp>
                      <wps:cNvCnPr>
                        <a:cxnSpLocks noChangeShapeType="1"/>
                      </wps:cNvCnPr>
                      <wps:spPr bwMode="auto">
                        <a:xfrm flipV="1">
                          <a:off x="0" y="0"/>
                          <a:ext cx="635" cy="18675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87.1pt;margin-top:15.6pt;height:147.05pt;width:0.05pt;z-index:251737088;mso-width-relative:page;mso-height-relative:page;" filled="f" stroked="t" coordsize="21600,21600" o:gfxdata="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jefTaAAAACgEAAA8AAAAAAAAAAQAgAAAAIgAAAGRycy9kb3ducmV2LnhtbFBLAQIUABQA&#10;AAAIAIdO4kCJ40cE7gEAAJwDAAAOAAAAAAAAAAEAIAAAACkBAABkcnMvZTJvRG9jLnhtbFBLBQYA&#10;AAAABgAGAFkBAACJBQAAAAA=&#10;">
                <v:fill on="f" focussize="0,0"/>
                <v:stroke color="#000000" joinstyle="round" endarrow="block"/>
                <v:imagedata o:title=""/>
                <o:lock v:ext="edit" aspectratio="f"/>
              </v:line>
            </w:pict>
          </mc:Fallback>
        </mc:AlternateContent>
      </w:r>
      <w:r>
        <w:rPr>
          <w:rFonts w:ascii="宋体"/>
          <w:szCs w:val="28"/>
        </w:rPr>
        <mc:AlternateContent>
          <mc:Choice Requires="wps">
            <w:drawing>
              <wp:anchor distT="0" distB="0" distL="114300" distR="114300" simplePos="0" relativeHeight="251705344" behindDoc="0" locked="0" layoutInCell="1" allowOverlap="1">
                <wp:simplePos x="0" y="0"/>
                <wp:positionH relativeFrom="column">
                  <wp:posOffset>1828800</wp:posOffset>
                </wp:positionH>
                <wp:positionV relativeFrom="paragraph">
                  <wp:posOffset>198120</wp:posOffset>
                </wp:positionV>
                <wp:extent cx="635" cy="297180"/>
                <wp:effectExtent l="60960" t="10160" r="52705" b="16510"/>
                <wp:wrapNone/>
                <wp:docPr id="1365" name="直接连接符 1365"/>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15.6pt;height:23.4pt;width:0.05pt;z-index:251705344;mso-width-relative:page;mso-height-relative:page;" filled="f" stroked="t" coordsize="21600,21600" o:gfxdata="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AOHI&#10;2AAAAAkBAAAPAAAAAAAAAAEAIAAAACIAAABkcnMvZG93bnJldi54bWxQSwECFAAUAAAACACHTuJA&#10;98yy3egBAACRAwAADgAAAAAAAAABACAAAAAnAQAAZHJzL2Uyb0RvYy54bWxQSwUGAAAAAAYABgBZ&#10;AQAAgQUAAAAA&#10;">
                <v:fill on="f" focussize="0,0"/>
                <v:stroke color="#000000" joinstyle="round" endarrow="block"/>
                <v:imagedata o:title=""/>
                <o:lock v:ext="edit" aspectratio="f"/>
              </v:line>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21728" behindDoc="0" locked="0" layoutInCell="1" allowOverlap="1">
                <wp:simplePos x="0" y="0"/>
                <wp:positionH relativeFrom="column">
                  <wp:posOffset>914400</wp:posOffset>
                </wp:positionH>
                <wp:positionV relativeFrom="paragraph">
                  <wp:posOffset>381635</wp:posOffset>
                </wp:positionV>
                <wp:extent cx="1828800" cy="297180"/>
                <wp:effectExtent l="13335" t="8890" r="5715" b="8255"/>
                <wp:wrapNone/>
                <wp:docPr id="1364" name="矩形 1364"/>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ind w:firstLine="480"/>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05pt;height:23.4pt;width:144pt;z-index:251721728;mso-width-relative:page;mso-height-relative:page;" fillcolor="#FFFFFF" filled="t" stroked="t" coordsize="21600,21600" o:gfxdata="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IU7v&#10;1wAAAAoBAAAPAAAAAAAAAAEAIAAAACIAAABkcnMvZG93bnJldi54bWxQSwECFAAUAAAACACHTuJA&#10;ktkf2SICAAAyBAAADgAAAAAAAAABACAAAAAmAQAAZHJzL2Uyb0RvYy54bWxQSwUGAAAAAAYABgBZ&#10;AQAAugUAAAAA&#10;">
                <v:fill on="t" focussize="0,0"/>
                <v:stroke color="#000000" miterlimit="8" joinstyle="miter"/>
                <v:imagedata o:title=""/>
                <o:lock v:ext="edit" aspectratio="f"/>
                <v:textbox>
                  <w:txbxContent>
                    <w:p>
                      <w:pPr>
                        <w:ind w:firstLine="480"/>
                        <w:jc w:val="center"/>
                      </w:pPr>
                      <w:r>
                        <w:rPr>
                          <w:rFonts w:hint="eastAsia"/>
                        </w:rPr>
                        <w:t>施工单位</w:t>
                      </w:r>
                    </w:p>
                  </w:txbxContent>
                </v:textbox>
              </v:rect>
            </w:pict>
          </mc:Fallback>
        </mc:AlternateContent>
      </w:r>
      <w:r>
        <w:rPr>
          <w:rFonts w:ascii="宋体"/>
          <w:szCs w:val="28"/>
        </w:rPr>
        <mc:AlternateContent>
          <mc:Choice Requires="wps">
            <w:drawing>
              <wp:anchor distT="0" distB="0" distL="114300" distR="114300" simplePos="0" relativeHeight="251720704" behindDoc="0" locked="0" layoutInCell="1" allowOverlap="1">
                <wp:simplePos x="0" y="0"/>
                <wp:positionH relativeFrom="column">
                  <wp:posOffset>914400</wp:posOffset>
                </wp:positionH>
                <wp:positionV relativeFrom="paragraph">
                  <wp:posOffset>99060</wp:posOffset>
                </wp:positionV>
                <wp:extent cx="1828800" cy="297180"/>
                <wp:effectExtent l="13335" t="12065" r="5715" b="5080"/>
                <wp:wrapNone/>
                <wp:docPr id="1363" name="矩形 1363"/>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组织实施进度计划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23.4pt;width:144pt;z-index:251720704;mso-width-relative:page;mso-height-relative:page;" fillcolor="#FFFFFF" filled="t" stroked="t" coordsize="21600,21600" o:gfxdata="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mVH4&#10;1wAAAAkBAAAPAAAAAAAAAAEAIAAAACIAAABkcnMvZG93bnJldi54bWxQSwECFAAUAAAACACHTuJA&#10;SWcL/iICAAAyBAAADgAAAAAAAAABACAAAAAmAQAAZHJzL2Uyb0RvYy54bWxQSwUGAAAAAAYABgBZ&#10;AQAAugUAAAAA&#10;">
                <v:fill on="t" focussize="0,0"/>
                <v:stroke color="#000000" miterlimit="8" joinstyle="miter"/>
                <v:imagedata o:title=""/>
                <o:lock v:ext="edit" aspectratio="f"/>
                <v:textbox>
                  <w:txbxContent>
                    <w:p>
                      <w:pPr>
                        <w:ind w:firstLine="199" w:firstLineChars="83"/>
                        <w:jc w:val="center"/>
                      </w:pPr>
                      <w:r>
                        <w:rPr>
                          <w:rFonts w:hint="eastAsia"/>
                        </w:rPr>
                        <w:t>组织实施进度计划</w:t>
                      </w:r>
                    </w:p>
                  </w:txbxContent>
                </v:textbox>
              </v:rect>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08416" behindDoc="0" locked="0" layoutInCell="1" allowOverlap="1">
                <wp:simplePos x="0" y="0"/>
                <wp:positionH relativeFrom="column">
                  <wp:posOffset>1828800</wp:posOffset>
                </wp:positionH>
                <wp:positionV relativeFrom="paragraph">
                  <wp:posOffset>297180</wp:posOffset>
                </wp:positionV>
                <wp:extent cx="635" cy="215900"/>
                <wp:effectExtent l="60960" t="6350" r="52705" b="15875"/>
                <wp:wrapNone/>
                <wp:docPr id="1362" name="直接连接符 1362"/>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23.4pt;height:17pt;width:0.05pt;z-index:251708416;mso-width-relative:page;mso-height-relative:page;" filled="f" stroked="t" coordsize="21600,21600" o:gfxdata="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7U&#10;s9gAAAAJAQAADwAAAAAAAAABACAAAAAiAAAAZHJzL2Rvd25yZXYueG1sUEsBAhQAFAAAAAgAh07i&#10;QFxeRCrpAQAAkQMAAA4AAAAAAAAAAQAgAAAAJwEAAGRycy9lMm9Eb2MueG1sUEsFBgAAAAAGAAYA&#10;WQEAAIIFAAAAAA==&#10;">
                <v:fill on="f" focussize="0,0"/>
                <v:stroke color="#000000" joinstyle="round" endarrow="block"/>
                <v:imagedata o:title=""/>
                <o:lock v:ext="edit" aspectratio="f"/>
              </v:line>
            </w:pict>
          </mc:Fallback>
        </mc:AlternateContent>
      </w:r>
    </w:p>
    <w:p>
      <w:pPr>
        <w:ind w:right="113" w:firstLine="480"/>
        <w:rPr>
          <w:rFonts w:ascii="宋体"/>
          <w:sz w:val="28"/>
          <w:szCs w:val="28"/>
        </w:rPr>
      </w:pPr>
      <w:r>
        <w:rPr>
          <w:rFonts w:ascii="宋体"/>
        </w:rPr>
        <mc:AlternateContent>
          <mc:Choice Requires="wps">
            <w:drawing>
              <wp:anchor distT="0" distB="0" distL="114300" distR="114300" simplePos="0" relativeHeight="251722752" behindDoc="0" locked="0" layoutInCell="1" allowOverlap="1">
                <wp:simplePos x="0" y="0"/>
                <wp:positionH relativeFrom="column">
                  <wp:posOffset>914400</wp:posOffset>
                </wp:positionH>
                <wp:positionV relativeFrom="paragraph">
                  <wp:posOffset>392430</wp:posOffset>
                </wp:positionV>
                <wp:extent cx="1828800" cy="297180"/>
                <wp:effectExtent l="13335" t="12065" r="5715" b="5080"/>
                <wp:wrapNone/>
                <wp:docPr id="1361" name="矩形 1361"/>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监理单位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9pt;height:23.4pt;width:144pt;z-index:251722752;mso-width-relative:page;mso-height-relative:page;" fillcolor="#FFFFFF" filled="t" stroked="t" coordsize="21600,21600" o:gfxdata="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du/dk&#10;1wAAAAoBAAAPAAAAAAAAAAEAIAAAACIAAABkcnMvZG93bnJldi54bWxQSwECFAAUAAAACACHTuJA&#10;w3Vo5yICAAAyBAAADgAAAAAAAAABACAAAAAmAQAAZHJzL2Uyb0RvYy54bWxQSwUGAAAAAAYABgBZ&#10;AQAAugUAAAAA&#10;">
                <v:fill on="t" focussize="0,0"/>
                <v:stroke color="#000000" miterlimit="8" joinstyle="miter"/>
                <v:imagedata o:title=""/>
                <o:lock v:ext="edit" aspectratio="f"/>
                <v:textbox>
                  <w:txbxContent>
                    <w:p>
                      <w:pPr>
                        <w:ind w:firstLine="199" w:firstLineChars="83"/>
                        <w:jc w:val="center"/>
                      </w:pPr>
                      <w:r>
                        <w:rPr>
                          <w:rFonts w:hint="eastAsia"/>
                        </w:rPr>
                        <w:t>监理单位</w:t>
                      </w:r>
                    </w:p>
                  </w:txbxContent>
                </v:textbox>
              </v:rect>
            </w:pict>
          </mc:Fallback>
        </mc:AlternateContent>
      </w:r>
      <w:r>
        <w:rPr>
          <w:rFonts w:ascii="宋体"/>
        </w:rPr>
        <mc:AlternateContent>
          <mc:Choice Requires="wps">
            <w:drawing>
              <wp:anchor distT="0" distB="0" distL="114300" distR="114300" simplePos="0" relativeHeight="251723776" behindDoc="0" locked="0" layoutInCell="1" allowOverlap="1">
                <wp:simplePos x="0" y="0"/>
                <wp:positionH relativeFrom="column">
                  <wp:posOffset>914400</wp:posOffset>
                </wp:positionH>
                <wp:positionV relativeFrom="paragraph">
                  <wp:posOffset>99060</wp:posOffset>
                </wp:positionV>
                <wp:extent cx="1828800" cy="297180"/>
                <wp:effectExtent l="13335" t="13970" r="5715" b="12700"/>
                <wp:wrapNone/>
                <wp:docPr id="1360" name="矩形 1360"/>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ind w:firstLine="199" w:firstLineChars="83"/>
                              <w:jc w:val="center"/>
                            </w:pPr>
                            <w:r>
                              <w:rPr>
                                <w:rFonts w:hint="eastAsia"/>
                              </w:rPr>
                              <w:t>检查计划实施情况</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23.4pt;width:144pt;z-index:251723776;mso-width-relative:page;mso-height-relative:page;" fillcolor="#FFFFFF" filled="t" stroked="t" coordsize="21600,21600" o:gfxdata="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mVH4&#10;1wAAAAkBAAAPAAAAAAAAAAEAIAAAACIAAABkcnMvZG93bnJldi54bWxQSwECFAAUAAAACACHTuJA&#10;hvzZ6yICAAAyBAAADgAAAAAAAAABACAAAAAmAQAAZHJzL2Uyb0RvYy54bWxQSwUGAAAAAAYABgBZ&#10;AQAAugUAAAAA&#10;">
                <v:fill on="t" focussize="0,0"/>
                <v:stroke color="#000000" miterlimit="8" joinstyle="miter"/>
                <v:imagedata o:title=""/>
                <o:lock v:ext="edit" aspectratio="f"/>
                <v:textbox>
                  <w:txbxContent>
                    <w:p>
                      <w:pPr>
                        <w:ind w:firstLine="199" w:firstLineChars="83"/>
                        <w:jc w:val="center"/>
                      </w:pPr>
                      <w:r>
                        <w:rPr>
                          <w:rFonts w:hint="eastAsia"/>
                        </w:rPr>
                        <w:t>检查计划实施情况</w:t>
                      </w:r>
                    </w:p>
                  </w:txbxContent>
                </v:textbox>
              </v:rect>
            </w:pict>
          </mc:Fallback>
        </mc:AlternateContent>
      </w:r>
    </w:p>
    <w:p>
      <w:pPr>
        <w:ind w:right="113" w:firstLine="6360" w:firstLineChars="2650"/>
        <w:rPr>
          <w:rFonts w:ascii="宋体"/>
        </w:rPr>
      </w:pPr>
      <w:r>
        <w:rPr>
          <w:rFonts w:hint="eastAsia" w:ascii="宋体"/>
        </w:rPr>
        <w:t>出现偏离</w:t>
      </w:r>
    </w:p>
    <w:p>
      <w:pPr>
        <w:ind w:right="113" w:firstLine="480"/>
        <w:rPr>
          <w:rFonts w:ascii="宋体"/>
          <w:sz w:val="28"/>
          <w:szCs w:val="28"/>
        </w:rPr>
      </w:pPr>
      <w:r>
        <w:rPr>
          <w:rFonts w:ascii="宋体"/>
          <w:szCs w:val="28"/>
        </w:rPr>
        <mc:AlternateContent>
          <mc:Choice Requires="wps">
            <w:drawing>
              <wp:anchor distT="0" distB="0" distL="114300" distR="114300" simplePos="0" relativeHeight="251724800" behindDoc="0" locked="0" layoutInCell="1" allowOverlap="1">
                <wp:simplePos x="0" y="0"/>
                <wp:positionH relativeFrom="column">
                  <wp:posOffset>914400</wp:posOffset>
                </wp:positionH>
                <wp:positionV relativeFrom="paragraph">
                  <wp:posOffset>289560</wp:posOffset>
                </wp:positionV>
                <wp:extent cx="1809750" cy="482600"/>
                <wp:effectExtent l="13335" t="12065" r="5715" b="10160"/>
                <wp:wrapNone/>
                <wp:docPr id="1359" name="矩形 1359"/>
                <wp:cNvGraphicFramePr/>
                <a:graphic xmlns:a="http://schemas.openxmlformats.org/drawingml/2006/main">
                  <a:graphicData uri="http://schemas.microsoft.com/office/word/2010/wordprocessingShape">
                    <wps:wsp>
                      <wps:cNvSpPr>
                        <a:spLocks noChangeArrowheads="1"/>
                      </wps:cNvSpPr>
                      <wps:spPr bwMode="auto">
                        <a:xfrm>
                          <a:off x="0" y="0"/>
                          <a:ext cx="1809750" cy="482600"/>
                        </a:xfrm>
                        <a:prstGeom prst="rect">
                          <a:avLst/>
                        </a:prstGeom>
                        <a:solidFill>
                          <a:srgbClr val="FFFFFF"/>
                        </a:solidFill>
                        <a:ln w="9525">
                          <a:solidFill>
                            <a:srgbClr val="000000"/>
                          </a:solidFill>
                          <a:miter lim="800000"/>
                        </a:ln>
                      </wps:spPr>
                      <wps:txbx>
                        <w:txbxContent>
                          <w:p>
                            <w:pPr>
                              <w:pStyle w:val="51"/>
                              <w:spacing w:line="240" w:lineRule="atLeast"/>
                              <w:ind w:firstLine="0" w:firstLineChars="0"/>
                              <w:jc w:val="both"/>
                              <w:rPr>
                                <w:sz w:val="24"/>
                              </w:rPr>
                            </w:pPr>
                            <w:r>
                              <w:rPr>
                                <w:rFonts w:hint="eastAsia"/>
                                <w:sz w:val="24"/>
                              </w:rPr>
                              <w:t>根据总进度计划，编制下期实施进度计划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2.8pt;height:38pt;width:142.5pt;z-index:251724800;mso-width-relative:page;mso-height-relative:page;" fillcolor="#FFFFFF" filled="t" stroked="t" coordsize="21600,21600" o:gfxdata="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SP94dcA&#10;AAAKAQAADwAAAAAAAAABACAAAAAiAAAAZHJzL2Rvd25yZXYueG1sUEsBAhQAFAAAAAgAh07iQEDk&#10;FJ0gAgAAMgQAAA4AAAAAAAAAAQAgAAAAJgEAAGRycy9lMm9Eb2MueG1sUEsFBgAAAAAGAAYAWQEA&#10;ALgFAAAAAA==&#10;">
                <v:fill on="t" focussize="0,0"/>
                <v:stroke color="#000000" miterlimit="8" joinstyle="miter"/>
                <v:imagedata o:title=""/>
                <o:lock v:ext="edit" aspectratio="f"/>
                <v:textbox>
                  <w:txbxContent>
                    <w:p>
                      <w:pPr>
                        <w:pStyle w:val="51"/>
                        <w:spacing w:line="240" w:lineRule="atLeast"/>
                        <w:ind w:firstLine="0" w:firstLineChars="0"/>
                        <w:jc w:val="both"/>
                        <w:rPr>
                          <w:sz w:val="24"/>
                        </w:rPr>
                      </w:pPr>
                      <w:r>
                        <w:rPr>
                          <w:rFonts w:hint="eastAsia"/>
                          <w:sz w:val="24"/>
                        </w:rPr>
                        <w:t>根据总进度计划，编制下期实施进度计划</w:t>
                      </w:r>
                    </w:p>
                  </w:txbxContent>
                </v:textbox>
              </v:rect>
            </w:pict>
          </mc:Fallback>
        </mc:AlternateContent>
      </w:r>
      <w:r>
        <w:rPr>
          <w:rFonts w:ascii="宋体"/>
        </w:rPr>
        <mc:AlternateContent>
          <mc:Choice Requires="wps">
            <w:drawing>
              <wp:anchor distT="0" distB="0" distL="114300" distR="114300" simplePos="0" relativeHeight="251736064" behindDoc="0" locked="0" layoutInCell="1" allowOverlap="1">
                <wp:simplePos x="0" y="0"/>
                <wp:positionH relativeFrom="column">
                  <wp:posOffset>1828800</wp:posOffset>
                </wp:positionH>
                <wp:positionV relativeFrom="paragraph">
                  <wp:posOffset>99060</wp:posOffset>
                </wp:positionV>
                <wp:extent cx="3086100" cy="0"/>
                <wp:effectExtent l="13335" t="12065" r="5715" b="6985"/>
                <wp:wrapNone/>
                <wp:docPr id="1358" name="直接连接符 1358"/>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4pt;margin-top:7.8pt;height:0pt;width:243pt;z-index:251736064;mso-width-relative:page;mso-height-relative:page;" filled="f" stroked="t" coordsize="21600,21600" o:gfxdata="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ZRmEO1gAAAAkBAAAPAAAAAAAAAAEAIAAAACIAAABkcnMv&#10;ZG93bnJldi54bWxQSwECFAAUAAAACACHTuJAMk4kZ8wBAABiAwAADgAAAAAAAAABACAAAAAlAQAA&#10;ZHJzL2Uyb0RvYy54bWxQSwUGAAAAAAYABgBZAQAAYwUAAAAA&#10;">
                <v:fill on="f" focussize="0,0"/>
                <v:stroke color="#000000" joinstyle="round"/>
                <v:imagedata o:title=""/>
                <o:lock v:ext="edit" aspectratio="f"/>
              </v:line>
            </w:pict>
          </mc:Fallback>
        </mc:AlternateContent>
      </w:r>
      <w:r>
        <w:rPr>
          <w:rFonts w:ascii="宋体"/>
          <w:szCs w:val="28"/>
        </w:rPr>
        <mc:AlternateContent>
          <mc:Choice Requires="wps">
            <w:drawing>
              <wp:anchor distT="0" distB="0" distL="114300" distR="114300" simplePos="0" relativeHeight="251707392" behindDoc="0" locked="0" layoutInCell="1" allowOverlap="1">
                <wp:simplePos x="0" y="0"/>
                <wp:positionH relativeFrom="column">
                  <wp:posOffset>1828800</wp:posOffset>
                </wp:positionH>
                <wp:positionV relativeFrom="paragraph">
                  <wp:posOffset>0</wp:posOffset>
                </wp:positionV>
                <wp:extent cx="635" cy="297180"/>
                <wp:effectExtent l="60960" t="8255" r="52705" b="18415"/>
                <wp:wrapNone/>
                <wp:docPr id="1357" name="直接连接符 135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0pt;height:23.4pt;width:0.05pt;z-index:251707392;mso-width-relative:page;mso-height-relative:page;" filled="f" stroked="t" coordsize="21600,21600" o:gfxdata="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I58M&#10;1wAAAAcBAAAPAAAAAAAAAAEAIAAAACIAAABkcnMvZG93bnJldi54bWxQSwECFAAUAAAACACHTuJA&#10;qkVQ8+kBAACRAwAADgAAAAAAAAABACAAAAAmAQAAZHJzL2Uyb0RvYy54bWxQSwUGAAAAAAYABgBZ&#10;AQAAgQUAAAAA&#10;">
                <v:fill on="f" focussize="0,0"/>
                <v:stroke color="#000000" joinstyle="round" endarrow="block"/>
                <v:imagedata o:title=""/>
                <o:lock v:ext="edit" aspectratio="f"/>
              </v:line>
            </w:pict>
          </mc:Fallback>
        </mc:AlternateContent>
      </w:r>
    </w:p>
    <w:p>
      <w:pPr>
        <w:ind w:right="113" w:firstLine="480"/>
        <w:rPr>
          <w:rFonts w:ascii="宋体"/>
          <w:sz w:val="28"/>
          <w:szCs w:val="28"/>
        </w:rPr>
      </w:pPr>
      <w:r>
        <w:rPr>
          <w:rFonts w:ascii="宋体"/>
          <w:szCs w:val="28"/>
        </w:rPr>
        <mc:AlternateContent>
          <mc:Choice Requires="wps">
            <w:drawing>
              <wp:anchor distT="0" distB="0" distL="114300" distR="114300" simplePos="0" relativeHeight="251725824" behindDoc="0" locked="0" layoutInCell="1" allowOverlap="1">
                <wp:simplePos x="0" y="0"/>
                <wp:positionH relativeFrom="column">
                  <wp:posOffset>914400</wp:posOffset>
                </wp:positionH>
                <wp:positionV relativeFrom="paragraph">
                  <wp:posOffset>358140</wp:posOffset>
                </wp:positionV>
                <wp:extent cx="1809750" cy="297815"/>
                <wp:effectExtent l="13335" t="10160" r="5715" b="6350"/>
                <wp:wrapNone/>
                <wp:docPr id="1356" name="矩形 1356"/>
                <wp:cNvGraphicFramePr/>
                <a:graphic xmlns:a="http://schemas.openxmlformats.org/drawingml/2006/main">
                  <a:graphicData uri="http://schemas.microsoft.com/office/word/2010/wordprocessingShape">
                    <wps:wsp>
                      <wps:cNvSpPr>
                        <a:spLocks noChangeArrowheads="1"/>
                      </wps:cNvSpPr>
                      <wps:spPr bwMode="auto">
                        <a:xfrm>
                          <a:off x="0" y="0"/>
                          <a:ext cx="1809750" cy="297815"/>
                        </a:xfrm>
                        <a:prstGeom prst="rect">
                          <a:avLst/>
                        </a:prstGeom>
                        <a:solidFill>
                          <a:srgbClr val="FFFFFF"/>
                        </a:solidFill>
                        <a:ln w="9525">
                          <a:solidFill>
                            <a:srgbClr val="000000"/>
                          </a:solidFill>
                          <a:miter lim="800000"/>
                        </a:ln>
                      </wps:spPr>
                      <wps:txbx>
                        <w:txbxContent>
                          <w:p>
                            <w:pPr>
                              <w:jc w:val="center"/>
                            </w:pPr>
                            <w:r>
                              <w:rPr>
                                <w:rFonts w:hint="eastAsia"/>
                              </w:rPr>
                              <w:t>施工单位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8.2pt;height:23.45pt;width:142.5pt;z-index:251725824;mso-width-relative:page;mso-height-relative:page;" fillcolor="#FFFFFF" filled="t" stroked="t" coordsize="21600,21600" o:gfxdata="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o0o1wAA&#10;AAoBAAAPAAAAAAAAAAEAIAAAACIAAABkcnMvZG93bnJldi54bWxQSwECFAAUAAAACACHTuJA9G4X&#10;2B8CAAAyBAAADgAAAAAAAAABACAAAAAmAQAAZHJzL2Uyb0RvYy54bWxQSwUGAAAAAAYABgBZAQAA&#10;twUAAAAA&#10;">
                <v:fill on="t" focussize="0,0"/>
                <v:stroke color="#000000" miterlimit="8" joinstyle="miter"/>
                <v:imagedata o:title=""/>
                <o:lock v:ext="edit" aspectratio="f"/>
                <v:textbox>
                  <w:txbxContent>
                    <w:p>
                      <w:pPr>
                        <w:jc w:val="center"/>
                      </w:pPr>
                      <w:r>
                        <w:rPr>
                          <w:rFonts w:hint="eastAsia"/>
                        </w:rPr>
                        <w:t>施工单位</w:t>
                      </w:r>
                    </w:p>
                  </w:txbxContent>
                </v:textbox>
              </v:rect>
            </w:pict>
          </mc:Fallback>
        </mc:AlternateContent>
      </w:r>
    </w:p>
    <w:p>
      <w:pPr>
        <w:ind w:right="113" w:firstLine="560"/>
        <w:rPr>
          <w:rFonts w:ascii="宋体"/>
          <w:sz w:val="28"/>
          <w:szCs w:val="28"/>
        </w:rPr>
      </w:pPr>
    </w:p>
    <w:p>
      <w:pPr>
        <w:ind w:right="113" w:firstLine="560"/>
        <w:rPr>
          <w:rFonts w:ascii="宋体" w:hAnsi="宋体"/>
          <w:b/>
          <w:szCs w:val="24"/>
        </w:rPr>
      </w:pPr>
      <w:r>
        <w:rPr>
          <w:rFonts w:ascii="宋体"/>
          <w:sz w:val="28"/>
          <w:szCs w:val="28"/>
        </w:rPr>
        <w:br w:type="page"/>
      </w:r>
      <w:r>
        <w:rPr>
          <w:rFonts w:hint="eastAsia" w:ascii="宋体" w:hAnsi="宋体"/>
          <w:b/>
          <w:szCs w:val="24"/>
        </w:rPr>
        <w:t>2）施工进度计划的申报与审批程序（流程图二）</w:t>
      </w:r>
    </w:p>
    <w:p>
      <w:pPr>
        <w:spacing w:line="276" w:lineRule="auto"/>
        <w:ind w:firstLine="480"/>
        <w:jc w:val="left"/>
      </w:pPr>
    </w:p>
    <w:p>
      <w:pPr>
        <w:spacing w:line="276" w:lineRule="auto"/>
        <w:ind w:firstLine="482"/>
        <w:jc w:val="center"/>
        <w:rPr>
          <w:b/>
        </w:rPr>
      </w:pPr>
      <w:r>
        <w:rPr>
          <w:b/>
        </w:rPr>
        <mc:AlternateContent>
          <mc:Choice Requires="wps">
            <w:drawing>
              <wp:anchor distT="0" distB="0" distL="114300" distR="114300" simplePos="0" relativeHeight="251738112" behindDoc="0" locked="0" layoutInCell="0" allowOverlap="1">
                <wp:simplePos x="0" y="0"/>
                <wp:positionH relativeFrom="column">
                  <wp:posOffset>1625600</wp:posOffset>
                </wp:positionH>
                <wp:positionV relativeFrom="paragraph">
                  <wp:posOffset>0</wp:posOffset>
                </wp:positionV>
                <wp:extent cx="2240280" cy="323850"/>
                <wp:effectExtent l="10160" t="7620" r="6985" b="11430"/>
                <wp:wrapNone/>
                <wp:docPr id="1355" name="矩形 1355"/>
                <wp:cNvGraphicFramePr/>
                <a:graphic xmlns:a="http://schemas.openxmlformats.org/drawingml/2006/main">
                  <a:graphicData uri="http://schemas.microsoft.com/office/word/2010/wordprocessingShape">
                    <wps:wsp>
                      <wps:cNvSpPr>
                        <a:spLocks noChangeArrowheads="1"/>
                      </wps:cNvSpPr>
                      <wps:spPr bwMode="auto">
                        <a:xfrm>
                          <a:off x="0" y="0"/>
                          <a:ext cx="2240280" cy="323850"/>
                        </a:xfrm>
                        <a:prstGeom prst="rect">
                          <a:avLst/>
                        </a:prstGeom>
                        <a:solidFill>
                          <a:srgbClr val="FFFFFF"/>
                        </a:solidFill>
                        <a:ln w="9525">
                          <a:solidFill>
                            <a:srgbClr val="000000"/>
                          </a:solidFill>
                          <a:miter lim="800000"/>
                        </a:ln>
                      </wps:spPr>
                      <wps:txbx>
                        <w:txbxContent>
                          <w:p>
                            <w:pPr>
                              <w:jc w:val="center"/>
                            </w:pPr>
                            <w:r>
                              <w:rPr>
                                <w:rFonts w:hint="eastAsia"/>
                              </w:rPr>
                              <w:t>编制施工总进度计划并填报表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pt;margin-top:0pt;height:25.5pt;width:176.4pt;z-index:251738112;mso-width-relative:page;mso-height-relative:page;" fillcolor="#FFFFFF" filled="t" stroked="t" coordsize="21600,21600" o:allowincell="f" o:gfxdata="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RS7nWAAAA&#10;BwEAAA8AAAAAAAAAAQAgAAAAIgAAAGRycy9kb3ducmV2LnhtbFBLAQIUABQAAAAIAIdO4kCI96X/&#10;HwIAADIEAAAOAAAAAAAAAAEAIAAAACUBAABkcnMvZTJvRG9jLnhtbFBLBQYAAAAABgAGAFkBAAC2&#10;BQAAAAA=&#10;">
                <v:fill on="t" focussize="0,0"/>
                <v:stroke color="#000000" miterlimit="8" joinstyle="miter"/>
                <v:imagedata o:title=""/>
                <o:lock v:ext="edit" aspectratio="f"/>
                <v:textbox>
                  <w:txbxContent>
                    <w:p>
                      <w:pPr>
                        <w:jc w:val="center"/>
                      </w:pPr>
                      <w:r>
                        <w:rPr>
                          <w:rFonts w:hint="eastAsia"/>
                        </w:rPr>
                        <w:t>编制施工总进度计划并填报表</w:t>
                      </w:r>
                    </w:p>
                  </w:txbxContent>
                </v:textbox>
              </v:rect>
            </w:pict>
          </mc:Fallback>
        </mc:AlternateContent>
      </w:r>
    </w:p>
    <w:p>
      <w:pPr>
        <w:spacing w:line="276" w:lineRule="auto"/>
        <w:ind w:firstLine="482"/>
        <w:jc w:val="center"/>
        <w:rPr>
          <w:b/>
        </w:rPr>
      </w:pPr>
      <w:r>
        <w:rPr>
          <w:b/>
        </w:rPr>
        <mc:AlternateContent>
          <mc:Choice Requires="wps">
            <w:drawing>
              <wp:anchor distT="0" distB="0" distL="114300" distR="114300" simplePos="0" relativeHeight="251758592" behindDoc="0" locked="0" layoutInCell="0" allowOverlap="1">
                <wp:simplePos x="0" y="0"/>
                <wp:positionH relativeFrom="column">
                  <wp:posOffset>4704080</wp:posOffset>
                </wp:positionH>
                <wp:positionV relativeFrom="paragraph">
                  <wp:posOffset>24765</wp:posOffset>
                </wp:positionV>
                <wp:extent cx="635" cy="1050925"/>
                <wp:effectExtent l="12065" t="12700" r="6350" b="12700"/>
                <wp:wrapNone/>
                <wp:docPr id="1354" name="直接连接符 1354"/>
                <wp:cNvGraphicFramePr/>
                <a:graphic xmlns:a="http://schemas.openxmlformats.org/drawingml/2006/main">
                  <a:graphicData uri="http://schemas.microsoft.com/office/word/2010/wordprocessingShape">
                    <wps:wsp>
                      <wps:cNvCnPr>
                        <a:cxnSpLocks noChangeShapeType="1"/>
                      </wps:cNvCnPr>
                      <wps:spPr bwMode="auto">
                        <a:xfrm flipV="1">
                          <a:off x="0" y="0"/>
                          <a:ext cx="635" cy="10509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370.4pt;margin-top:1.95pt;height:82.75pt;width:0.05pt;z-index:251758592;mso-width-relative:page;mso-height-relative:page;" filled="f" stroked="t" coordsize="21600,21600" o:allowincell="f" o:gfxdata="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uayGNYAAAAJAQAADwAAAAAAAAABACAAAAAi&#10;AAAAZHJzL2Rvd25yZXYueG1sUEsBAhQAFAAAAAgAh07iQNhBzErTAQAAbgMAAA4AAAAAAAAAAQAg&#10;AAAAJQEAAGRycy9lMm9Eb2MueG1sUEsFBgAAAAAGAAYAWQEAAGoFA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739136" behindDoc="0" locked="0" layoutInCell="0" allowOverlap="1">
                <wp:simplePos x="0" y="0"/>
                <wp:positionH relativeFrom="column">
                  <wp:posOffset>1625600</wp:posOffset>
                </wp:positionH>
                <wp:positionV relativeFrom="paragraph">
                  <wp:posOffset>26670</wp:posOffset>
                </wp:positionV>
                <wp:extent cx="2241550" cy="297180"/>
                <wp:effectExtent l="10160" t="5080" r="5715" b="12065"/>
                <wp:wrapNone/>
                <wp:docPr id="1353" name="矩形 1353"/>
                <wp:cNvGraphicFramePr/>
                <a:graphic xmlns:a="http://schemas.openxmlformats.org/drawingml/2006/main">
                  <a:graphicData uri="http://schemas.microsoft.com/office/word/2010/wordprocessingShape">
                    <wps:wsp>
                      <wps:cNvSpPr>
                        <a:spLocks noChangeArrowheads="1"/>
                      </wps:cNvSpPr>
                      <wps:spPr bwMode="auto">
                        <a:xfrm>
                          <a:off x="0" y="0"/>
                          <a:ext cx="2241550" cy="297180"/>
                        </a:xfrm>
                        <a:prstGeom prst="rect">
                          <a:avLst/>
                        </a:prstGeom>
                        <a:solidFill>
                          <a:srgbClr val="FFFFFF"/>
                        </a:solidFill>
                        <a:ln w="9525">
                          <a:solidFill>
                            <a:srgbClr val="000000"/>
                          </a:solidFill>
                          <a:miter lim="800000"/>
                        </a:ln>
                      </wps:spPr>
                      <wps:txbx>
                        <w:txbxContent>
                          <w:p>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8pt;margin-top:2.1pt;height:23.4pt;width:176.5pt;z-index:251739136;mso-width-relative:page;mso-height-relative:page;" fillcolor="#FFFFFF" filled="t" stroked="t" coordsize="21600,21600" o:allowincell="f" o:gfxdata="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6VEE1gAA&#10;AAgBAAAPAAAAAAAAAAEAIAAAACIAAABkcnMvZG93bnJldi54bWxQSwECFAAUAAAACACHTuJAy2Cg&#10;QiACAAAyBAAADgAAAAAAAAABACAAAAAlAQAAZHJzL2Uyb0RvYy54bWxQSwUGAAAAAAYABgBZAQAA&#10;twUAAAAA&#10;">
                <v:fill on="t" focussize="0,0"/>
                <v:stroke color="#000000" miterlimit="8" joinstyle="miter"/>
                <v:imagedata o:title=""/>
                <o:lock v:ext="edit" aspectratio="f"/>
                <v:textbox>
                  <w:txbxContent>
                    <w:p>
                      <w:pPr>
                        <w:jc w:val="center"/>
                      </w:pPr>
                      <w:r>
                        <w:rPr>
                          <w:rFonts w:hint="eastAsia"/>
                        </w:rPr>
                        <w:t>承包单位</w:t>
                      </w:r>
                    </w:p>
                  </w:txbxContent>
                </v:textbox>
              </v:rect>
            </w:pict>
          </mc:Fallback>
        </mc:AlternateContent>
      </w:r>
      <w:r>
        <w:rPr>
          <w:b/>
        </w:rPr>
        <mc:AlternateContent>
          <mc:Choice Requires="wps">
            <w:drawing>
              <wp:anchor distT="0" distB="0" distL="114300" distR="114300" simplePos="0" relativeHeight="251759616" behindDoc="0" locked="0" layoutInCell="0" allowOverlap="1">
                <wp:simplePos x="0" y="0"/>
                <wp:positionH relativeFrom="column">
                  <wp:posOffset>3967480</wp:posOffset>
                </wp:positionH>
                <wp:positionV relativeFrom="paragraph">
                  <wp:posOffset>26670</wp:posOffset>
                </wp:positionV>
                <wp:extent cx="736600" cy="0"/>
                <wp:effectExtent l="18415" t="52705" r="6985" b="61595"/>
                <wp:wrapNone/>
                <wp:docPr id="1352" name="直接连接符 1352"/>
                <wp:cNvGraphicFramePr/>
                <a:graphic xmlns:a="http://schemas.openxmlformats.org/drawingml/2006/main">
                  <a:graphicData uri="http://schemas.microsoft.com/office/word/2010/wordprocessingShape">
                    <wps:wsp>
                      <wps:cNvCnPr>
                        <a:cxnSpLocks noChangeShapeType="1"/>
                      </wps:cNvCnPr>
                      <wps:spPr bwMode="auto">
                        <a:xfrm flipH="1" flipV="1">
                          <a:off x="0" y="0"/>
                          <a:ext cx="736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312.4pt;margin-top:2.1pt;height:0pt;width:58pt;z-index:251759616;mso-width-relative:page;mso-height-relative:page;" filled="f" stroked="t" coordsize="21600,21600" o:allowincell="f" o:gfxdata="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BQQ31AAAAAcBAAAPAAAAAAAAAAEAIAAAACIAAABkcnMvZG93bnJldi54bWxQSwECFAAUAAAACACH&#10;TuJAhBXGRe8BAACjAwAADgAAAAAAAAABACAAAAAjAQAAZHJzL2Uyb0RvYy54bWxQSwUGAAAAAAYA&#10;BgBZAQAAhAUAAAAA&#10;">
                <v:fill on="f" focussize="0,0"/>
                <v:stroke color="#000000" joinstyle="round" endarrow="block"/>
                <v:imagedata o:title=""/>
                <o:lock v:ext="edit" aspectratio="f"/>
              </v:line>
            </w:pict>
          </mc:Fallback>
        </mc:AlternateContent>
      </w:r>
    </w:p>
    <w:p>
      <w:pPr>
        <w:spacing w:line="276" w:lineRule="auto"/>
        <w:ind w:firstLine="482"/>
        <w:jc w:val="center"/>
        <w:rPr>
          <w:b/>
        </w:rPr>
      </w:pPr>
      <w:r>
        <w:rPr>
          <w:b/>
        </w:rPr>
        <mc:AlternateContent>
          <mc:Choice Requires="wps">
            <w:drawing>
              <wp:anchor distT="0" distB="0" distL="114300" distR="114300" simplePos="0" relativeHeight="251742208" behindDoc="0" locked="0" layoutInCell="0" allowOverlap="1">
                <wp:simplePos x="0" y="0"/>
                <wp:positionH relativeFrom="column">
                  <wp:posOffset>2668270</wp:posOffset>
                </wp:positionH>
                <wp:positionV relativeFrom="paragraph">
                  <wp:posOffset>183515</wp:posOffset>
                </wp:positionV>
                <wp:extent cx="635" cy="396240"/>
                <wp:effectExtent l="52705" t="8255" r="60960" b="14605"/>
                <wp:wrapNone/>
                <wp:docPr id="1351" name="直接连接符 1351"/>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0.1pt;margin-top:14.45pt;height:31.2pt;width:0.05pt;z-index:251742208;mso-width-relative:page;mso-height-relative:page;" filled="f" stroked="t" coordsize="21600,21600" o:allowincell="f" o:gfxdata="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ny&#10;kOfZAAAACQEAAA8AAAAAAAAAAQAgAAAAIgAAAGRycy9kb3ducmV2LnhtbFBLAQIUABQAAAAIAIdO&#10;4kDqCZFm6QEAAJEDAAAOAAAAAAAAAAEAIAAAACgBAABkcnMvZTJvRG9jLnhtbFBLBQYAAAAABgAG&#10;AFkBAACDBQAAAAA=&#10;">
                <v:fill on="f" focussize="0,0"/>
                <v:stroke color="#000000" joinstyle="round" endarrow="block"/>
                <v:imagedata o:title=""/>
                <o:lock v:ext="edit" aspectratio="f"/>
              </v:line>
            </w:pict>
          </mc:Fallback>
        </mc:AlternateContent>
      </w:r>
    </w:p>
    <w:p>
      <w:pPr>
        <w:spacing w:line="276" w:lineRule="auto"/>
        <w:ind w:firstLine="482"/>
        <w:jc w:val="center"/>
        <w:rPr>
          <w:b/>
        </w:rPr>
      </w:pPr>
    </w:p>
    <w:p>
      <w:pPr>
        <w:spacing w:line="276" w:lineRule="auto"/>
        <w:ind w:firstLine="482"/>
        <w:jc w:val="center"/>
        <w:rPr>
          <w:b/>
        </w:rPr>
      </w:pPr>
      <w:r>
        <w:rPr>
          <w:b/>
        </w:rPr>
        <mc:AlternateContent>
          <mc:Choice Requires="wps">
            <w:drawing>
              <wp:anchor distT="0" distB="0" distL="114300" distR="114300" simplePos="0" relativeHeight="251740160" behindDoc="0" locked="0" layoutInCell="0" allowOverlap="1">
                <wp:simplePos x="0" y="0"/>
                <wp:positionH relativeFrom="column">
                  <wp:posOffset>1765300</wp:posOffset>
                </wp:positionH>
                <wp:positionV relativeFrom="paragraph">
                  <wp:posOffset>123825</wp:posOffset>
                </wp:positionV>
                <wp:extent cx="2100580" cy="382270"/>
                <wp:effectExtent l="6985" t="13970" r="6985" b="13335"/>
                <wp:wrapNone/>
                <wp:docPr id="1350" name="矩形 1350"/>
                <wp:cNvGraphicFramePr/>
                <a:graphic xmlns:a="http://schemas.openxmlformats.org/drawingml/2006/main">
                  <a:graphicData uri="http://schemas.microsoft.com/office/word/2010/wordprocessingShape">
                    <wps:wsp>
                      <wps:cNvSpPr>
                        <a:spLocks noChangeArrowheads="1"/>
                      </wps:cNvSpPr>
                      <wps:spPr bwMode="auto">
                        <a:xfrm>
                          <a:off x="0" y="0"/>
                          <a:ext cx="2100580" cy="382270"/>
                        </a:xfrm>
                        <a:prstGeom prst="rect">
                          <a:avLst/>
                        </a:prstGeom>
                        <a:solidFill>
                          <a:srgbClr val="FFFFFF"/>
                        </a:solidFill>
                        <a:ln w="9525">
                          <a:solidFill>
                            <a:srgbClr val="000000"/>
                          </a:solidFill>
                          <a:miter lim="800000"/>
                        </a:ln>
                      </wps:spPr>
                      <wps:txbx>
                        <w:txbxContent>
                          <w:p>
                            <w:pPr>
                              <w:ind w:firstLine="482"/>
                            </w:pPr>
                            <w:r>
                              <w:rPr>
                                <w:rFonts w:hint="eastAsia"/>
                                <w:b/>
                              </w:rPr>
                              <w:t xml:space="preserve"> </w:t>
                            </w:r>
                            <w:r>
                              <w:rPr>
                                <w:rFonts w:hint="eastAsia"/>
                              </w:rPr>
                              <w:t>审核总进度计划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9pt;margin-top:9.75pt;height:30.1pt;width:165.4pt;z-index:251740160;mso-width-relative:page;mso-height-relative:page;" fillcolor="#FFFFFF" filled="t" stroked="t" coordsize="21600,21600" o:allowincell="f" o:gfxdata="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6XJ9dgA&#10;AAAJAQAADwAAAAAAAAABACAAAAAiAAAAZHJzL2Rvd25yZXYueG1sUEsBAhQAFAAAAAgAh07iQLBN&#10;m8kfAgAAMgQAAA4AAAAAAAAAAQAgAAAAJwEAAGRycy9lMm9Eb2MueG1sUEsFBgAAAAAGAAYAWQEA&#10;ALgFAAAAAA==&#10;">
                <v:fill on="t" focussize="0,0"/>
                <v:stroke color="#000000" miterlimit="8" joinstyle="miter"/>
                <v:imagedata o:title=""/>
                <o:lock v:ext="edit" aspectratio="f"/>
                <v:textbox>
                  <w:txbxContent>
                    <w:p>
                      <w:pPr>
                        <w:ind w:firstLine="482"/>
                      </w:pPr>
                      <w:r>
                        <w:rPr>
                          <w:rFonts w:hint="eastAsia"/>
                          <w:b/>
                        </w:rPr>
                        <w:t xml:space="preserve"> </w:t>
                      </w:r>
                      <w:r>
                        <w:rPr>
                          <w:rFonts w:hint="eastAsia"/>
                        </w:rPr>
                        <w:t>审核总进度计划</w:t>
                      </w:r>
                    </w:p>
                  </w:txbxContent>
                </v:textbox>
              </v:rect>
            </w:pict>
          </mc:Fallback>
        </mc:AlternateContent>
      </w:r>
    </w:p>
    <w:p>
      <w:pPr>
        <w:spacing w:line="276" w:lineRule="auto"/>
        <w:ind w:left="850" w:firstLine="482"/>
        <w:jc w:val="center"/>
        <w:rPr>
          <w:b/>
        </w:rPr>
      </w:pPr>
      <w:r>
        <w:rPr>
          <w:b/>
        </w:rPr>
        <mc:AlternateContent>
          <mc:Choice Requires="wps">
            <w:drawing>
              <wp:anchor distT="0" distB="0" distL="114300" distR="114300" simplePos="0" relativeHeight="251757568" behindDoc="0" locked="0" layoutInCell="0" allowOverlap="1">
                <wp:simplePos x="0" y="0"/>
                <wp:positionH relativeFrom="column">
                  <wp:posOffset>3897630</wp:posOffset>
                </wp:positionH>
                <wp:positionV relativeFrom="paragraph">
                  <wp:posOffset>123825</wp:posOffset>
                </wp:positionV>
                <wp:extent cx="806450" cy="0"/>
                <wp:effectExtent l="5715" t="13335" r="6985" b="5715"/>
                <wp:wrapNone/>
                <wp:docPr id="1349" name="直接连接符 1349"/>
                <wp:cNvGraphicFramePr/>
                <a:graphic xmlns:a="http://schemas.openxmlformats.org/drawingml/2006/main">
                  <a:graphicData uri="http://schemas.microsoft.com/office/word/2010/wordprocessingShape">
                    <wps:wsp>
                      <wps:cNvCnPr>
                        <a:cxnSpLocks noChangeShapeType="1"/>
                      </wps:cNvCnPr>
                      <wps:spPr bwMode="auto">
                        <a:xfrm>
                          <a:off x="0" y="0"/>
                          <a:ext cx="806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06.9pt;margin-top:9.75pt;height:0pt;width:63.5pt;z-index:251757568;mso-width-relative:page;mso-height-relative:page;" filled="f" stroked="t" coordsize="21600,21600" o:allowincell="f" o:gfxdata="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m+pinVAAAACQEAAA8AAAAAAAAAAQAgAAAAIgAAAGRycy9k&#10;b3ducmV2LnhtbFBLAQIUABQAAAAIAIdO4kAj7ekMzAEAAGEDAAAOAAAAAAAAAAEAIAAAACQBAABk&#10;cnMvZTJvRG9jLnhtbFBLBQYAAAAABgAGAFkBAABi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741184" behindDoc="0" locked="0" layoutInCell="0" allowOverlap="1">
                <wp:simplePos x="0" y="0"/>
                <wp:positionH relativeFrom="column">
                  <wp:posOffset>1764030</wp:posOffset>
                </wp:positionH>
                <wp:positionV relativeFrom="paragraph">
                  <wp:posOffset>208915</wp:posOffset>
                </wp:positionV>
                <wp:extent cx="2101850" cy="297180"/>
                <wp:effectExtent l="5715" t="12700" r="6985" b="13970"/>
                <wp:wrapNone/>
                <wp:docPr id="1348" name="矩形 1348"/>
                <wp:cNvGraphicFramePr/>
                <a:graphic xmlns:a="http://schemas.openxmlformats.org/drawingml/2006/main">
                  <a:graphicData uri="http://schemas.microsoft.com/office/word/2010/wordprocessingShape">
                    <wps:wsp>
                      <wps:cNvSpPr>
                        <a:spLocks noChangeArrowheads="1"/>
                      </wps:cNvSpPr>
                      <wps:spPr bwMode="auto">
                        <a:xfrm>
                          <a:off x="0" y="0"/>
                          <a:ext cx="2101850" cy="297180"/>
                        </a:xfrm>
                        <a:prstGeom prst="rect">
                          <a:avLst/>
                        </a:prstGeom>
                        <a:solidFill>
                          <a:srgbClr val="FFFFFF"/>
                        </a:solidFill>
                        <a:ln w="9525">
                          <a:solidFill>
                            <a:srgbClr val="000000"/>
                          </a:solidFill>
                          <a:miter lim="800000"/>
                        </a:ln>
                      </wps:spPr>
                      <wps:txbx>
                        <w:txbxContent>
                          <w:p>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8.9pt;margin-top:16.45pt;height:23.4pt;width:165.5pt;z-index:251741184;mso-width-relative:page;mso-height-relative:page;" fillcolor="#FFFFFF" filled="t" stroked="t" coordsize="21600,21600" o:allowincell="f" o:gfxdata="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WJIsdgA&#10;AAAJAQAADwAAAAAAAAABACAAAAAiAAAAZHJzL2Rvd25yZXYueG1sUEsBAhQAFAAAAAgAh07iQPAh&#10;C4kfAgAAMgQAAA4AAAAAAAAAAQAgAAAAJwEAAGRycy9lMm9Eb2MueG1sUEsFBgAAAAAGAAYAWQEA&#10;ALgFAAAAAA==&#10;">
                <v:fill on="t" focussize="0,0"/>
                <v:stroke color="#000000" miterlimit="8" joinstyle="miter"/>
                <v:imagedata o:title=""/>
                <o:lock v:ext="edit" aspectratio="f"/>
                <v:textbox>
                  <w:txbxContent>
                    <w:p>
                      <w:pPr>
                        <w:jc w:val="center"/>
                      </w:pPr>
                      <w:r>
                        <w:rPr>
                          <w:rFonts w:hint="eastAsia"/>
                        </w:rPr>
                        <w:t>项目监理部</w:t>
                      </w:r>
                    </w:p>
                  </w:txbxContent>
                </v:textbox>
              </v:rect>
            </w:pict>
          </mc:Fallback>
        </mc:AlternateContent>
      </w:r>
    </w:p>
    <w:p>
      <w:pPr>
        <w:spacing w:line="276" w:lineRule="auto"/>
        <w:ind w:firstLine="6840" w:firstLineChars="2850"/>
      </w:pPr>
      <w:r>
        <w:rPr>
          <w:rFonts w:hint="eastAsia"/>
        </w:rPr>
        <w:t>不同意</w:t>
      </w:r>
    </w:p>
    <w:p>
      <w:pPr>
        <w:spacing w:line="276" w:lineRule="auto"/>
        <w:ind w:firstLine="402"/>
        <w:jc w:val="center"/>
        <w:rPr>
          <w:b/>
        </w:rPr>
      </w:pPr>
      <w:r>
        <w:rPr>
          <w:b/>
          <w:sz w:val="20"/>
        </w:rPr>
        <mc:AlternateContent>
          <mc:Choice Requires="wps">
            <w:drawing>
              <wp:anchor distT="0" distB="0" distL="114300" distR="114300" simplePos="0" relativeHeight="251770880" behindDoc="0" locked="0" layoutInCell="0" allowOverlap="1">
                <wp:simplePos x="0" y="0"/>
                <wp:positionH relativeFrom="column">
                  <wp:posOffset>2668270</wp:posOffset>
                </wp:positionH>
                <wp:positionV relativeFrom="paragraph">
                  <wp:posOffset>72390</wp:posOffset>
                </wp:positionV>
                <wp:extent cx="2540" cy="297180"/>
                <wp:effectExtent l="52705" t="7620" r="59055" b="19050"/>
                <wp:wrapNone/>
                <wp:docPr id="1347" name="直接连接符 1347"/>
                <wp:cNvGraphicFramePr/>
                <a:graphic xmlns:a="http://schemas.openxmlformats.org/drawingml/2006/main">
                  <a:graphicData uri="http://schemas.microsoft.com/office/word/2010/wordprocessingShape">
                    <wps:wsp>
                      <wps:cNvCnPr>
                        <a:cxnSpLocks noChangeShapeType="1"/>
                      </wps:cNvCnPr>
                      <wps:spPr bwMode="auto">
                        <a:xfrm>
                          <a:off x="0" y="0"/>
                          <a:ext cx="254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0.1pt;margin-top:5.7pt;height:23.4pt;width:0.2pt;z-index:251770880;mso-width-relative:page;mso-height-relative:page;" filled="f" stroked="t" coordsize="21600,21600" o:allowincell="f" o:gfxdata="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ZTY82QAAAAkBAAAPAAAAAAAAAAEAIAAAACIAAABkcnMvZG93bnJldi54bWxQSwECFAAUAAAACACH&#10;TuJAZNYwO+oBAACSAwAADgAAAAAAAAABACAAAAAoAQAAZHJzL2Uyb0RvYy54bWxQSwUGAAAAAAYA&#10;BgBZAQAAhAUAAAAA&#10;">
                <v:fill on="f" focussize="0,0"/>
                <v:stroke color="#000000" joinstyle="round" endarrow="block"/>
                <v:imagedata o:title=""/>
                <o:lock v:ext="edit" aspectratio="f"/>
              </v:line>
            </w:pict>
          </mc:Fallback>
        </mc:AlternateContent>
      </w:r>
    </w:p>
    <w:p>
      <w:pPr>
        <w:spacing w:line="276" w:lineRule="auto"/>
        <w:ind w:firstLine="482"/>
      </w:pPr>
      <w:r>
        <w:rPr>
          <w:b/>
        </w:rPr>
        <mc:AlternateContent>
          <mc:Choice Requires="wps">
            <w:drawing>
              <wp:anchor distT="0" distB="0" distL="114300" distR="114300" simplePos="0" relativeHeight="251767808" behindDoc="0" locked="0" layoutInCell="0" allowOverlap="1">
                <wp:simplePos x="0" y="0"/>
                <wp:positionH relativeFrom="column">
                  <wp:posOffset>1678940</wp:posOffset>
                </wp:positionH>
                <wp:positionV relativeFrom="paragraph">
                  <wp:posOffset>186690</wp:posOffset>
                </wp:positionV>
                <wp:extent cx="3270250" cy="294640"/>
                <wp:effectExtent l="6350" t="6985" r="9525" b="12700"/>
                <wp:wrapNone/>
                <wp:docPr id="1346" name="矩形 1346"/>
                <wp:cNvGraphicFramePr/>
                <a:graphic xmlns:a="http://schemas.openxmlformats.org/drawingml/2006/main">
                  <a:graphicData uri="http://schemas.microsoft.com/office/word/2010/wordprocessingShape">
                    <wps:wsp>
                      <wps:cNvSpPr>
                        <a:spLocks noChangeArrowheads="1"/>
                      </wps:cNvSpPr>
                      <wps:spPr bwMode="auto">
                        <a:xfrm>
                          <a:off x="0" y="0"/>
                          <a:ext cx="3270250" cy="294640"/>
                        </a:xfrm>
                        <a:prstGeom prst="rect">
                          <a:avLst/>
                        </a:prstGeom>
                        <a:solidFill>
                          <a:srgbClr val="FFFFFF"/>
                        </a:solidFill>
                        <a:ln w="9525">
                          <a:solidFill>
                            <a:srgbClr val="000000"/>
                          </a:solidFill>
                          <a:miter lim="800000"/>
                        </a:ln>
                      </wps:spPr>
                      <wps:txbx>
                        <w:txbxContent>
                          <w:p>
                            <w:pPr>
                              <w:jc w:val="center"/>
                            </w:pPr>
                            <w:r>
                              <w:rPr>
                                <w:rFonts w:hint="eastAsia"/>
                              </w:rPr>
                              <w:t>编制年，季，月度进度计划，并填报表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2.2pt;margin-top:14.7pt;height:23.2pt;width:257.5pt;z-index:251767808;mso-width-relative:page;mso-height-relative:page;" fillcolor="#FFFFFF" filled="t" stroked="t" coordsize="21600,21600" o:allowincell="f" o:gfxdata="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PDM+dcA&#10;AAAJAQAADwAAAAAAAAABACAAAAAiAAAAZHJzL2Rvd25yZXYueG1sUEsBAhQAFAAAAAgAh07iQHjz&#10;LuEgAgAAMgQAAA4AAAAAAAAAAQAgAAAAJgEAAGRycy9lMm9Eb2MueG1sUEsFBgAAAAAGAAYAWQEA&#10;ALgFAAAAAA==&#10;">
                <v:fill on="t" focussize="0,0"/>
                <v:stroke color="#000000" miterlimit="8" joinstyle="miter"/>
                <v:imagedata o:title=""/>
                <o:lock v:ext="edit" aspectratio="f"/>
                <v:textbox>
                  <w:txbxContent>
                    <w:p>
                      <w:pPr>
                        <w:jc w:val="center"/>
                      </w:pPr>
                      <w:r>
                        <w:rPr>
                          <w:rFonts w:hint="eastAsia"/>
                        </w:rPr>
                        <w:t>编制年，季，月度进度计划，并填报表</w:t>
                      </w:r>
                    </w:p>
                  </w:txbxContent>
                </v:textbox>
              </v:rect>
            </w:pict>
          </mc:Fallback>
        </mc:AlternateContent>
      </w:r>
      <w:r>
        <w:rPr>
          <w:rFonts w:hint="eastAsia"/>
        </w:rPr>
        <w:t xml:space="preserve">  在监理例会上提</w:t>
      </w:r>
    </w:p>
    <w:p>
      <w:pPr>
        <w:ind w:firstLine="720" w:firstLineChars="300"/>
        <w:jc w:val="left"/>
      </w:pPr>
      <w:r>
        <mc:AlternateContent>
          <mc:Choice Requires="wps">
            <w:drawing>
              <wp:anchor distT="0" distB="0" distL="114300" distR="114300" simplePos="0" relativeHeight="251761664" behindDoc="0" locked="0" layoutInCell="0" allowOverlap="1">
                <wp:simplePos x="0" y="0"/>
                <wp:positionH relativeFrom="column">
                  <wp:posOffset>5784850</wp:posOffset>
                </wp:positionH>
                <wp:positionV relativeFrom="paragraph">
                  <wp:posOffset>248920</wp:posOffset>
                </wp:positionV>
                <wp:extent cx="635" cy="985520"/>
                <wp:effectExtent l="6985" t="11430" r="11430" b="12700"/>
                <wp:wrapNone/>
                <wp:docPr id="511" name="直接连接符 511"/>
                <wp:cNvGraphicFramePr/>
                <a:graphic xmlns:a="http://schemas.openxmlformats.org/drawingml/2006/main">
                  <a:graphicData uri="http://schemas.microsoft.com/office/word/2010/wordprocessingShape">
                    <wps:wsp>
                      <wps:cNvCnPr>
                        <a:cxnSpLocks noChangeShapeType="1"/>
                      </wps:cNvCnPr>
                      <wps:spPr bwMode="auto">
                        <a:xfrm flipV="1">
                          <a:off x="0" y="0"/>
                          <a:ext cx="635" cy="9855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455.5pt;margin-top:19.6pt;height:77.6pt;width:0.05pt;z-index:251761664;mso-width-relative:page;mso-height-relative:page;" filled="f" stroked="t" coordsize="21600,21600" o:allowincell="f" o:gfxdata="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Qv4vnXAAAACgEAAA8AAAAAAAAAAQAgAAAA&#10;IgAAAGRycy9kb3ducmV2LnhtbFBLAQIUABQAAAAIAIdO4kBA/Cyk0wEAAGsDAAAOAAAAAAAAAAEA&#10;IAAAACYBAABkcnMvZTJvRG9jLnhtbFBLBQYAAAAABgAGAFkBAABr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743232" behindDoc="0" locked="0" layoutInCell="0" allowOverlap="1">
                <wp:simplePos x="0" y="0"/>
                <wp:positionH relativeFrom="column">
                  <wp:posOffset>1678940</wp:posOffset>
                </wp:positionH>
                <wp:positionV relativeFrom="paragraph">
                  <wp:posOffset>242570</wp:posOffset>
                </wp:positionV>
                <wp:extent cx="3270250" cy="294640"/>
                <wp:effectExtent l="6350" t="5080" r="9525" b="5080"/>
                <wp:wrapNone/>
                <wp:docPr id="510" name="矩形 510"/>
                <wp:cNvGraphicFramePr/>
                <a:graphic xmlns:a="http://schemas.openxmlformats.org/drawingml/2006/main">
                  <a:graphicData uri="http://schemas.microsoft.com/office/word/2010/wordprocessingShape">
                    <wps:wsp>
                      <wps:cNvSpPr>
                        <a:spLocks noChangeArrowheads="1"/>
                      </wps:cNvSpPr>
                      <wps:spPr bwMode="auto">
                        <a:xfrm>
                          <a:off x="0" y="0"/>
                          <a:ext cx="3270250" cy="294640"/>
                        </a:xfrm>
                        <a:prstGeom prst="rect">
                          <a:avLst/>
                        </a:prstGeom>
                        <a:solidFill>
                          <a:srgbClr val="FFFFFF"/>
                        </a:solidFill>
                        <a:ln w="9525">
                          <a:solidFill>
                            <a:srgbClr val="000000"/>
                          </a:solidFill>
                          <a:miter lim="800000"/>
                        </a:ln>
                      </wps:spPr>
                      <wps:txbx>
                        <w:txbxContent>
                          <w:p>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2.2pt;margin-top:19.1pt;height:23.2pt;width:257.5pt;z-index:251743232;mso-width-relative:page;mso-height-relative:page;" fillcolor="#FFFFFF" filled="t" stroked="t" coordsize="21600,21600" o:allowincell="f" o:gfxdata="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T3uA2AAA&#10;AAkBAAAPAAAAAAAAAAEAIAAAACIAAABkcnMvZG93bnJldi54bWxQSwECFAAUAAAACACHTuJAyDE9&#10;fR4CAAAwBAAADgAAAAAAAAABACAAAAAnAQAAZHJzL2Uyb0RvYy54bWxQSwUGAAAAAAYABgBZAQAA&#10;twUAAAAA&#10;">
                <v:fill on="t" focussize="0,0"/>
                <v:stroke color="#000000" miterlimit="8" joinstyle="miter"/>
                <v:imagedata o:title=""/>
                <o:lock v:ext="edit" aspectratio="f"/>
                <v:textbox>
                  <w:txbxContent>
                    <w:p>
                      <w:pPr>
                        <w:jc w:val="center"/>
                      </w:pPr>
                      <w:r>
                        <w:rPr>
                          <w:rFonts w:hint="eastAsia"/>
                        </w:rPr>
                        <w:t>承包单位</w:t>
                      </w:r>
                    </w:p>
                  </w:txbxContent>
                </v:textbox>
              </v:rect>
            </w:pict>
          </mc:Fallback>
        </mc:AlternateContent>
      </w:r>
      <w:r>
        <w:rPr>
          <w:b/>
        </w:rPr>
        <mc:AlternateContent>
          <mc:Choice Requires="wps">
            <w:drawing>
              <wp:anchor distT="0" distB="0" distL="114300" distR="114300" simplePos="0" relativeHeight="251762688" behindDoc="0" locked="0" layoutInCell="0" allowOverlap="1">
                <wp:simplePos x="0" y="0"/>
                <wp:positionH relativeFrom="column">
                  <wp:posOffset>4949190</wp:posOffset>
                </wp:positionH>
                <wp:positionV relativeFrom="paragraph">
                  <wp:posOffset>248920</wp:posOffset>
                </wp:positionV>
                <wp:extent cx="845185" cy="0"/>
                <wp:effectExtent l="19050" t="59055" r="12065" b="55245"/>
                <wp:wrapNone/>
                <wp:docPr id="509" name="直接连接符 509"/>
                <wp:cNvGraphicFramePr/>
                <a:graphic xmlns:a="http://schemas.openxmlformats.org/drawingml/2006/main">
                  <a:graphicData uri="http://schemas.microsoft.com/office/word/2010/wordprocessingShape">
                    <wps:wsp>
                      <wps:cNvCnPr>
                        <a:cxnSpLocks noChangeShapeType="1"/>
                      </wps:cNvCnPr>
                      <wps:spPr bwMode="auto">
                        <a:xfrm flipH="1" flipV="1">
                          <a:off x="0" y="0"/>
                          <a:ext cx="84518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389.7pt;margin-top:19.6pt;height:0pt;width:66.55pt;z-index:251762688;mso-width-relative:page;mso-height-relative:page;" filled="f" stroked="t" coordsize="21600,21600" o:allowincell="f" o:gfxdata="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5WxJtgAAAAJAQAADwAAAAAAAAABACAAAAAiAAAAZHJzL2Rvd25yZXYueG1sUEsBAhQAFAAA&#10;AAgAh07iQGEn8mnvAQAAoQMAAA4AAAAAAAAAAQAgAAAAJwEAAGRycy9lMm9Eb2MueG1sUEsFBgAA&#10;AAAGAAYAWQEAAIgFAAAAAA==&#10;">
                <v:fill on="f" focussize="0,0"/>
                <v:stroke color="#000000" joinstyle="round" endarrow="block"/>
                <v:imagedata o:title=""/>
                <o:lock v:ext="edit" aspectratio="f"/>
              </v:line>
            </w:pict>
          </mc:Fallback>
        </mc:AlternateContent>
      </w:r>
      <w:r>
        <w:rPr>
          <w:rFonts w:hint="eastAsia"/>
        </w:rPr>
        <w:t>出修改计划</w:t>
      </w:r>
    </w:p>
    <w:p>
      <w:pPr>
        <w:ind w:firstLine="1205" w:firstLineChars="500"/>
        <w:jc w:val="left"/>
      </w:pPr>
      <w:r>
        <w:rPr>
          <w:b/>
        </w:rPr>
        <mc:AlternateContent>
          <mc:Choice Requires="wps">
            <w:drawing>
              <wp:anchor distT="0" distB="0" distL="114300" distR="114300" simplePos="0" relativeHeight="251765760" behindDoc="0" locked="0" layoutInCell="0" allowOverlap="1">
                <wp:simplePos x="0" y="0"/>
                <wp:positionH relativeFrom="column">
                  <wp:posOffset>378460</wp:posOffset>
                </wp:positionH>
                <wp:positionV relativeFrom="paragraph">
                  <wp:posOffset>65405</wp:posOffset>
                </wp:positionV>
                <wp:extent cx="2540" cy="2629535"/>
                <wp:effectExtent l="10795" t="10795" r="5715" b="7620"/>
                <wp:wrapNone/>
                <wp:docPr id="508" name="直接连接符 508"/>
                <wp:cNvGraphicFramePr/>
                <a:graphic xmlns:a="http://schemas.openxmlformats.org/drawingml/2006/main">
                  <a:graphicData uri="http://schemas.microsoft.com/office/word/2010/wordprocessingShape">
                    <wps:wsp>
                      <wps:cNvCnPr>
                        <a:cxnSpLocks noChangeShapeType="1"/>
                      </wps:cNvCnPr>
                      <wps:spPr bwMode="auto">
                        <a:xfrm flipV="1">
                          <a:off x="0" y="0"/>
                          <a:ext cx="2540" cy="26295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9.8pt;margin-top:5.15pt;height:207.05pt;width:0.2pt;z-index:251765760;mso-width-relative:page;mso-height-relative:page;" filled="f" stroked="t" coordsize="21600,21600" o:allowincell="f" o:gfxdata="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SwNzNYAAAAIAQAADwAAAAAAAAABACAAAAAi&#10;AAAAZHJzL2Rvd25yZXYueG1sUEsBAhQAFAAAAAgAh07iQHtGhH3TAQAAbQMAAA4AAAAAAAAAAQAg&#10;AAAAJQEAAGRycy9lMm9Eb2MueG1sUEsFBgAAAAAGAAYAWQEAAG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68832" behindDoc="0" locked="0" layoutInCell="0" allowOverlap="1">
                <wp:simplePos x="0" y="0"/>
                <wp:positionH relativeFrom="column">
                  <wp:posOffset>2693035</wp:posOffset>
                </wp:positionH>
                <wp:positionV relativeFrom="paragraph">
                  <wp:posOffset>265430</wp:posOffset>
                </wp:positionV>
                <wp:extent cx="635" cy="325755"/>
                <wp:effectExtent l="58420" t="10795" r="55245" b="15875"/>
                <wp:wrapNone/>
                <wp:docPr id="505" name="直接连接符 505"/>
                <wp:cNvGraphicFramePr/>
                <a:graphic xmlns:a="http://schemas.openxmlformats.org/drawingml/2006/main">
                  <a:graphicData uri="http://schemas.microsoft.com/office/word/2010/wordprocessingShape">
                    <wps:wsp>
                      <wps:cNvCnPr>
                        <a:cxnSpLocks noChangeShapeType="1"/>
                      </wps:cNvCnPr>
                      <wps:spPr bwMode="auto">
                        <a:xfrm>
                          <a:off x="0" y="0"/>
                          <a:ext cx="635" cy="32575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2.05pt;margin-top:20.9pt;height:25.65pt;width:0.05pt;z-index:251768832;mso-width-relative:page;mso-height-relative:page;" filled="f" stroked="t" coordsize="21600,21600" o:allowincell="f" o:gfxdata="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4PT+&#10;2QAAAAkBAAAPAAAAAAAAAAEAIAAAACIAAABkcnMvZG93bnJldi54bWxQSwECFAAUAAAACACHTuJA&#10;RirrtucBAACPAwAADgAAAAAAAAABACAAAAAo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6784" behindDoc="0" locked="0" layoutInCell="0" allowOverlap="1">
                <wp:simplePos x="0" y="0"/>
                <wp:positionH relativeFrom="column">
                  <wp:posOffset>381000</wp:posOffset>
                </wp:positionH>
                <wp:positionV relativeFrom="paragraph">
                  <wp:posOffset>65405</wp:posOffset>
                </wp:positionV>
                <wp:extent cx="1244600" cy="0"/>
                <wp:effectExtent l="13335" t="58420" r="18415" b="55880"/>
                <wp:wrapNone/>
                <wp:docPr id="504" name="直接连接符 504"/>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0pt;margin-top:5.15pt;height:0pt;width:98pt;z-index:251766784;mso-width-relative:page;mso-height-relative:page;" filled="f" stroked="t" coordsize="21600,21600" o:allowincell="f" o:gfxdata="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8p1wAA&#10;AAgBAAAPAAAAAAAAAAEAIAAAACIAAABkcnMvZG93bnJldi54bWxQSwECFAAUAAAACACHTuJAPQoj&#10;xeYBAACOAwAADgAAAAAAAAABACAAAAAmAQAAZHJzL2Uyb0RvYy54bWxQSwUGAAAAAAYABgBZAQAA&#10;fgUAAAAA&#10;">
                <v:fill on="f" focussize="0,0"/>
                <v:stroke color="#000000" joinstyle="round" endarrow="block"/>
                <v:imagedata o:title=""/>
                <o:lock v:ext="edit" aspectratio="f"/>
              </v:line>
            </w:pict>
          </mc:Fallback>
        </mc:AlternateContent>
      </w:r>
      <w:r>
        <w:rPr>
          <w:b/>
        </w:rPr>
        <w:t xml:space="preserve"> </w:t>
      </w:r>
    </w:p>
    <w:p>
      <w:pPr>
        <w:ind w:firstLine="480"/>
        <w:jc w:val="left"/>
      </w:pPr>
    </w:p>
    <w:p>
      <w:pPr>
        <w:jc w:val="center"/>
        <w:rPr>
          <w:b/>
        </w:rPr>
      </w:pPr>
      <w:r>
        <w:rPr>
          <w:b/>
        </w:rPr>
        <mc:AlternateContent>
          <mc:Choice Requires="wps">
            <w:drawing>
              <wp:anchor distT="0" distB="0" distL="114300" distR="114300" simplePos="0" relativeHeight="251744256" behindDoc="0" locked="0" layoutInCell="0" allowOverlap="1">
                <wp:simplePos x="0" y="0"/>
                <wp:positionH relativeFrom="column">
                  <wp:posOffset>1678940</wp:posOffset>
                </wp:positionH>
                <wp:positionV relativeFrom="paragraph">
                  <wp:posOffset>-2540</wp:posOffset>
                </wp:positionV>
                <wp:extent cx="2251075" cy="297180"/>
                <wp:effectExtent l="6350" t="13335" r="9525" b="13335"/>
                <wp:wrapNone/>
                <wp:docPr id="503" name="矩形 503"/>
                <wp:cNvGraphicFramePr/>
                <a:graphic xmlns:a="http://schemas.openxmlformats.org/drawingml/2006/main">
                  <a:graphicData uri="http://schemas.microsoft.com/office/word/2010/wordprocessingShape">
                    <wps:wsp>
                      <wps:cNvSpPr>
                        <a:spLocks noChangeArrowheads="1"/>
                      </wps:cNvSpPr>
                      <wps:spPr bwMode="auto">
                        <a:xfrm>
                          <a:off x="0" y="0"/>
                          <a:ext cx="2251075" cy="297180"/>
                        </a:xfrm>
                        <a:prstGeom prst="rect">
                          <a:avLst/>
                        </a:prstGeom>
                        <a:solidFill>
                          <a:srgbClr val="FFFFFF"/>
                        </a:solidFill>
                        <a:ln w="9525">
                          <a:solidFill>
                            <a:srgbClr val="000000"/>
                          </a:solidFill>
                          <a:miter lim="800000"/>
                        </a:ln>
                      </wps:spPr>
                      <wps:txbx>
                        <w:txbxContent>
                          <w:p>
                            <w:pPr>
                              <w:jc w:val="center"/>
                            </w:pPr>
                            <w:r>
                              <w:rPr>
                                <w:rFonts w:hint="eastAsia"/>
                              </w:rPr>
                              <w:t>审核进度计划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2.2pt;margin-top:-0.2pt;height:23.4pt;width:177.25pt;z-index:251744256;mso-width-relative:page;mso-height-relative:page;" fillcolor="#FFFFFF" filled="t" stroked="t" coordsize="21600,21600" o:allowincell="f" o:gfxdata="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6hQG1wAA&#10;AAgBAAAPAAAAAAAAAAEAIAAAACIAAABkcnMvZG93bnJldi54bWxQSwECFAAUAAAACACHTuJA/wib&#10;IR8CAAAwBAAADgAAAAAAAAABACAAAAAmAQAAZHJzL2Uyb0RvYy54bWxQSwUGAAAAAAYABgBZAQAA&#10;twUAAAAA&#10;">
                <v:fill on="t" focussize="0,0"/>
                <v:stroke color="#000000" miterlimit="8" joinstyle="miter"/>
                <v:imagedata o:title=""/>
                <o:lock v:ext="edit" aspectratio="f"/>
                <v:textbox>
                  <w:txbxContent>
                    <w:p>
                      <w:pPr>
                        <w:jc w:val="center"/>
                      </w:pPr>
                      <w:r>
                        <w:rPr>
                          <w:rFonts w:hint="eastAsia"/>
                        </w:rPr>
                        <w:t>审核进度计划</w:t>
                      </w:r>
                    </w:p>
                  </w:txbxContent>
                </v:textbox>
              </v:rect>
            </w:pict>
          </mc:Fallback>
        </mc:AlternateContent>
      </w:r>
      <w:r>
        <w:rPr>
          <w:rFonts w:hint="eastAsia"/>
          <w:b/>
        </w:rPr>
        <w:t xml:space="preserve">                                         </w:t>
      </w:r>
      <w:r>
        <w:rPr>
          <w:rFonts w:hint="eastAsia"/>
        </w:rPr>
        <w:t xml:space="preserve">       </w:t>
      </w:r>
      <w:r>
        <w:rPr>
          <w:rFonts w:hint="eastAsia"/>
          <w:b/>
        </w:rPr>
        <w:t xml:space="preserve">  </w:t>
      </w:r>
      <w:r>
        <w:rPr>
          <w:rFonts w:hint="eastAsia"/>
        </w:rPr>
        <w:t>不同意</w:t>
      </w:r>
    </w:p>
    <w:p>
      <w:pPr>
        <w:ind w:firstLine="482"/>
        <w:jc w:val="center"/>
        <w:rPr>
          <w:b/>
        </w:rPr>
      </w:pPr>
      <w:r>
        <w:rPr>
          <w:b/>
        </w:rPr>
        <mc:AlternateContent>
          <mc:Choice Requires="wps">
            <w:drawing>
              <wp:anchor distT="0" distB="0" distL="114300" distR="114300" simplePos="0" relativeHeight="251745280" behindDoc="0" locked="0" layoutInCell="0" allowOverlap="1">
                <wp:simplePos x="0" y="0"/>
                <wp:positionH relativeFrom="column">
                  <wp:posOffset>1678940</wp:posOffset>
                </wp:positionH>
                <wp:positionV relativeFrom="paragraph">
                  <wp:posOffset>85090</wp:posOffset>
                </wp:positionV>
                <wp:extent cx="2251075" cy="297180"/>
                <wp:effectExtent l="6350" t="13335" r="9525" b="13335"/>
                <wp:wrapNone/>
                <wp:docPr id="500" name="矩形 500"/>
                <wp:cNvGraphicFramePr/>
                <a:graphic xmlns:a="http://schemas.openxmlformats.org/drawingml/2006/main">
                  <a:graphicData uri="http://schemas.microsoft.com/office/word/2010/wordprocessingShape">
                    <wps:wsp>
                      <wps:cNvSpPr>
                        <a:spLocks noChangeArrowheads="1"/>
                      </wps:cNvSpPr>
                      <wps:spPr bwMode="auto">
                        <a:xfrm>
                          <a:off x="0" y="0"/>
                          <a:ext cx="2251075" cy="297180"/>
                        </a:xfrm>
                        <a:prstGeom prst="rect">
                          <a:avLst/>
                        </a:prstGeom>
                        <a:solidFill>
                          <a:srgbClr val="FFFFFF"/>
                        </a:solidFill>
                        <a:ln w="9525">
                          <a:solidFill>
                            <a:srgbClr val="000000"/>
                          </a:solidFill>
                          <a:miter lim="800000"/>
                        </a:ln>
                      </wps:spPr>
                      <wps:txbx>
                        <w:txbxContent>
                          <w:p>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2.2pt;margin-top:6.7pt;height:23.4pt;width:177.25pt;z-index:251745280;mso-width-relative:page;mso-height-relative:page;" fillcolor="#FFFFFF" filled="t" stroked="t" coordsize="21600,21600" o:allowincell="f" o:gfxdata="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Va0a1wAA&#10;AAkBAAAPAAAAAAAAAAEAIAAAACIAAABkcnMvZG93bnJldi54bWxQSwECFAAUAAAACACHTuJAoHpU&#10;KR8CAAAwBAAADgAAAAAAAAABACAAAAAmAQAAZHJzL2Uyb0RvYy54bWxQSwUGAAAAAAYABgBZAQAA&#10;twUAAAAA&#10;">
                <v:fill on="t" focussize="0,0"/>
                <v:stroke color="#000000" miterlimit="8" joinstyle="miter"/>
                <v:imagedata o:title=""/>
                <o:lock v:ext="edit" aspectratio="f"/>
                <v:textbox>
                  <w:txbxContent>
                    <w:p>
                      <w:pPr>
                        <w:jc w:val="center"/>
                      </w:pPr>
                      <w:r>
                        <w:rPr>
                          <w:rFonts w:hint="eastAsia"/>
                        </w:rPr>
                        <w:t>项目监理部</w:t>
                      </w:r>
                    </w:p>
                  </w:txbxContent>
                </v:textbox>
              </v:rect>
            </w:pict>
          </mc:Fallback>
        </mc:AlternateContent>
      </w:r>
      <w:r>
        <w:rPr>
          <w:b/>
        </w:rPr>
        <mc:AlternateContent>
          <mc:Choice Requires="wps">
            <w:drawing>
              <wp:anchor distT="0" distB="0" distL="114300" distR="114300" simplePos="0" relativeHeight="251760640" behindDoc="0" locked="0" layoutInCell="0" allowOverlap="1">
                <wp:simplePos x="0" y="0"/>
                <wp:positionH relativeFrom="column">
                  <wp:posOffset>3930015</wp:posOffset>
                </wp:positionH>
                <wp:positionV relativeFrom="paragraph">
                  <wp:posOffset>95885</wp:posOffset>
                </wp:positionV>
                <wp:extent cx="1864360" cy="0"/>
                <wp:effectExtent l="9525" t="5080" r="12065" b="13970"/>
                <wp:wrapNone/>
                <wp:docPr id="499" name="直接连接符 499"/>
                <wp:cNvGraphicFramePr/>
                <a:graphic xmlns:a="http://schemas.openxmlformats.org/drawingml/2006/main">
                  <a:graphicData uri="http://schemas.microsoft.com/office/word/2010/wordprocessingShape">
                    <wps:wsp>
                      <wps:cNvCnPr>
                        <a:cxnSpLocks noChangeShapeType="1"/>
                      </wps:cNvCnPr>
                      <wps:spPr bwMode="auto">
                        <a:xfrm>
                          <a:off x="0" y="0"/>
                          <a:ext cx="186436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09.45pt;margin-top:7.55pt;height:0pt;width:146.8pt;z-index:251760640;mso-width-relative:page;mso-height-relative:page;" filled="f" stroked="t" coordsize="21600,21600" o:allowincell="f" o:gfxdata="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2iSHb1gAAAAkBAAAPAAAAAAAAAAEAIAAAACIAAABkcnMv&#10;ZG93bnJldi54bWxQSwECFAAUAAAACACHTuJAt496MMwBAABgAwAADgAAAAAAAAABACAAAAAlAQAA&#10;ZHJzL2Uyb0RvYy54bWxQSwUGAAAAAAYABgBZAQAAYwUAAAAA&#10;">
                <v:fill on="f" focussize="0,0"/>
                <v:stroke color="#000000" joinstyle="round"/>
                <v:imagedata o:title=""/>
                <o:lock v:ext="edit" aspectratio="f"/>
              </v:line>
            </w:pict>
          </mc:Fallback>
        </mc:AlternateContent>
      </w:r>
    </w:p>
    <w:p>
      <w:pPr>
        <w:ind w:firstLine="482"/>
        <w:rPr>
          <w:sz w:val="18"/>
        </w:rPr>
      </w:pPr>
      <w:r>
        <w:rPr>
          <w:b/>
        </w:rPr>
        <mc:AlternateContent>
          <mc:Choice Requires="wps">
            <w:drawing>
              <wp:anchor distT="0" distB="0" distL="114300" distR="114300" simplePos="0" relativeHeight="251769856" behindDoc="0" locked="0" layoutInCell="0" allowOverlap="1">
                <wp:simplePos x="0" y="0"/>
                <wp:positionH relativeFrom="column">
                  <wp:posOffset>2703830</wp:posOffset>
                </wp:positionH>
                <wp:positionV relativeFrom="paragraph">
                  <wp:posOffset>95885</wp:posOffset>
                </wp:positionV>
                <wp:extent cx="635" cy="732790"/>
                <wp:effectExtent l="59690" t="6985" r="53975" b="22225"/>
                <wp:wrapNone/>
                <wp:docPr id="498" name="直接连接符 498"/>
                <wp:cNvGraphicFramePr/>
                <a:graphic xmlns:a="http://schemas.openxmlformats.org/drawingml/2006/main">
                  <a:graphicData uri="http://schemas.microsoft.com/office/word/2010/wordprocessingShape">
                    <wps:wsp>
                      <wps:cNvCnPr>
                        <a:cxnSpLocks noChangeShapeType="1"/>
                      </wps:cNvCnPr>
                      <wps:spPr bwMode="auto">
                        <a:xfrm>
                          <a:off x="0" y="0"/>
                          <a:ext cx="635" cy="7327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2.9pt;margin-top:7.55pt;height:57.7pt;width:0.05pt;z-index:251769856;mso-width-relative:page;mso-height-relative:page;" filled="f" stroked="t" coordsize="21600,21600" o:allowincell="f" o:gfxdata="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Dub&#10;P9kAAAAKAQAADwAAAAAAAAABACAAAAAiAAAAZHJzL2Rvd25yZXYueG1sUEsBAhQAFAAAAAgAh07i&#10;QO+KeY3oAQAAjwMAAA4AAAAAAAAAAQAgAAAAKAEAAGRycy9lMm9Eb2MueG1sUEsFBgAAAAAGAAYA&#10;WQEAAIIFAAAAAA==&#10;">
                <v:fill on="f" focussize="0,0"/>
                <v:stroke color="#000000" joinstyle="round" endarrow="block"/>
                <v:imagedata o:title=""/>
                <o:lock v:ext="edit" aspectratio="f"/>
              </v:line>
            </w:pict>
          </mc:Fallback>
        </mc:AlternateContent>
      </w:r>
      <w:r>
        <w:rPr>
          <w:rFonts w:hint="eastAsia"/>
          <w:b/>
        </w:rPr>
        <w:t xml:space="preserve">                                        </w:t>
      </w:r>
      <w:r>
        <w:rPr>
          <w:rFonts w:hint="eastAsia"/>
        </w:rPr>
        <w:t>注：如施工总进度计划是</w:t>
      </w:r>
    </w:p>
    <w:p>
      <w:pPr>
        <w:ind w:firstLine="480"/>
        <w:rPr>
          <w:sz w:val="18"/>
        </w:rPr>
      </w:pPr>
      <w:r>
        <w:rPr>
          <w:rFonts w:hint="eastAsia"/>
        </w:rPr>
        <w:t xml:space="preserve">                                            施工组织设计的组成</w:t>
      </w:r>
    </w:p>
    <w:p>
      <w:pPr>
        <w:ind w:firstLine="480"/>
        <w:rPr>
          <w:sz w:val="18"/>
        </w:rPr>
      </w:pPr>
      <w:r>
        <mc:AlternateContent>
          <mc:Choice Requires="wps">
            <w:drawing>
              <wp:anchor distT="0" distB="0" distL="114300" distR="114300" simplePos="0" relativeHeight="251746304" behindDoc="0" locked="0" layoutInCell="0" allowOverlap="1">
                <wp:simplePos x="0" y="0"/>
                <wp:positionH relativeFrom="column">
                  <wp:posOffset>1678940</wp:posOffset>
                </wp:positionH>
                <wp:positionV relativeFrom="paragraph">
                  <wp:posOffset>234315</wp:posOffset>
                </wp:positionV>
                <wp:extent cx="1887220" cy="297180"/>
                <wp:effectExtent l="6350" t="6350" r="11430" b="10795"/>
                <wp:wrapNone/>
                <wp:docPr id="497" name="矩形 497"/>
                <wp:cNvGraphicFramePr/>
                <a:graphic xmlns:a="http://schemas.openxmlformats.org/drawingml/2006/main">
                  <a:graphicData uri="http://schemas.microsoft.com/office/word/2010/wordprocessingShape">
                    <wps:wsp>
                      <wps:cNvSpPr>
                        <a:spLocks noChangeArrowheads="1"/>
                      </wps:cNvSpPr>
                      <wps:spPr bwMode="auto">
                        <a:xfrm>
                          <a:off x="0" y="0"/>
                          <a:ext cx="1887220" cy="297180"/>
                        </a:xfrm>
                        <a:prstGeom prst="rect">
                          <a:avLst/>
                        </a:prstGeom>
                        <a:solidFill>
                          <a:srgbClr val="FFFFFF"/>
                        </a:solidFill>
                        <a:ln w="9525">
                          <a:solidFill>
                            <a:srgbClr val="000000"/>
                          </a:solidFill>
                          <a:miter lim="800000"/>
                        </a:ln>
                      </wps:spPr>
                      <wps:txbx>
                        <w:txbxContent>
                          <w:p>
                            <w:pPr>
                              <w:jc w:val="center"/>
                            </w:pPr>
                            <w:r>
                              <w:rPr>
                                <w:rFonts w:hint="eastAsia"/>
                              </w:rPr>
                              <w:t>组织实施进度计划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2.2pt;margin-top:18.45pt;height:23.4pt;width:148.6pt;z-index:251746304;mso-width-relative:page;mso-height-relative:page;" fillcolor="#FFFFFF" filled="t" stroked="t" coordsize="21600,21600" o:allowincell="f" o:gfxdata="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GIAdgA&#10;AAAJAQAADwAAAAAAAAABACAAAAAiAAAAZHJzL2Rvd25yZXYueG1sUEsBAhQAFAAAAAgAh07iQGpR&#10;HFMfAgAAMAQAAA4AAAAAAAAAAQAgAAAAJwEAAGRycy9lMm9Eb2MueG1sUEsFBgAAAAAGAAYAWQEA&#10;ALgFAAAAAA==&#10;">
                <v:fill on="t" focussize="0,0"/>
                <v:stroke color="#000000" miterlimit="8" joinstyle="miter"/>
                <v:imagedata o:title=""/>
                <o:lock v:ext="edit" aspectratio="f"/>
                <v:textbox>
                  <w:txbxContent>
                    <w:p>
                      <w:pPr>
                        <w:jc w:val="center"/>
                      </w:pPr>
                      <w:r>
                        <w:rPr>
                          <w:rFonts w:hint="eastAsia"/>
                        </w:rPr>
                        <w:t>组织实施进度计划</w:t>
                      </w:r>
                    </w:p>
                  </w:txbxContent>
                </v:textbox>
              </v:rect>
            </w:pict>
          </mc:Fallback>
        </mc:AlternateContent>
      </w:r>
      <w:r>
        <w:rPr>
          <w:rFonts w:hint="eastAsia"/>
        </w:rPr>
        <w:t xml:space="preserve">                                            部分，可不另外审批</w:t>
      </w:r>
    </w:p>
    <w:p>
      <w:pPr>
        <w:ind w:firstLine="480"/>
        <w:rPr>
          <w:b/>
        </w:rPr>
      </w:pPr>
      <w:r>
        <mc:AlternateContent>
          <mc:Choice Requires="wps">
            <w:drawing>
              <wp:anchor distT="0" distB="0" distL="114300" distR="114300" simplePos="0" relativeHeight="251747328" behindDoc="0" locked="0" layoutInCell="0" allowOverlap="1">
                <wp:simplePos x="0" y="0"/>
                <wp:positionH relativeFrom="column">
                  <wp:posOffset>1678940</wp:posOffset>
                </wp:positionH>
                <wp:positionV relativeFrom="paragraph">
                  <wp:posOffset>223520</wp:posOffset>
                </wp:positionV>
                <wp:extent cx="1887220" cy="297180"/>
                <wp:effectExtent l="6350" t="6985" r="11430" b="10160"/>
                <wp:wrapNone/>
                <wp:docPr id="489" name="矩形 489"/>
                <wp:cNvGraphicFramePr/>
                <a:graphic xmlns:a="http://schemas.openxmlformats.org/drawingml/2006/main">
                  <a:graphicData uri="http://schemas.microsoft.com/office/word/2010/wordprocessingShape">
                    <wps:wsp>
                      <wps:cNvSpPr>
                        <a:spLocks noChangeArrowheads="1"/>
                      </wps:cNvSpPr>
                      <wps:spPr bwMode="auto">
                        <a:xfrm>
                          <a:off x="0" y="0"/>
                          <a:ext cx="1887220" cy="297180"/>
                        </a:xfrm>
                        <a:prstGeom prst="rect">
                          <a:avLst/>
                        </a:prstGeom>
                        <a:solidFill>
                          <a:srgbClr val="FFFFFF"/>
                        </a:solidFill>
                        <a:ln w="9525">
                          <a:solidFill>
                            <a:srgbClr val="000000"/>
                          </a:solidFill>
                          <a:miter lim="800000"/>
                        </a:ln>
                      </wps:spPr>
                      <wps:txbx>
                        <w:txbxContent>
                          <w:p>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2.2pt;margin-top:17.6pt;height:23.4pt;width:148.6pt;z-index:251747328;mso-width-relative:page;mso-height-relative:page;" fillcolor="#FFFFFF" filled="t" stroked="t" coordsize="21600,21600" o:allowincell="f" o:gfxdata="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fTwYNgA&#10;AAAJAQAADwAAAAAAAAABACAAAAAiAAAAZHJzL2Rvd25yZXYueG1sUEsBAhQAFAAAAAgAh07iQHFF&#10;4CkfAgAAMAQAAA4AAAAAAAAAAQAgAAAAJwEAAGRycy9lMm9Eb2MueG1sUEsFBgAAAAAGAAYAWQEA&#10;ALgFAAAAAA==&#10;">
                <v:fill on="t" focussize="0,0"/>
                <v:stroke color="#000000" miterlimit="8" joinstyle="miter"/>
                <v:imagedata o:title=""/>
                <o:lock v:ext="edit" aspectratio="f"/>
                <v:textbox>
                  <w:txbxContent>
                    <w:p>
                      <w:pPr>
                        <w:jc w:val="center"/>
                      </w:pPr>
                      <w:r>
                        <w:rPr>
                          <w:rFonts w:hint="eastAsia"/>
                        </w:rPr>
                        <w:t>承包单位</w:t>
                      </w:r>
                    </w:p>
                  </w:txbxContent>
                </v:textbox>
              </v:rect>
            </w:pict>
          </mc:Fallback>
        </mc:AlternateContent>
      </w:r>
    </w:p>
    <w:p>
      <w:pPr>
        <w:ind w:firstLine="482"/>
        <w:rPr>
          <w:sz w:val="18"/>
        </w:rPr>
      </w:pPr>
      <w:r>
        <w:rPr>
          <w:b/>
        </w:rPr>
        <mc:AlternateContent>
          <mc:Choice Requires="wps">
            <w:drawing>
              <wp:anchor distT="0" distB="0" distL="114300" distR="114300" simplePos="0" relativeHeight="251763712" behindDoc="0" locked="0" layoutInCell="0" allowOverlap="1">
                <wp:simplePos x="0" y="0"/>
                <wp:positionH relativeFrom="column">
                  <wp:posOffset>2670810</wp:posOffset>
                </wp:positionH>
                <wp:positionV relativeFrom="paragraph">
                  <wp:posOffset>234315</wp:posOffset>
                </wp:positionV>
                <wp:extent cx="635" cy="584835"/>
                <wp:effectExtent l="55245" t="10160" r="58420" b="14605"/>
                <wp:wrapNone/>
                <wp:docPr id="488" name="直接连接符 488"/>
                <wp:cNvGraphicFramePr/>
                <a:graphic xmlns:a="http://schemas.openxmlformats.org/drawingml/2006/main">
                  <a:graphicData uri="http://schemas.microsoft.com/office/word/2010/wordprocessingShape">
                    <wps:wsp>
                      <wps:cNvCnPr>
                        <a:cxnSpLocks noChangeShapeType="1"/>
                      </wps:cNvCnPr>
                      <wps:spPr bwMode="auto">
                        <a:xfrm>
                          <a:off x="0" y="0"/>
                          <a:ext cx="635" cy="5848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0.3pt;margin-top:18.45pt;height:46.05pt;width:0.05pt;z-index:251763712;mso-width-relative:page;mso-height-relative:page;" filled="f" stroked="t" coordsize="21600,21600" o:allowincell="f" o:gfxdata="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tgv27a&#10;AAAACgEAAA8AAAAAAAAAAQAgAAAAIgAAAGRycy9kb3ducmV2LnhtbFBLAQIUABQAAAAIAIdO4kCA&#10;+mbc5QEAAI8DAAAOAAAAAAAAAAEAIAAAACkBAABkcnMvZTJvRG9jLnhtbFBLBQYAAAAABgAGAFkB&#10;AACABQAAAAA=&#10;">
                <v:fill on="f" focussize="0,0"/>
                <v:stroke color="#000000" joinstyle="round" endarrow="block"/>
                <v:imagedata o:title=""/>
                <o:lock v:ext="edit" aspectratio="f"/>
              </v:line>
            </w:pict>
          </mc:Fallback>
        </mc:AlternateContent>
      </w:r>
    </w:p>
    <w:p>
      <w:pPr>
        <w:ind w:firstLine="480"/>
        <w:rPr>
          <w:b/>
        </w:rPr>
      </w:pPr>
      <w:r>
        <mc:AlternateContent>
          <mc:Choice Requires="wps">
            <w:drawing>
              <wp:anchor distT="0" distB="0" distL="114300" distR="114300" simplePos="0" relativeHeight="251764736" behindDoc="0" locked="0" layoutInCell="0" allowOverlap="1">
                <wp:simplePos x="0" y="0"/>
                <wp:positionH relativeFrom="column">
                  <wp:posOffset>378460</wp:posOffset>
                </wp:positionH>
                <wp:positionV relativeFrom="paragraph">
                  <wp:posOffset>119380</wp:posOffset>
                </wp:positionV>
                <wp:extent cx="2289810" cy="0"/>
                <wp:effectExtent l="10795" t="11430" r="13970" b="7620"/>
                <wp:wrapNone/>
                <wp:docPr id="487" name="直接连接符 487"/>
                <wp:cNvGraphicFramePr/>
                <a:graphic xmlns:a="http://schemas.openxmlformats.org/drawingml/2006/main">
                  <a:graphicData uri="http://schemas.microsoft.com/office/word/2010/wordprocessingShape">
                    <wps:wsp>
                      <wps:cNvCnPr>
                        <a:cxnSpLocks noChangeShapeType="1"/>
                      </wps:cNvCnPr>
                      <wps:spPr bwMode="auto">
                        <a:xfrm flipH="1">
                          <a:off x="0" y="0"/>
                          <a:ext cx="228981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9.8pt;margin-top:9.4pt;height:0pt;width:180.3pt;z-index:251764736;mso-width-relative:page;mso-height-relative:page;" filled="f" stroked="t" coordsize="21600,21600" o:allowincell="f" o:gfxdata="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oOZ4TVAAAACAEAAA8AAAAAAAAAAQAgAAAAIgAA&#10;AGRycy9kb3ducmV2LnhtbFBLAQIUABQAAAAIAIdO4kDyktA30gEAAGoDAAAOAAAAAAAAAAEAIAAA&#10;ACQBAABkcnMvZTJvRG9jLnhtbFBLBQYAAAAABgAGAFkBAABoBQAAAAA=&#10;">
                <v:fill on="f" focussize="0,0"/>
                <v:stroke color="#000000" joinstyle="round"/>
                <v:imagedata o:title=""/>
                <o:lock v:ext="edit" aspectratio="f"/>
              </v:line>
            </w:pict>
          </mc:Fallback>
        </mc:AlternateContent>
      </w:r>
    </w:p>
    <w:p>
      <w:pPr>
        <w:ind w:firstLine="360"/>
        <w:rPr>
          <w:b/>
        </w:rPr>
      </w:pPr>
      <w:r>
        <w:rPr>
          <w:sz w:val="18"/>
        </w:rPr>
        <mc:AlternateContent>
          <mc:Choice Requires="wps">
            <w:drawing>
              <wp:anchor distT="0" distB="0" distL="114300" distR="114300" simplePos="0" relativeHeight="251748352" behindDoc="0" locked="0" layoutInCell="0" allowOverlap="1">
                <wp:simplePos x="0" y="0"/>
                <wp:positionH relativeFrom="column">
                  <wp:posOffset>1400175</wp:posOffset>
                </wp:positionH>
                <wp:positionV relativeFrom="paragraph">
                  <wp:posOffset>224790</wp:posOffset>
                </wp:positionV>
                <wp:extent cx="3323590" cy="297180"/>
                <wp:effectExtent l="13335" t="13970" r="6350" b="12700"/>
                <wp:wrapNone/>
                <wp:docPr id="486" name="矩形 486"/>
                <wp:cNvGraphicFramePr/>
                <a:graphic xmlns:a="http://schemas.openxmlformats.org/drawingml/2006/main">
                  <a:graphicData uri="http://schemas.microsoft.com/office/word/2010/wordprocessingShape">
                    <wps:wsp>
                      <wps:cNvSpPr>
                        <a:spLocks noChangeArrowheads="1"/>
                      </wps:cNvSpPr>
                      <wps:spPr bwMode="auto">
                        <a:xfrm>
                          <a:off x="0" y="0"/>
                          <a:ext cx="3323590" cy="297180"/>
                        </a:xfrm>
                        <a:prstGeom prst="rect">
                          <a:avLst/>
                        </a:prstGeom>
                        <a:solidFill>
                          <a:srgbClr val="FFFFFF"/>
                        </a:solidFill>
                        <a:ln w="9525">
                          <a:solidFill>
                            <a:srgbClr val="000000"/>
                          </a:solidFill>
                          <a:miter lim="800000"/>
                        </a:ln>
                      </wps:spPr>
                      <wps:txbx>
                        <w:txbxContent>
                          <w:p>
                            <w:pPr>
                              <w:jc w:val="center"/>
                            </w:pPr>
                            <w:r>
                              <w:rPr>
                                <w:rFonts w:hint="eastAsia"/>
                              </w:rPr>
                              <w:t>检查进度计划实施情况进行动态控制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0.25pt;margin-top:17.7pt;height:23.4pt;width:261.7pt;z-index:251748352;mso-width-relative:page;mso-height-relative:page;" fillcolor="#FFFFFF" filled="t" stroked="t" coordsize="21600,21600" o:allowincell="f" o:gfxdata="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rgwp3Y&#10;AAAACQEAAA8AAAAAAAAAAQAgAAAAIgAAAGRycy9kb3ducmV2LnhtbFBLAQIUABQAAAAIAIdO4kDb&#10;RkTsIAIAADAEAAAOAAAAAAAAAAEAIAAAACcBAABkcnMvZTJvRG9jLnhtbFBLBQYAAAAABgAGAFkB&#10;AAC5BQAAAAA=&#10;">
                <v:fill on="t" focussize="0,0"/>
                <v:stroke color="#000000" miterlimit="8" joinstyle="miter"/>
                <v:imagedata o:title=""/>
                <o:lock v:ext="edit" aspectratio="f"/>
                <v:textbox>
                  <w:txbxContent>
                    <w:p>
                      <w:pPr>
                        <w:jc w:val="center"/>
                      </w:pPr>
                      <w:r>
                        <w:rPr>
                          <w:rFonts w:hint="eastAsia"/>
                        </w:rPr>
                        <w:t>检查进度计划实施情况进行动态控制</w:t>
                      </w:r>
                    </w:p>
                  </w:txbxContent>
                </v:textbox>
              </v:rect>
            </w:pict>
          </mc:Fallback>
        </mc:AlternateContent>
      </w:r>
    </w:p>
    <w:p>
      <w:pPr>
        <w:ind w:firstLine="402"/>
        <w:rPr>
          <w:b/>
        </w:rPr>
      </w:pPr>
      <w:r>
        <w:rPr>
          <w:b/>
          <w:sz w:val="20"/>
        </w:rPr>
        <mc:AlternateContent>
          <mc:Choice Requires="wps">
            <w:drawing>
              <wp:anchor distT="0" distB="0" distL="114300" distR="114300" simplePos="0" relativeHeight="251771904" behindDoc="0" locked="0" layoutInCell="0" allowOverlap="1">
                <wp:simplePos x="0" y="0"/>
                <wp:positionH relativeFrom="column">
                  <wp:posOffset>1400175</wp:posOffset>
                </wp:positionH>
                <wp:positionV relativeFrom="paragraph">
                  <wp:posOffset>213995</wp:posOffset>
                </wp:positionV>
                <wp:extent cx="3323590" cy="297180"/>
                <wp:effectExtent l="13335" t="5080" r="6350" b="12065"/>
                <wp:wrapNone/>
                <wp:docPr id="485" name="矩形 485"/>
                <wp:cNvGraphicFramePr/>
                <a:graphic xmlns:a="http://schemas.openxmlformats.org/drawingml/2006/main">
                  <a:graphicData uri="http://schemas.microsoft.com/office/word/2010/wordprocessingShape">
                    <wps:wsp>
                      <wps:cNvSpPr>
                        <a:spLocks noChangeArrowheads="1"/>
                      </wps:cNvSpPr>
                      <wps:spPr bwMode="auto">
                        <a:xfrm>
                          <a:off x="0" y="0"/>
                          <a:ext cx="3323590" cy="297180"/>
                        </a:xfrm>
                        <a:prstGeom prst="rect">
                          <a:avLst/>
                        </a:prstGeom>
                        <a:solidFill>
                          <a:srgbClr val="FFFFFF"/>
                        </a:solidFill>
                        <a:ln w="9525">
                          <a:solidFill>
                            <a:srgbClr val="000000"/>
                          </a:solidFill>
                          <a:miter lim="800000"/>
                        </a:ln>
                      </wps:spPr>
                      <wps:txbx>
                        <w:txbxContent>
                          <w:p>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0.25pt;margin-top:16.85pt;height:23.4pt;width:261.7pt;z-index:251771904;mso-width-relative:page;mso-height-relative:page;" fillcolor="#FFFFFF" filled="t" stroked="t" coordsize="21600,21600" o:allowincell="f" o:gfxdata="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xgQzdcA&#10;AAAJAQAADwAAAAAAAAABACAAAAAiAAAAZHJzL2Rvd25yZXYueG1sUEsBAhQAFAAAAAgAh07iQIQ0&#10;i+QgAgAAMAQAAA4AAAAAAAAAAQAgAAAAJgEAAGRycy9lMm9Eb2MueG1sUEsFBgAAAAAGAAYAWQEA&#10;ALgFAAAAAA==&#10;">
                <v:fill on="t" focussize="0,0"/>
                <v:stroke color="#000000" miterlimit="8" joinstyle="miter"/>
                <v:imagedata o:title=""/>
                <o:lock v:ext="edit" aspectratio="f"/>
                <v:textbox>
                  <w:txbxContent>
                    <w:p>
                      <w:pPr>
                        <w:jc w:val="center"/>
                      </w:pPr>
                      <w:r>
                        <w:rPr>
                          <w:rFonts w:hint="eastAsia"/>
                        </w:rPr>
                        <w:t>项目监理部</w:t>
                      </w:r>
                    </w:p>
                  </w:txbxContent>
                </v:textbox>
              </v:rect>
            </w:pict>
          </mc:Fallback>
        </mc:AlternateContent>
      </w:r>
    </w:p>
    <w:p>
      <w:pPr>
        <w:jc w:val="center"/>
      </w:pPr>
      <w:r>
        <w:rPr>
          <w:rFonts w:hint="eastAsia"/>
        </w:rPr>
        <w:t xml:space="preserve">         </w:t>
      </w:r>
    </w:p>
    <w:p>
      <w:pPr>
        <w:ind w:firstLine="480"/>
        <w:jc w:val="center"/>
        <w:rPr>
          <w:b/>
        </w:rPr>
      </w:pPr>
      <w:r>
        <w:rPr>
          <w:rFonts w:hint="eastAsia"/>
        </w:rPr>
        <w:t xml:space="preserve">   正</w:t>
      </w:r>
      <w:r>
        <w:t xml:space="preserve">  </w:t>
      </w:r>
      <w:r>
        <w:rPr>
          <w:rFonts w:hint="eastAsia"/>
        </w:rPr>
        <w:t>常</w:t>
      </w:r>
      <w:r>
        <w:rPr>
          <w:b/>
        </w:rPr>
        <mc:AlternateContent>
          <mc:Choice Requires="wps">
            <w:drawing>
              <wp:anchor distT="0" distB="0" distL="114300" distR="114300" simplePos="0" relativeHeight="251753472" behindDoc="0" locked="0" layoutInCell="1" allowOverlap="1">
                <wp:simplePos x="0" y="0"/>
                <wp:positionH relativeFrom="column">
                  <wp:posOffset>2693035</wp:posOffset>
                </wp:positionH>
                <wp:positionV relativeFrom="paragraph">
                  <wp:posOffset>26670</wp:posOffset>
                </wp:positionV>
                <wp:extent cx="635" cy="347980"/>
                <wp:effectExtent l="10795" t="8255" r="7620" b="5715"/>
                <wp:wrapNone/>
                <wp:docPr id="484" name="直接连接符 484"/>
                <wp:cNvGraphicFramePr/>
                <a:graphic xmlns:a="http://schemas.openxmlformats.org/drawingml/2006/main">
                  <a:graphicData uri="http://schemas.microsoft.com/office/word/2010/wordprocessingShape">
                    <wps:wsp>
                      <wps:cNvCnPr>
                        <a:cxnSpLocks noChangeShapeType="1"/>
                      </wps:cNvCnPr>
                      <wps:spPr bwMode="auto">
                        <a:xfrm>
                          <a:off x="0" y="0"/>
                          <a:ext cx="635" cy="3479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12.05pt;margin-top:2.1pt;height:27.4pt;width:0.05pt;z-index:251753472;mso-width-relative:page;mso-height-relative:page;" filled="f" stroked="t" coordsize="21600,21600" o:gfxdata="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10ggdQAAAAIAQAADwAAAAAAAAABACAAAAAiAAAAZHJz&#10;L2Rvd25yZXYueG1sUEsBAhQAFAAAAAgAh07iQFHW7+bPAQAAYQMAAA4AAAAAAAAAAQAgAAAAIwEA&#10;AGRycy9lMm9Eb2MueG1sUEsFBgAAAAAGAAYAWQEAAGQFAAAAAA==&#10;">
                <v:fill on="f" focussize="0,0"/>
                <v:stroke color="#000000" joinstyle="round"/>
                <v:imagedata o:title=""/>
                <o:lock v:ext="edit" aspectratio="f"/>
              </v:line>
            </w:pict>
          </mc:Fallback>
        </mc:AlternateContent>
      </w:r>
    </w:p>
    <w:p>
      <w:pPr>
        <w:ind w:firstLine="482"/>
        <w:jc w:val="center"/>
        <w:rPr>
          <w:b/>
        </w:rPr>
      </w:pPr>
      <w:r>
        <w:rPr>
          <w:b/>
        </w:rPr>
        <mc:AlternateContent>
          <mc:Choice Requires="wps">
            <w:drawing>
              <wp:anchor distT="0" distB="0" distL="114300" distR="114300" simplePos="0" relativeHeight="251754496" behindDoc="0" locked="0" layoutInCell="0" allowOverlap="1">
                <wp:simplePos x="0" y="0"/>
                <wp:positionH relativeFrom="column">
                  <wp:posOffset>1400175</wp:posOffset>
                </wp:positionH>
                <wp:positionV relativeFrom="paragraph">
                  <wp:posOffset>77470</wp:posOffset>
                </wp:positionV>
                <wp:extent cx="2880360" cy="0"/>
                <wp:effectExtent l="13335" t="13335" r="11430" b="5715"/>
                <wp:wrapNone/>
                <wp:docPr id="483" name="直接连接符 483"/>
                <wp:cNvGraphicFramePr/>
                <a:graphic xmlns:a="http://schemas.openxmlformats.org/drawingml/2006/main">
                  <a:graphicData uri="http://schemas.microsoft.com/office/word/2010/wordprocessingShape">
                    <wps:wsp>
                      <wps:cNvCnPr>
                        <a:cxnSpLocks noChangeShapeType="1"/>
                      </wps:cNvCnPr>
                      <wps:spPr bwMode="auto">
                        <a:xfrm flipH="1">
                          <a:off x="0" y="0"/>
                          <a:ext cx="288036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10.25pt;margin-top:6.1pt;height:0pt;width:226.8pt;z-index:251754496;mso-width-relative:page;mso-height-relative:page;" filled="f" stroked="t" coordsize="21600,21600" o:allowincell="f" o:gfxdata="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L/Vq3VAAAACQEAAA8AAAAAAAAAAQAgAAAAIgAA&#10;AGRycy9kb3ducmV2LnhtbFBLAQIUABQAAAAIAIdO4kDT9dGc0gEAAGoDAAAOAAAAAAAAAAEAIAAA&#10;ACQBAABkcnMvZTJvRG9jLnhtbFBLBQYAAAAABgAGAFkBAABo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756544" behindDoc="0" locked="0" layoutInCell="0" allowOverlap="1">
                <wp:simplePos x="0" y="0"/>
                <wp:positionH relativeFrom="column">
                  <wp:posOffset>4280535</wp:posOffset>
                </wp:positionH>
                <wp:positionV relativeFrom="paragraph">
                  <wp:posOffset>77470</wp:posOffset>
                </wp:positionV>
                <wp:extent cx="635" cy="297180"/>
                <wp:effectExtent l="55245" t="13335" r="58420" b="22860"/>
                <wp:wrapNone/>
                <wp:docPr id="469" name="直接连接符 469"/>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37.05pt;margin-top:6.1pt;height:23.4pt;width:0.05pt;z-index:251756544;mso-width-relative:page;mso-height-relative:page;" filled="f" stroked="t" coordsize="21600,21600" o:allowincell="f" o:gfxdata="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HSl&#10;gdkAAAAJAQAADwAAAAAAAAABACAAAAAiAAAAZHJzL2Rvd25yZXYueG1sUEsBAhQAFAAAAAgAh07i&#10;QPsEk5/oAQAAjwMAAA4AAAAAAAAAAQAgAAAAKAEAAGRycy9lMm9Eb2MueG1sUEsFBgAAAAAGAAYA&#10;WQEAAIIFAAAAAA==&#10;">
                <v:fill on="f" focussize="0,0"/>
                <v:stroke color="#000000" joinstyle="round" endarrow="block"/>
                <v:imagedata o:title=""/>
                <o:lock v:ext="edit" aspectratio="f"/>
              </v:line>
            </w:pict>
          </mc:Fallback>
        </mc:AlternateContent>
      </w:r>
      <w:r>
        <w:rPr>
          <w:b/>
        </w:rPr>
        <mc:AlternateContent>
          <mc:Choice Requires="wps">
            <w:drawing>
              <wp:anchor distT="0" distB="0" distL="114300" distR="114300" simplePos="0" relativeHeight="251755520" behindDoc="0" locked="0" layoutInCell="0" allowOverlap="1">
                <wp:simplePos x="0" y="0"/>
                <wp:positionH relativeFrom="column">
                  <wp:posOffset>1400175</wp:posOffset>
                </wp:positionH>
                <wp:positionV relativeFrom="paragraph">
                  <wp:posOffset>77470</wp:posOffset>
                </wp:positionV>
                <wp:extent cx="635" cy="297180"/>
                <wp:effectExtent l="60960" t="13335" r="52705" b="22860"/>
                <wp:wrapNone/>
                <wp:docPr id="468" name="直接连接符 468"/>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0.25pt;margin-top:6.1pt;height:23.4pt;width:0.05pt;z-index:251755520;mso-width-relative:page;mso-height-relative:page;" filled="f" stroked="t" coordsize="21600,21600" o:allowincell="f" o:gfxdata="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E65&#10;TdkAAAAJAQAADwAAAAAAAAABACAAAAAiAAAAZHJzL2Rvd25yZXYueG1sUEsBAhQAFAAAAAgAh07i&#10;QBAdxIXoAQAAjwMAAA4AAAAAAAAAAQAgAAAAKAEAAGRycy9lMm9Eb2MueG1sUEsFBgAAAAAGAAYA&#10;WQEAAIIFAAAAAA==&#10;">
                <v:fill on="f" focussize="0,0"/>
                <v:stroke color="#000000" joinstyle="round" endarrow="block"/>
                <v:imagedata o:title=""/>
                <o:lock v:ext="edit" aspectratio="f"/>
              </v:line>
            </w:pict>
          </mc:Fallback>
        </mc:AlternateContent>
      </w:r>
    </w:p>
    <w:p>
      <w:pPr>
        <w:ind w:firstLine="482"/>
        <w:jc w:val="center"/>
        <w:rPr>
          <w:b/>
        </w:rPr>
      </w:pPr>
      <w:r>
        <w:rPr>
          <w:b/>
        </w:rPr>
        <mc:AlternateContent>
          <mc:Choice Requires="wps">
            <w:drawing>
              <wp:anchor distT="0" distB="0" distL="114300" distR="114300" simplePos="0" relativeHeight="251750400" behindDoc="0" locked="0" layoutInCell="0" allowOverlap="1">
                <wp:simplePos x="0" y="0"/>
                <wp:positionH relativeFrom="column">
                  <wp:posOffset>3305175</wp:posOffset>
                </wp:positionH>
                <wp:positionV relativeFrom="paragraph">
                  <wp:posOffset>77470</wp:posOffset>
                </wp:positionV>
                <wp:extent cx="2479675" cy="495300"/>
                <wp:effectExtent l="13335" t="5715" r="12065" b="13335"/>
                <wp:wrapNone/>
                <wp:docPr id="467" name="矩形 467"/>
                <wp:cNvGraphicFramePr/>
                <a:graphic xmlns:a="http://schemas.openxmlformats.org/drawingml/2006/main">
                  <a:graphicData uri="http://schemas.microsoft.com/office/word/2010/wordprocessingShape">
                    <wps:wsp>
                      <wps:cNvSpPr>
                        <a:spLocks noChangeArrowheads="1"/>
                      </wps:cNvSpPr>
                      <wps:spPr bwMode="auto">
                        <a:xfrm>
                          <a:off x="0" y="0"/>
                          <a:ext cx="2479675" cy="495300"/>
                        </a:xfrm>
                        <a:prstGeom prst="rect">
                          <a:avLst/>
                        </a:prstGeom>
                        <a:solidFill>
                          <a:srgbClr val="FFFFFF"/>
                        </a:solidFill>
                        <a:ln w="9525">
                          <a:solidFill>
                            <a:srgbClr val="000000"/>
                          </a:solidFill>
                          <a:miter lim="800000"/>
                        </a:ln>
                      </wps:spPr>
                      <wps:txbx>
                        <w:txbxContent>
                          <w:p>
                            <w:pPr>
                              <w:pStyle w:val="10"/>
                              <w:ind w:firstLine="480"/>
                              <w:rPr>
                                <w:b/>
                                <w:sz w:val="21"/>
                              </w:rPr>
                            </w:pPr>
                            <w:r>
                              <w:rPr>
                                <w:rFonts w:hint="eastAsia" w:ascii="Times New Roman"/>
                              </w:rPr>
                              <w:t>根据形象进度及计划完成情况编写监理月报，季报，</w:t>
                            </w:r>
                            <w:r>
                              <w:rPr>
                                <w:rFonts w:hint="eastAsia"/>
                              </w:rPr>
                              <w:t>年报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0.25pt;margin-top:6.1pt;height:39pt;width:195.25pt;z-index:251750400;mso-width-relative:page;mso-height-relative:page;" fillcolor="#FFFFFF" filled="t" stroked="t" coordsize="21600,21600" o:allowincell="f" o:gfxdata="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mGIa1gAA&#10;AAkBAAAPAAAAAAAAAAEAIAAAACIAAABkcnMvZG93bnJldi54bWxQSwECFAAUAAAACACHTuJAFGbL&#10;fSACAAAwBAAADgAAAAAAAAABACAAAAAlAQAAZHJzL2Uyb0RvYy54bWxQSwUGAAAAAAYABgBZAQAA&#10;twUAAAAA&#10;">
                <v:fill on="t" focussize="0,0"/>
                <v:stroke color="#000000" miterlimit="8" joinstyle="miter"/>
                <v:imagedata o:title=""/>
                <o:lock v:ext="edit" aspectratio="f"/>
                <v:textbox>
                  <w:txbxContent>
                    <w:p>
                      <w:pPr>
                        <w:pStyle w:val="10"/>
                        <w:ind w:firstLine="480"/>
                        <w:rPr>
                          <w:b/>
                          <w:sz w:val="21"/>
                        </w:rPr>
                      </w:pPr>
                      <w:r>
                        <w:rPr>
                          <w:rFonts w:hint="eastAsia" w:ascii="Times New Roman"/>
                        </w:rPr>
                        <w:t>根据形象进度及计划完成情况编写监理月报，季报，</w:t>
                      </w:r>
                      <w:r>
                        <w:rPr>
                          <w:rFonts w:hint="eastAsia"/>
                        </w:rPr>
                        <w:t>年报</w:t>
                      </w:r>
                    </w:p>
                  </w:txbxContent>
                </v:textbox>
              </v:rect>
            </w:pict>
          </mc:Fallback>
        </mc:AlternateContent>
      </w:r>
      <w:r>
        <w:rPr>
          <w:b/>
        </w:rPr>
        <mc:AlternateContent>
          <mc:Choice Requires="wps">
            <w:drawing>
              <wp:anchor distT="0" distB="0" distL="114300" distR="114300" simplePos="0" relativeHeight="251749376" behindDoc="0" locked="0" layoutInCell="0" allowOverlap="1">
                <wp:simplePos x="0" y="0"/>
                <wp:positionH relativeFrom="column">
                  <wp:posOffset>594360</wp:posOffset>
                </wp:positionH>
                <wp:positionV relativeFrom="paragraph">
                  <wp:posOffset>77470</wp:posOffset>
                </wp:positionV>
                <wp:extent cx="2073910" cy="495300"/>
                <wp:effectExtent l="7620" t="5715" r="13970" b="13335"/>
                <wp:wrapNone/>
                <wp:docPr id="466" name="矩形 466"/>
                <wp:cNvGraphicFramePr/>
                <a:graphic xmlns:a="http://schemas.openxmlformats.org/drawingml/2006/main">
                  <a:graphicData uri="http://schemas.microsoft.com/office/word/2010/wordprocessingShape">
                    <wps:wsp>
                      <wps:cNvSpPr>
                        <a:spLocks noChangeArrowheads="1"/>
                      </wps:cNvSpPr>
                      <wps:spPr bwMode="auto">
                        <a:xfrm>
                          <a:off x="0" y="0"/>
                          <a:ext cx="2073910" cy="495300"/>
                        </a:xfrm>
                        <a:prstGeom prst="rect">
                          <a:avLst/>
                        </a:prstGeom>
                        <a:solidFill>
                          <a:srgbClr val="FFFFFF"/>
                        </a:solidFill>
                        <a:ln w="9525">
                          <a:solidFill>
                            <a:srgbClr val="000000"/>
                          </a:solidFill>
                          <a:miter lim="800000"/>
                        </a:ln>
                      </wps:spPr>
                      <wps:txbx>
                        <w:txbxContent>
                          <w:p>
                            <w:pPr>
                              <w:jc w:val="center"/>
                            </w:pPr>
                            <w:r>
                              <w:rPr>
                                <w:rFonts w:hint="eastAsia"/>
                              </w:rPr>
                              <w:t>根据总进度计划编制下期进度实施计划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6.8pt;margin-top:6.1pt;height:39pt;width:163.3pt;z-index:251749376;mso-width-relative:page;mso-height-relative:page;" fillcolor="#FFFFFF" filled="t" stroked="t" coordsize="21600,21600" o:allowincell="f" o:gfxdata="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WkV/VAAAA&#10;CAEAAA8AAAAAAAAAAQAgAAAAIgAAAGRycy9kb3ducmV2LnhtbFBLAQIUABQAAAAIAIdO4kCcGwC8&#10;IAIAADAEAAAOAAAAAAAAAAEAIAAAACQBAABkcnMvZTJvRG9jLnhtbFBLBQYAAAAABgAGAFkBAAC2&#10;BQAAAAA=&#10;">
                <v:fill on="t" focussize="0,0"/>
                <v:stroke color="#000000" miterlimit="8" joinstyle="miter"/>
                <v:imagedata o:title=""/>
                <o:lock v:ext="edit" aspectratio="f"/>
                <v:textbox>
                  <w:txbxContent>
                    <w:p>
                      <w:pPr>
                        <w:jc w:val="center"/>
                      </w:pPr>
                      <w:r>
                        <w:rPr>
                          <w:rFonts w:hint="eastAsia"/>
                        </w:rPr>
                        <w:t>根据总进度计划编制下期进度实施计划</w:t>
                      </w:r>
                    </w:p>
                  </w:txbxContent>
                </v:textbox>
              </v:rect>
            </w:pict>
          </mc:Fallback>
        </mc:AlternateContent>
      </w:r>
    </w:p>
    <w:p>
      <w:pPr>
        <w:ind w:firstLine="482"/>
        <w:jc w:val="center"/>
        <w:rPr>
          <w:b/>
        </w:rPr>
      </w:pPr>
      <w:r>
        <w:rPr>
          <w:b/>
        </w:rPr>
        <mc:AlternateContent>
          <mc:Choice Requires="wps">
            <w:drawing>
              <wp:anchor distT="0" distB="0" distL="114300" distR="114300" simplePos="0" relativeHeight="251752448" behindDoc="0" locked="0" layoutInCell="0" allowOverlap="1">
                <wp:simplePos x="0" y="0"/>
                <wp:positionH relativeFrom="column">
                  <wp:posOffset>3305175</wp:posOffset>
                </wp:positionH>
                <wp:positionV relativeFrom="paragraph">
                  <wp:posOffset>264795</wp:posOffset>
                </wp:positionV>
                <wp:extent cx="2479675" cy="297180"/>
                <wp:effectExtent l="13335" t="13970" r="12065" b="12700"/>
                <wp:wrapNone/>
                <wp:docPr id="465" name="矩形 465"/>
                <wp:cNvGraphicFramePr/>
                <a:graphic xmlns:a="http://schemas.openxmlformats.org/drawingml/2006/main">
                  <a:graphicData uri="http://schemas.microsoft.com/office/word/2010/wordprocessingShape">
                    <wps:wsp>
                      <wps:cNvSpPr>
                        <a:spLocks noChangeArrowheads="1"/>
                      </wps:cNvSpPr>
                      <wps:spPr bwMode="auto">
                        <a:xfrm>
                          <a:off x="0" y="0"/>
                          <a:ext cx="2479675" cy="297180"/>
                        </a:xfrm>
                        <a:prstGeom prst="rect">
                          <a:avLst/>
                        </a:prstGeom>
                        <a:solidFill>
                          <a:srgbClr val="FFFFFF"/>
                        </a:solidFill>
                        <a:ln w="9525">
                          <a:solidFill>
                            <a:srgbClr val="000000"/>
                          </a:solidFill>
                          <a:miter lim="800000"/>
                        </a:ln>
                      </wps:spPr>
                      <wps:txbx>
                        <w:txbxContent>
                          <w:p>
                            <w:pPr>
                              <w:jc w:val="center"/>
                            </w:pPr>
                            <w:r>
                              <w:rPr>
                                <w:rFonts w:hint="eastAsia"/>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0.25pt;margin-top:20.85pt;height:23.4pt;width:195.25pt;z-index:251752448;mso-width-relative:page;mso-height-relative:page;" fillcolor="#FFFFFF" filled="t" stroked="t" coordsize="21600,21600" o:allowincell="f" o:gfxdata="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fUkc9gA&#10;AAAJAQAADwAAAAAAAAABACAAAAAiAAAAZHJzL2Rvd25yZXYueG1sUEsBAhQAFAAAAAgAh07iQHGJ&#10;tyQfAgAAMAQAAA4AAAAAAAAAAQAgAAAAJwEAAGRycy9lMm9Eb2MueG1sUEsFBgAAAAAGAAYAWQEA&#10;ALgFAAAAAA==&#10;">
                <v:fill on="t" focussize="0,0"/>
                <v:stroke color="#000000" miterlimit="8" joinstyle="miter"/>
                <v:imagedata o:title=""/>
                <o:lock v:ext="edit" aspectratio="f"/>
                <v:textbox>
                  <w:txbxContent>
                    <w:p>
                      <w:pPr>
                        <w:jc w:val="center"/>
                      </w:pPr>
                      <w:r>
                        <w:rPr>
                          <w:rFonts w:hint="eastAsia"/>
                        </w:rPr>
                        <w:t>项目监理部</w:t>
                      </w:r>
                    </w:p>
                  </w:txbxContent>
                </v:textbox>
              </v:rect>
            </w:pict>
          </mc:Fallback>
        </mc:AlternateContent>
      </w:r>
      <w:r>
        <w:rPr>
          <w:b/>
        </w:rPr>
        <mc:AlternateContent>
          <mc:Choice Requires="wps">
            <w:drawing>
              <wp:anchor distT="0" distB="0" distL="114300" distR="114300" simplePos="0" relativeHeight="251751424" behindDoc="0" locked="0" layoutInCell="0" allowOverlap="1">
                <wp:simplePos x="0" y="0"/>
                <wp:positionH relativeFrom="column">
                  <wp:posOffset>596900</wp:posOffset>
                </wp:positionH>
                <wp:positionV relativeFrom="paragraph">
                  <wp:posOffset>264795</wp:posOffset>
                </wp:positionV>
                <wp:extent cx="2071370" cy="297180"/>
                <wp:effectExtent l="10160" t="13970" r="13970" b="12700"/>
                <wp:wrapNone/>
                <wp:docPr id="464" name="矩形 464"/>
                <wp:cNvGraphicFramePr/>
                <a:graphic xmlns:a="http://schemas.openxmlformats.org/drawingml/2006/main">
                  <a:graphicData uri="http://schemas.microsoft.com/office/word/2010/wordprocessingShape">
                    <wps:wsp>
                      <wps:cNvSpPr>
                        <a:spLocks noChangeArrowheads="1"/>
                      </wps:cNvSpPr>
                      <wps:spPr bwMode="auto">
                        <a:xfrm>
                          <a:off x="0" y="0"/>
                          <a:ext cx="2071370" cy="297180"/>
                        </a:xfrm>
                        <a:prstGeom prst="rect">
                          <a:avLst/>
                        </a:prstGeom>
                        <a:solidFill>
                          <a:srgbClr val="FFFFFF"/>
                        </a:solidFill>
                        <a:ln w="9525">
                          <a:solidFill>
                            <a:srgbClr val="000000"/>
                          </a:solidFill>
                          <a:miter lim="800000"/>
                        </a:ln>
                      </wps:spPr>
                      <wps:txbx>
                        <w:txbxContent>
                          <w:p>
                            <w:pPr>
                              <w:jc w:val="center"/>
                            </w:pPr>
                            <w:r>
                              <w:rPr>
                                <w:rFonts w:hint="eastAsia"/>
                              </w:rPr>
                              <w:t>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7pt;margin-top:20.85pt;height:23.4pt;width:163.1pt;z-index:251751424;mso-width-relative:page;mso-height-relative:page;" fillcolor="#FFFFFF" filled="t" stroked="t" coordsize="21600,21600" o:allowincell="f" o:gfxdata="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n8nFtcA&#10;AAAIAQAADwAAAAAAAAABACAAAAAiAAAAZHJzL2Rvd25yZXYueG1sUEsBAhQAFAAAAAgAh07iQMbH&#10;qVAgAgAAMAQAAA4AAAAAAAAAAQAgAAAAJgEAAGRycy9lMm9Eb2MueG1sUEsFBgAAAAAGAAYAWQEA&#10;ALgFAAAAAA==&#10;">
                <v:fill on="t" focussize="0,0"/>
                <v:stroke color="#000000" miterlimit="8" joinstyle="miter"/>
                <v:imagedata o:title=""/>
                <o:lock v:ext="edit" aspectratio="f"/>
                <v:textbox>
                  <w:txbxContent>
                    <w:p>
                      <w:pPr>
                        <w:jc w:val="center"/>
                      </w:pPr>
                      <w:r>
                        <w:rPr>
                          <w:rFonts w:hint="eastAsia"/>
                        </w:rPr>
                        <w:t>承包单位</w:t>
                      </w:r>
                    </w:p>
                  </w:txbxContent>
                </v:textbox>
              </v:rect>
            </w:pict>
          </mc:Fallback>
        </mc:AlternateContent>
      </w:r>
    </w:p>
    <w:p>
      <w:pPr>
        <w:spacing w:before="156" w:beforeLines="50" w:after="156" w:afterLines="50"/>
        <w:ind w:firstLine="560"/>
        <w:rPr>
          <w:rFonts w:ascii="宋体" w:hAnsi="宋体"/>
          <w:sz w:val="28"/>
          <w:szCs w:val="28"/>
        </w:rPr>
      </w:pPr>
    </w:p>
    <w:p>
      <w:pPr>
        <w:spacing w:line="480" w:lineRule="auto"/>
        <w:rPr>
          <w:rFonts w:asciiTheme="minorEastAsia" w:hAnsiTheme="minorEastAsia" w:eastAsiaTheme="minorEastAsia"/>
          <w:b/>
          <w:szCs w:val="24"/>
        </w:rPr>
      </w:pPr>
      <w:bookmarkStart w:id="30" w:name="_Toc455491980"/>
      <w:r>
        <w:rPr>
          <w:rFonts w:asciiTheme="minorEastAsia" w:hAnsiTheme="minorEastAsia" w:eastAsiaTheme="minorEastAsia"/>
          <w:b/>
          <w:szCs w:val="24"/>
        </w:rPr>
        <w:t xml:space="preserve">2.1.1.3 </w:t>
      </w:r>
      <w:r>
        <w:rPr>
          <w:rFonts w:hint="eastAsia" w:asciiTheme="minorEastAsia" w:hAnsiTheme="minorEastAsia" w:eastAsiaTheme="minorEastAsia"/>
          <w:b/>
          <w:szCs w:val="24"/>
        </w:rPr>
        <w:t>安全控制监理目标和措施</w:t>
      </w:r>
      <w:bookmarkEnd w:id="30"/>
    </w:p>
    <w:p>
      <w:pPr>
        <w:spacing w:line="480" w:lineRule="auto"/>
        <w:ind w:firstLine="482"/>
        <w:rPr>
          <w:rFonts w:asciiTheme="minorEastAsia" w:hAnsiTheme="minorEastAsia" w:eastAsiaTheme="minorEastAsia"/>
          <w:b/>
          <w:szCs w:val="24"/>
        </w:rPr>
      </w:pPr>
      <w:r>
        <w:rPr>
          <w:rFonts w:hint="eastAsia" w:asciiTheme="minorEastAsia" w:hAnsiTheme="minorEastAsia" w:eastAsiaTheme="minorEastAsia"/>
          <w:b/>
          <w:szCs w:val="24"/>
        </w:rPr>
        <w:t>1、安全目标：符合区级安全文明工地要求</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(1)杜绝重大人身伤亡和设备事故。</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(2)督促承包单位做到安全文明施工；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(3)不发生火灾火警事故；</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(4)不发生较大或重大设备损坏事故；</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(5)不发生负主要责任的交通事故。</w:t>
      </w:r>
    </w:p>
    <w:p>
      <w:pPr>
        <w:spacing w:line="480" w:lineRule="auto"/>
        <w:ind w:firstLine="118" w:firstLineChars="49"/>
        <w:rPr>
          <w:rFonts w:asciiTheme="minorEastAsia" w:hAnsiTheme="minorEastAsia" w:eastAsiaTheme="minorEastAsia"/>
          <w:b/>
          <w:szCs w:val="24"/>
        </w:rPr>
      </w:pPr>
      <w:r>
        <w:rPr>
          <w:rFonts w:hint="eastAsia" w:asciiTheme="minorEastAsia" w:hAnsiTheme="minorEastAsia" w:eastAsiaTheme="minorEastAsia"/>
          <w:b/>
          <w:szCs w:val="24"/>
        </w:rPr>
        <w:t>2、施工现场安全、文明、环保施工监理措施</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（一）组织措施</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按照国家</w:t>
      </w:r>
      <w:r>
        <w:rPr>
          <w:rFonts w:hint="eastAsia" w:asciiTheme="minorEastAsia" w:hAnsiTheme="minorEastAsia" w:eastAsiaTheme="minorEastAsia"/>
          <w:b/>
          <w:szCs w:val="24"/>
        </w:rPr>
        <w:t>《安全生产法》</w:t>
      </w:r>
      <w:r>
        <w:rPr>
          <w:rFonts w:hint="eastAsia" w:asciiTheme="minorEastAsia" w:hAnsiTheme="minorEastAsia" w:eastAsiaTheme="minorEastAsia"/>
          <w:szCs w:val="24"/>
        </w:rPr>
        <w:t>和</w:t>
      </w:r>
      <w:r>
        <w:rPr>
          <w:rFonts w:hint="eastAsia" w:asciiTheme="minorEastAsia" w:hAnsiTheme="minorEastAsia" w:eastAsiaTheme="minorEastAsia"/>
          <w:b/>
          <w:szCs w:val="24"/>
        </w:rPr>
        <w:t>GB/T28001-2001</w:t>
      </w:r>
      <w:r>
        <w:rPr>
          <w:rFonts w:hint="eastAsia" w:asciiTheme="minorEastAsia" w:hAnsiTheme="minorEastAsia" w:eastAsiaTheme="minorEastAsia"/>
          <w:szCs w:val="24"/>
        </w:rPr>
        <w:t>《职业安全健康管理体系标准》以及国家及地方关于安全文明生产的要求，树立“安全第一，预防为主”的思想，加强危险源管理、风险管理和事故预防，做好工程建设全过程中的安全监理工作。</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施工过程的安全、环境控制主要是建立健全工程系统安全、环境管理组织网络和管理制度，明确各单位各级管理人员的职责，严格执行监理工作流程，从“人、机、料、法、环”(4M1E)五个方面对施工安全、环保实施事前、事中和事后全过程的控制，实现本项目工程的安全控制目标。</w:t>
      </w:r>
    </w:p>
    <w:p>
      <w:pPr>
        <w:spacing w:line="480" w:lineRule="auto"/>
        <w:ind w:firstLine="540" w:firstLineChars="225"/>
        <w:rPr>
          <w:rFonts w:asciiTheme="minorEastAsia" w:hAnsiTheme="minorEastAsia" w:eastAsiaTheme="minorEastAsia"/>
          <w:szCs w:val="24"/>
        </w:rPr>
      </w:pPr>
      <w:r>
        <w:rPr>
          <w:rFonts w:hint="eastAsia" w:asciiTheme="minorEastAsia" w:hAnsiTheme="minorEastAsia" w:eastAsiaTheme="minorEastAsia"/>
          <w:szCs w:val="24"/>
        </w:rPr>
        <w:t>建立健全工程安全管理组织网络包括组建项目安全委员会、建立健全现场监理机构安全管理执行体系及监督施工单位建立健全现场施工安全文明、环保保证体系，其控制措施有：</w:t>
      </w:r>
    </w:p>
    <w:p>
      <w:pPr>
        <w:numPr>
          <w:ilvl w:val="0"/>
          <w:numId w:val="2"/>
        </w:numPr>
        <w:spacing w:before="156" w:beforeLines="50" w:line="480" w:lineRule="auto"/>
        <w:rPr>
          <w:rFonts w:asciiTheme="minorEastAsia" w:hAnsiTheme="minorEastAsia" w:eastAsiaTheme="minorEastAsia"/>
          <w:szCs w:val="24"/>
        </w:rPr>
      </w:pPr>
      <w:r>
        <w:rPr>
          <w:rFonts w:hint="eastAsia" w:asciiTheme="minorEastAsia" w:hAnsiTheme="minorEastAsia" w:eastAsiaTheme="minorEastAsia"/>
          <w:szCs w:val="24"/>
        </w:rPr>
        <w:t>组建项目安全委员会（如下图所示）</w:t>
      </w:r>
    </w:p>
    <w:p>
      <w:pPr>
        <w:spacing w:line="480" w:lineRule="auto"/>
        <w:ind w:firstLine="540" w:firstLineChars="225"/>
        <w:rPr>
          <w:rFonts w:asciiTheme="minorEastAsia" w:hAnsiTheme="minorEastAsia" w:eastAsiaTheme="minorEastAsia"/>
          <w:szCs w:val="24"/>
        </w:rPr>
      </w:pPr>
      <w:r>
        <w:rPr>
          <w:rFonts w:asciiTheme="minorEastAsia" w:hAnsiTheme="minorEastAsia" w:eastAsiaTheme="minorEastAsia"/>
          <w:szCs w:val="24"/>
        </w:rPr>
        <mc:AlternateContent>
          <mc:Choice Requires="wps">
            <w:drawing>
              <wp:anchor distT="0" distB="0" distL="114300" distR="114300" simplePos="0" relativeHeight="251781120" behindDoc="0" locked="0" layoutInCell="1" allowOverlap="1">
                <wp:simplePos x="0" y="0"/>
                <wp:positionH relativeFrom="column">
                  <wp:posOffset>257175</wp:posOffset>
                </wp:positionH>
                <wp:positionV relativeFrom="paragraph">
                  <wp:posOffset>78740</wp:posOffset>
                </wp:positionV>
                <wp:extent cx="3411220" cy="551180"/>
                <wp:effectExtent l="13335" t="6350" r="13970" b="13970"/>
                <wp:wrapNone/>
                <wp:docPr id="463" name="矩形 463"/>
                <wp:cNvGraphicFramePr/>
                <a:graphic xmlns:a="http://schemas.openxmlformats.org/drawingml/2006/main">
                  <a:graphicData uri="http://schemas.microsoft.com/office/word/2010/wordprocessingShape">
                    <wps:wsp>
                      <wps:cNvSpPr>
                        <a:spLocks noChangeArrowheads="1"/>
                      </wps:cNvSpPr>
                      <wps:spPr bwMode="auto">
                        <a:xfrm>
                          <a:off x="0" y="0"/>
                          <a:ext cx="3411220" cy="551180"/>
                        </a:xfrm>
                        <a:prstGeom prst="rect">
                          <a:avLst/>
                        </a:prstGeom>
                        <a:noFill/>
                        <a:ln w="9525">
                          <a:solidFill>
                            <a:srgbClr val="000000"/>
                          </a:solidFill>
                          <a:miter lim="800000"/>
                        </a:ln>
                      </wps:spPr>
                      <wps:txbx>
                        <w:txbxContent>
                          <w:p>
                            <w:pPr>
                              <w:jc w:val="center"/>
                              <w:rPr>
                                <w:spacing w:val="-20"/>
                              </w:rPr>
                            </w:pPr>
                            <w:r>
                              <w:rPr>
                                <w:rFonts w:hint="eastAsia" w:ascii="宋体" w:hAnsi="宋体"/>
                              </w:rPr>
                              <w:t xml:space="preserve"> 漳浦 100MW 渔/游光互补</w:t>
                            </w:r>
                            <w:r>
                              <w:rPr>
                                <w:rFonts w:hint="eastAsia"/>
                                <w:spacing w:val="-20"/>
                              </w:rPr>
                              <w:t>光伏发电</w:t>
                            </w:r>
                          </w:p>
                          <w:p>
                            <w:pPr>
                              <w:jc w:val="center"/>
                              <w:rPr>
                                <w:rFonts w:ascii="仿宋_GB2312"/>
                                <w:spacing w:val="-20"/>
                              </w:rPr>
                            </w:pPr>
                            <w:r>
                              <w:rPr>
                                <w:rFonts w:hint="eastAsia"/>
                                <w:spacing w:val="-20"/>
                              </w:rPr>
                              <w:t>工程</w:t>
                            </w:r>
                            <w:r>
                              <w:rPr>
                                <w:rFonts w:hint="eastAsia" w:ascii="仿宋_GB2312"/>
                                <w:spacing w:val="-20"/>
                              </w:rPr>
                              <w:t>建设安全委员会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25pt;margin-top:6.2pt;height:43.4pt;width:268.6pt;z-index:251781120;mso-width-relative:page;mso-height-relative:page;" filled="f" stroked="t" coordsize="21600,21600" o:gfxdata="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9xesNcAAAAIAQAA&#10;DwAAAAAAAAABACAAAAAiAAAAZHJzL2Rvd25yZXYueG1sUEsBAhQAFAAAAAgAh07iQLYn1LwaAgAA&#10;BwQAAA4AAAAAAAAAAQAgAAAAJgEAAGRycy9lMm9Eb2MueG1sUEsFBgAAAAAGAAYAWQEAALIFAAAA&#10;AA==&#10;">
                <v:fill on="f" focussize="0,0"/>
                <v:stroke color="#000000" miterlimit="8" joinstyle="miter"/>
                <v:imagedata o:title=""/>
                <o:lock v:ext="edit" aspectratio="f"/>
                <v:textbox>
                  <w:txbxContent>
                    <w:p>
                      <w:pPr>
                        <w:jc w:val="center"/>
                        <w:rPr>
                          <w:spacing w:val="-20"/>
                        </w:rPr>
                      </w:pPr>
                      <w:r>
                        <w:rPr>
                          <w:rFonts w:hint="eastAsia" w:ascii="宋体" w:hAnsi="宋体"/>
                        </w:rPr>
                        <w:t xml:space="preserve"> 漳浦 100MW 渔/游光互补</w:t>
                      </w:r>
                      <w:r>
                        <w:rPr>
                          <w:rFonts w:hint="eastAsia"/>
                          <w:spacing w:val="-20"/>
                        </w:rPr>
                        <w:t>光伏发电</w:t>
                      </w:r>
                    </w:p>
                    <w:p>
                      <w:pPr>
                        <w:jc w:val="center"/>
                        <w:rPr>
                          <w:rFonts w:ascii="仿宋_GB2312"/>
                          <w:spacing w:val="-20"/>
                        </w:rPr>
                      </w:pPr>
                      <w:r>
                        <w:rPr>
                          <w:rFonts w:hint="eastAsia"/>
                          <w:spacing w:val="-20"/>
                        </w:rPr>
                        <w:t>工程</w:t>
                      </w:r>
                      <w:r>
                        <w:rPr>
                          <w:rFonts w:hint="eastAsia" w:ascii="仿宋_GB2312"/>
                          <w:spacing w:val="-20"/>
                        </w:rPr>
                        <w:t>建设安全委员会</w:t>
                      </w:r>
                    </w:p>
                  </w:txbxContent>
                </v:textbox>
              </v:rect>
            </w:pict>
          </mc:Fallback>
        </mc:AlternateContent>
      </w:r>
    </w:p>
    <w:p>
      <w:pPr>
        <w:spacing w:line="480" w:lineRule="auto"/>
        <w:ind w:firstLine="540" w:firstLineChars="225"/>
        <w:rPr>
          <w:rFonts w:asciiTheme="minorEastAsia" w:hAnsiTheme="minorEastAsia" w:eastAsiaTheme="minorEastAsia"/>
          <w:szCs w:val="24"/>
        </w:rPr>
      </w:pPr>
    </w:p>
    <w:p>
      <w:pPr>
        <w:spacing w:line="480" w:lineRule="auto"/>
        <w:ind w:firstLine="540" w:firstLineChars="225"/>
        <w:rPr>
          <w:rFonts w:asciiTheme="minorEastAsia" w:hAnsiTheme="minorEastAsia" w:eastAsiaTheme="minorEastAsia"/>
          <w:szCs w:val="24"/>
        </w:rPr>
      </w:pPr>
      <w:r>
        <w:rPr>
          <w:rFonts w:asciiTheme="minorEastAsia" w:hAnsiTheme="minorEastAsia" w:eastAsiaTheme="minorEastAsia"/>
          <w:szCs w:val="24"/>
        </w:rPr>
        <mc:AlternateContent>
          <mc:Choice Requires="wps">
            <w:drawing>
              <wp:anchor distT="0" distB="0" distL="114300" distR="114300" simplePos="0" relativeHeight="251783168" behindDoc="0" locked="0" layoutInCell="1" allowOverlap="1">
                <wp:simplePos x="0" y="0"/>
                <wp:positionH relativeFrom="column">
                  <wp:posOffset>1788160</wp:posOffset>
                </wp:positionH>
                <wp:positionV relativeFrom="paragraph">
                  <wp:posOffset>35560</wp:posOffset>
                </wp:positionV>
                <wp:extent cx="635" cy="1136015"/>
                <wp:effectExtent l="10795" t="5080" r="7620" b="11430"/>
                <wp:wrapNone/>
                <wp:docPr id="462" name="直接连接符 462"/>
                <wp:cNvGraphicFramePr/>
                <a:graphic xmlns:a="http://schemas.openxmlformats.org/drawingml/2006/main">
                  <a:graphicData uri="http://schemas.microsoft.com/office/word/2010/wordprocessingShape">
                    <wps:wsp>
                      <wps:cNvCnPr>
                        <a:cxnSpLocks noChangeShapeType="1"/>
                      </wps:cNvCnPr>
                      <wps:spPr bwMode="auto">
                        <a:xfrm>
                          <a:off x="0" y="0"/>
                          <a:ext cx="635" cy="11360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0.8pt;margin-top:2.8pt;height:89.45pt;width:0.05pt;z-index:251783168;mso-width-relative:page;mso-height-relative:page;" filled="f" stroked="t" coordsize="21600,21600" o:gfxdata="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YeljzXAAAACQEAAA8AAAAAAAAAAQAgAAAAIgAAAGRy&#10;cy9kb3ducmV2LnhtbFBLAQIUABQAAAAIAIdO4kCnHw7vzQEAAGIDAAAOAAAAAAAAAAEAIAAAACYB&#10;AABkcnMvZTJvRG9jLnhtbFBLBQYAAAAABgAGAFkBAABlBQAAAAA=&#10;">
                <v:fill on="f" focussize="0,0"/>
                <v:stroke color="#000000" joinstyle="round"/>
                <v:imagedata o:title=""/>
                <o:lock v:ext="edit" aspectratio="f"/>
              </v:line>
            </w:pict>
          </mc:Fallback>
        </mc:AlternateContent>
      </w:r>
    </w:p>
    <w:p>
      <w:pPr>
        <w:spacing w:line="480" w:lineRule="auto"/>
        <w:ind w:firstLine="540" w:firstLineChars="225"/>
        <w:rPr>
          <w:rFonts w:asciiTheme="minorEastAsia" w:hAnsiTheme="minorEastAsia" w:eastAsiaTheme="minorEastAsia"/>
          <w:szCs w:val="24"/>
        </w:rPr>
      </w:pPr>
      <w:r>
        <w:rPr>
          <w:rFonts w:asciiTheme="minorEastAsia" w:hAnsiTheme="minorEastAsia" w:eastAsiaTheme="minorEastAsia"/>
          <w:szCs w:val="24"/>
        </w:rPr>
        <mc:AlternateContent>
          <mc:Choice Requires="wps">
            <w:drawing>
              <wp:anchor distT="0" distB="0" distL="114300" distR="114300" simplePos="0" relativeHeight="251782144" behindDoc="0" locked="0" layoutInCell="1" allowOverlap="1">
                <wp:simplePos x="0" y="0"/>
                <wp:positionH relativeFrom="column">
                  <wp:posOffset>2500630</wp:posOffset>
                </wp:positionH>
                <wp:positionV relativeFrom="paragraph">
                  <wp:posOffset>53340</wp:posOffset>
                </wp:positionV>
                <wp:extent cx="3023235" cy="499110"/>
                <wp:effectExtent l="8890" t="5715" r="6350" b="9525"/>
                <wp:wrapNone/>
                <wp:docPr id="461" name="矩形 461"/>
                <wp:cNvGraphicFramePr/>
                <a:graphic xmlns:a="http://schemas.openxmlformats.org/drawingml/2006/main">
                  <a:graphicData uri="http://schemas.microsoft.com/office/word/2010/wordprocessingShape">
                    <wps:wsp>
                      <wps:cNvSpPr>
                        <a:spLocks noChangeArrowheads="1"/>
                      </wps:cNvSpPr>
                      <wps:spPr bwMode="auto">
                        <a:xfrm>
                          <a:off x="0" y="0"/>
                          <a:ext cx="3023235" cy="499110"/>
                        </a:xfrm>
                        <a:prstGeom prst="rect">
                          <a:avLst/>
                        </a:prstGeom>
                        <a:noFill/>
                        <a:ln w="9525">
                          <a:solidFill>
                            <a:srgbClr val="000000"/>
                          </a:solidFill>
                          <a:miter lim="800000"/>
                        </a:ln>
                      </wps:spPr>
                      <wps:txbx>
                        <w:txbxContent>
                          <w:p>
                            <w:pPr>
                              <w:jc w:val="center"/>
                              <w:rPr>
                                <w:spacing w:val="-20"/>
                              </w:rPr>
                            </w:pPr>
                            <w:r>
                              <w:rPr>
                                <w:rFonts w:hint="eastAsia" w:ascii="宋体" w:hAnsi="宋体"/>
                              </w:rPr>
                              <w:t>漳浦 100MW 渔/游光互补</w:t>
                            </w:r>
                            <w:r>
                              <w:rPr>
                                <w:rFonts w:hint="eastAsia"/>
                                <w:spacing w:val="-20"/>
                              </w:rPr>
                              <w:t>光伏发电</w:t>
                            </w:r>
                          </w:p>
                          <w:p>
                            <w:pPr>
                              <w:jc w:val="center"/>
                              <w:rPr>
                                <w:spacing w:val="-20"/>
                              </w:rPr>
                            </w:pPr>
                            <w:r>
                              <w:rPr>
                                <w:rFonts w:hint="eastAsia"/>
                                <w:spacing w:val="-20"/>
                              </w:rPr>
                              <w:t>工程</w:t>
                            </w:r>
                            <w:r>
                              <w:rPr>
                                <w:rFonts w:hint="eastAsia" w:ascii="仿宋_GB2312"/>
                                <w:spacing w:val="-20"/>
                              </w:rPr>
                              <w:t>项目监理部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6.9pt;margin-top:4.2pt;height:39.3pt;width:238.05pt;z-index:251782144;mso-width-relative:page;mso-height-relative:page;" filled="f" stroked="t" coordsize="21600,21600" o:gfxdata="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RQB9cAAAAIAQAA&#10;DwAAAAAAAAABACAAAAAiAAAAZHJzL2Rvd25yZXYueG1sUEsBAhQAFAAAAAgAh07iQNy+NYQaAgAA&#10;BwQAAA4AAAAAAAAAAQAgAAAAJgEAAGRycy9lMm9Eb2MueG1sUEsFBgAAAAAGAAYAWQEAALIFAAAA&#10;AA==&#10;">
                <v:fill on="f" focussize="0,0"/>
                <v:stroke color="#000000" miterlimit="8" joinstyle="miter"/>
                <v:imagedata o:title=""/>
                <o:lock v:ext="edit" aspectratio="f"/>
                <v:textbox>
                  <w:txbxContent>
                    <w:p>
                      <w:pPr>
                        <w:jc w:val="center"/>
                        <w:rPr>
                          <w:spacing w:val="-20"/>
                        </w:rPr>
                      </w:pPr>
                      <w:r>
                        <w:rPr>
                          <w:rFonts w:hint="eastAsia" w:ascii="宋体" w:hAnsi="宋体"/>
                        </w:rPr>
                        <w:t>漳浦 100MW 渔/游光互补</w:t>
                      </w:r>
                      <w:r>
                        <w:rPr>
                          <w:rFonts w:hint="eastAsia"/>
                          <w:spacing w:val="-20"/>
                        </w:rPr>
                        <w:t>光伏发电</w:t>
                      </w:r>
                    </w:p>
                    <w:p>
                      <w:pPr>
                        <w:jc w:val="center"/>
                        <w:rPr>
                          <w:spacing w:val="-20"/>
                        </w:rPr>
                      </w:pPr>
                      <w:r>
                        <w:rPr>
                          <w:rFonts w:hint="eastAsia"/>
                          <w:spacing w:val="-20"/>
                        </w:rPr>
                        <w:t>工程</w:t>
                      </w:r>
                      <w:r>
                        <w:rPr>
                          <w:rFonts w:hint="eastAsia" w:ascii="仿宋_GB2312"/>
                          <w:spacing w:val="-20"/>
                        </w:rPr>
                        <w:t>项目监理部</w:t>
                      </w:r>
                    </w:p>
                  </w:txbxContent>
                </v:textbox>
              </v:rect>
            </w:pict>
          </mc:Fallback>
        </mc:AlternateContent>
      </w:r>
    </w:p>
    <w:p>
      <w:pPr>
        <w:spacing w:line="480" w:lineRule="auto"/>
        <w:ind w:firstLine="540" w:firstLineChars="225"/>
        <w:rPr>
          <w:rFonts w:asciiTheme="minorEastAsia" w:hAnsiTheme="minorEastAsia" w:eastAsiaTheme="minorEastAsia"/>
          <w:szCs w:val="24"/>
        </w:rPr>
      </w:pPr>
      <w:r>
        <w:rPr>
          <w:rFonts w:asciiTheme="minorEastAsia" w:hAnsiTheme="minorEastAsia" w:eastAsiaTheme="minorEastAsia"/>
          <w:szCs w:val="24"/>
        </w:rPr>
        <mc:AlternateContent>
          <mc:Choice Requires="wps">
            <w:drawing>
              <wp:anchor distT="0" distB="0" distL="114300" distR="114300" simplePos="0" relativeHeight="251784192" behindDoc="0" locked="0" layoutInCell="1" allowOverlap="1">
                <wp:simplePos x="0" y="0"/>
                <wp:positionH relativeFrom="column">
                  <wp:posOffset>1788160</wp:posOffset>
                </wp:positionH>
                <wp:positionV relativeFrom="paragraph">
                  <wp:posOffset>10795</wp:posOffset>
                </wp:positionV>
                <wp:extent cx="712470" cy="0"/>
                <wp:effectExtent l="10795" t="12700" r="10160" b="6350"/>
                <wp:wrapNone/>
                <wp:docPr id="460" name="直接连接符 460"/>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0.8pt;margin-top:0.85pt;height:0pt;width:56.1pt;z-index:251784192;mso-width-relative:page;mso-height-relative:page;" filled="f" stroked="t" coordsize="21600,21600" o:gfxdata="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hF+2dQAAAAHAQAADwAAAAAAAAABACAAAAAiAAAAZHJzL2Rvd25y&#10;ZXYueG1sUEsBAhQAFAAAAAgAh07iQF/VklzJAQAAXwMAAA4AAAAAAAAAAQAgAAAAIwEAAGRycy9l&#10;Mm9Eb2MueG1sUEsFBgAAAAAGAAYAWQEAAF4FAAAAAA==&#10;">
                <v:fill on="f" focussize="0,0"/>
                <v:stroke color="#000000" joinstyle="round"/>
                <v:imagedata o:title=""/>
                <o:lock v:ext="edit" aspectratio="f"/>
              </v:line>
            </w:pict>
          </mc:Fallback>
        </mc:AlternateContent>
      </w:r>
    </w:p>
    <w:p>
      <w:pPr>
        <w:spacing w:line="480" w:lineRule="auto"/>
        <w:ind w:firstLine="540" w:firstLineChars="225"/>
        <w:rPr>
          <w:rFonts w:asciiTheme="minorEastAsia" w:hAnsiTheme="minorEastAsia" w:eastAsiaTheme="minorEastAsia"/>
          <w:szCs w:val="24"/>
        </w:rPr>
      </w:pPr>
      <w:r>
        <w:rPr>
          <w:rFonts w:asciiTheme="minorEastAsia" w:hAnsiTheme="minorEastAsia" w:eastAsiaTheme="minorEastAsia"/>
          <w:szCs w:val="24"/>
        </w:rPr>
        <mc:AlternateContent>
          <mc:Choice Requires="wps">
            <w:drawing>
              <wp:anchor distT="0" distB="0" distL="114300" distR="114300" simplePos="0" relativeHeight="251785216" behindDoc="0" locked="0" layoutInCell="1" allowOverlap="1">
                <wp:simplePos x="0" y="0"/>
                <wp:positionH relativeFrom="column">
                  <wp:posOffset>299085</wp:posOffset>
                </wp:positionH>
                <wp:positionV relativeFrom="paragraph">
                  <wp:posOffset>280035</wp:posOffset>
                </wp:positionV>
                <wp:extent cx="3369310" cy="550545"/>
                <wp:effectExtent l="7620" t="7620" r="13970" b="13335"/>
                <wp:wrapNone/>
                <wp:docPr id="459" name="矩形 459"/>
                <wp:cNvGraphicFramePr/>
                <a:graphic xmlns:a="http://schemas.openxmlformats.org/drawingml/2006/main">
                  <a:graphicData uri="http://schemas.microsoft.com/office/word/2010/wordprocessingShape">
                    <wps:wsp>
                      <wps:cNvSpPr>
                        <a:spLocks noChangeArrowheads="1"/>
                      </wps:cNvSpPr>
                      <wps:spPr bwMode="auto">
                        <a:xfrm>
                          <a:off x="0" y="0"/>
                          <a:ext cx="3369310" cy="550545"/>
                        </a:xfrm>
                        <a:prstGeom prst="rect">
                          <a:avLst/>
                        </a:prstGeom>
                        <a:noFill/>
                        <a:ln w="9525">
                          <a:solidFill>
                            <a:srgbClr val="000000"/>
                          </a:solidFill>
                          <a:miter lim="800000"/>
                        </a:ln>
                      </wps:spPr>
                      <wps:txbx>
                        <w:txbxContent>
                          <w:p>
                            <w:pPr>
                              <w:jc w:val="center"/>
                              <w:rPr>
                                <w:spacing w:val="-20"/>
                              </w:rPr>
                            </w:pPr>
                            <w:r>
                              <w:rPr>
                                <w:rFonts w:hint="eastAsia" w:ascii="宋体" w:hAnsi="宋体"/>
                              </w:rPr>
                              <w:t>漳浦 100MW 渔/游光互补</w:t>
                            </w:r>
                            <w:r>
                              <w:rPr>
                                <w:rFonts w:hint="eastAsia"/>
                                <w:spacing w:val="-20"/>
                              </w:rPr>
                              <w:t>光伏发电</w:t>
                            </w:r>
                          </w:p>
                          <w:p>
                            <w:pPr>
                              <w:jc w:val="center"/>
                              <w:rPr>
                                <w:rFonts w:ascii="仿宋_GB2312"/>
                                <w:spacing w:val="6"/>
                              </w:rPr>
                            </w:pPr>
                            <w:r>
                              <w:rPr>
                                <w:rFonts w:hint="eastAsia"/>
                                <w:spacing w:val="-20"/>
                              </w:rPr>
                              <w:t>工程</w:t>
                            </w:r>
                            <w:r>
                              <w:rPr>
                                <w:rFonts w:hint="eastAsia" w:ascii="仿宋_GB2312"/>
                                <w:spacing w:val="6"/>
                              </w:rPr>
                              <w:t>建设各施工承包单位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55pt;margin-top:22.05pt;height:43.35pt;width:265.3pt;z-index:251785216;mso-width-relative:page;mso-height-relative:page;" filled="f" stroked="t" coordsize="21600,21600" o:gfxdata="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ENl4/WAAAACQEAAA8A&#10;AAAAAAAAAQAgAAAAIgAAAGRycy9kb3ducmV2LnhtbFBLAQIUABQAAAAIAIdO4kB+T9eAGQIAAAcE&#10;AAAOAAAAAAAAAAEAIAAAACUBAABkcnMvZTJvRG9jLnhtbFBLBQYAAAAABgAGAFkBAACwBQAAAAA=&#10;">
                <v:fill on="f" focussize="0,0"/>
                <v:stroke color="#000000" miterlimit="8" joinstyle="miter"/>
                <v:imagedata o:title=""/>
                <o:lock v:ext="edit" aspectratio="f"/>
                <v:textbox>
                  <w:txbxContent>
                    <w:p>
                      <w:pPr>
                        <w:jc w:val="center"/>
                        <w:rPr>
                          <w:spacing w:val="-20"/>
                        </w:rPr>
                      </w:pPr>
                      <w:r>
                        <w:rPr>
                          <w:rFonts w:hint="eastAsia" w:ascii="宋体" w:hAnsi="宋体"/>
                        </w:rPr>
                        <w:t>漳浦 100MW 渔/游光互补</w:t>
                      </w:r>
                      <w:r>
                        <w:rPr>
                          <w:rFonts w:hint="eastAsia"/>
                          <w:spacing w:val="-20"/>
                        </w:rPr>
                        <w:t>光伏发电</w:t>
                      </w:r>
                    </w:p>
                    <w:p>
                      <w:pPr>
                        <w:jc w:val="center"/>
                        <w:rPr>
                          <w:rFonts w:ascii="仿宋_GB2312"/>
                          <w:spacing w:val="6"/>
                        </w:rPr>
                      </w:pPr>
                      <w:r>
                        <w:rPr>
                          <w:rFonts w:hint="eastAsia"/>
                          <w:spacing w:val="-20"/>
                        </w:rPr>
                        <w:t>工程</w:t>
                      </w:r>
                      <w:r>
                        <w:rPr>
                          <w:rFonts w:hint="eastAsia" w:ascii="仿宋_GB2312"/>
                          <w:spacing w:val="6"/>
                        </w:rPr>
                        <w:t>建设各施工承包单位</w:t>
                      </w:r>
                    </w:p>
                  </w:txbxContent>
                </v:textbox>
              </v:rect>
            </w:pict>
          </mc:Fallback>
        </mc:AlternateContent>
      </w:r>
    </w:p>
    <w:p>
      <w:pPr>
        <w:spacing w:line="480" w:lineRule="auto"/>
        <w:ind w:firstLine="540" w:firstLineChars="225"/>
        <w:rPr>
          <w:rFonts w:asciiTheme="minorEastAsia" w:hAnsiTheme="minorEastAsia" w:eastAsiaTheme="minorEastAsia"/>
          <w:szCs w:val="24"/>
        </w:rPr>
      </w:pPr>
    </w:p>
    <w:p>
      <w:pPr>
        <w:spacing w:line="480" w:lineRule="auto"/>
        <w:ind w:firstLine="540" w:firstLineChars="225"/>
        <w:rPr>
          <w:rFonts w:asciiTheme="minorEastAsia" w:hAnsiTheme="minorEastAsia" w:eastAsiaTheme="minorEastAsia"/>
          <w:szCs w:val="24"/>
        </w:rPr>
      </w:pPr>
    </w:p>
    <w:p>
      <w:pPr>
        <w:numPr>
          <w:ilvl w:val="0"/>
          <w:numId w:val="3"/>
        </w:numPr>
        <w:tabs>
          <w:tab w:val="left" w:pos="360"/>
          <w:tab w:val="left" w:pos="720"/>
        </w:tabs>
        <w:autoSpaceDE w:val="0"/>
        <w:autoSpaceDN w:val="0"/>
        <w:adjustRightInd w:val="0"/>
        <w:spacing w:line="480" w:lineRule="auto"/>
        <w:ind w:left="485" w:leftChars="202" w:firstLine="480" w:firstLineChars="200"/>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建立健全本工程安委会的组织章程，及工作流程、规章、制度；</w:t>
      </w:r>
    </w:p>
    <w:p>
      <w:pPr>
        <w:numPr>
          <w:ilvl w:val="0"/>
          <w:numId w:val="3"/>
        </w:numPr>
        <w:tabs>
          <w:tab w:val="left" w:pos="360"/>
          <w:tab w:val="left" w:pos="720"/>
        </w:tabs>
        <w:autoSpaceDE w:val="0"/>
        <w:autoSpaceDN w:val="0"/>
        <w:adjustRightInd w:val="0"/>
        <w:spacing w:line="480" w:lineRule="auto"/>
        <w:ind w:left="485" w:leftChars="202" w:firstLine="480" w:firstLineChars="200"/>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确定本工程安委会的管理成员及各自的管理职责、分工；</w:t>
      </w:r>
    </w:p>
    <w:p>
      <w:pPr>
        <w:numPr>
          <w:ilvl w:val="0"/>
          <w:numId w:val="3"/>
        </w:numPr>
        <w:tabs>
          <w:tab w:val="left" w:pos="360"/>
          <w:tab w:val="left" w:pos="720"/>
        </w:tabs>
        <w:autoSpaceDE w:val="0"/>
        <w:autoSpaceDN w:val="0"/>
        <w:adjustRightInd w:val="0"/>
        <w:spacing w:line="480" w:lineRule="auto"/>
        <w:ind w:left="485" w:leftChars="202" w:firstLine="480" w:firstLineChars="200"/>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明确本工程各参建单位的安全管理责任和安全管理第一责任人；</w:t>
      </w:r>
    </w:p>
    <w:p>
      <w:pPr>
        <w:numPr>
          <w:ilvl w:val="0"/>
          <w:numId w:val="3"/>
        </w:numPr>
        <w:tabs>
          <w:tab w:val="left" w:pos="360"/>
        </w:tabs>
        <w:autoSpaceDE w:val="0"/>
        <w:autoSpaceDN w:val="0"/>
        <w:adjustRightInd w:val="0"/>
        <w:spacing w:line="480" w:lineRule="auto"/>
        <w:ind w:left="485" w:leftChars="202" w:firstLine="480" w:firstLineChars="200"/>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明确本工程安全控制管理适用的国家和行业电力建设的现行法律法规和标准规范。</w:t>
      </w:r>
    </w:p>
    <w:p>
      <w:pPr>
        <w:numPr>
          <w:ilvl w:val="0"/>
          <w:numId w:val="3"/>
        </w:numPr>
        <w:tabs>
          <w:tab w:val="left" w:pos="360"/>
        </w:tabs>
        <w:autoSpaceDE w:val="0"/>
        <w:autoSpaceDN w:val="0"/>
        <w:adjustRightInd w:val="0"/>
        <w:spacing w:line="480" w:lineRule="auto"/>
        <w:ind w:left="485" w:leftChars="202" w:firstLine="480" w:firstLineChars="200"/>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划分本工程各施工承包商的安全文明施工责任区域，责任区的界限和责任单位要清晰明确。</w:t>
      </w:r>
    </w:p>
    <w:p>
      <w:pPr>
        <w:numPr>
          <w:ilvl w:val="0"/>
          <w:numId w:val="3"/>
        </w:numPr>
        <w:tabs>
          <w:tab w:val="left" w:pos="360"/>
          <w:tab w:val="left" w:pos="720"/>
        </w:tabs>
        <w:autoSpaceDE w:val="0"/>
        <w:autoSpaceDN w:val="0"/>
        <w:adjustRightInd w:val="0"/>
        <w:spacing w:line="480" w:lineRule="auto"/>
        <w:ind w:left="485" w:leftChars="202" w:firstLine="480" w:firstLineChars="200"/>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确定本工程的安全大检查范围、方式、时间、频度等。</w:t>
      </w:r>
    </w:p>
    <w:p>
      <w:pPr>
        <w:numPr>
          <w:ilvl w:val="0"/>
          <w:numId w:val="2"/>
        </w:numPr>
        <w:tabs>
          <w:tab w:val="left" w:pos="720"/>
          <w:tab w:val="clear" w:pos="900"/>
        </w:tabs>
        <w:spacing w:before="156" w:beforeLines="50" w:line="480" w:lineRule="auto"/>
        <w:ind w:left="0" w:firstLine="480" w:firstLineChars="200"/>
        <w:rPr>
          <w:rFonts w:asciiTheme="minorEastAsia" w:hAnsiTheme="minorEastAsia" w:eastAsiaTheme="minorEastAsia"/>
          <w:szCs w:val="24"/>
        </w:rPr>
      </w:pPr>
      <w:r>
        <w:rPr>
          <w:rFonts w:hint="eastAsia" w:asciiTheme="minorEastAsia" w:hAnsiTheme="minorEastAsia" w:eastAsiaTheme="minorEastAsia"/>
          <w:szCs w:val="24"/>
        </w:rPr>
        <w:t>建立健全现场监理机构安全、文明管理执行体系</w:t>
      </w:r>
    </w:p>
    <w:p>
      <w:pPr>
        <w:numPr>
          <w:ilvl w:val="0"/>
          <w:numId w:val="3"/>
        </w:numPr>
        <w:tabs>
          <w:tab w:val="left" w:pos="360"/>
          <w:tab w:val="left" w:pos="720"/>
        </w:tabs>
        <w:autoSpaceDE w:val="0"/>
        <w:autoSpaceDN w:val="0"/>
        <w:adjustRightInd w:val="0"/>
        <w:spacing w:line="480" w:lineRule="auto"/>
        <w:ind w:left="0" w:firstLine="425" w:firstLineChars="177"/>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监理机构健全自身的安全体系</w:t>
      </w:r>
    </w:p>
    <w:p>
      <w:pPr>
        <w:spacing w:line="480" w:lineRule="auto"/>
        <w:ind w:firstLine="425" w:firstLineChars="177"/>
        <w:rPr>
          <w:rFonts w:asciiTheme="minorEastAsia" w:hAnsiTheme="minorEastAsia" w:eastAsiaTheme="minorEastAsia"/>
          <w:szCs w:val="24"/>
        </w:rPr>
      </w:pPr>
      <w:r>
        <w:rPr>
          <w:rFonts w:hint="eastAsia" w:asciiTheme="minorEastAsia" w:hAnsiTheme="minorEastAsia" w:eastAsiaTheme="minorEastAsia"/>
          <w:szCs w:val="24"/>
        </w:rPr>
        <w:t>项目监理部配备专职安全管理工程师，形成以总监、专责安全管理工程师和专业监理工程师组成的安全监理网络。</w:t>
      </w:r>
    </w:p>
    <w:p>
      <w:pPr>
        <w:numPr>
          <w:ilvl w:val="0"/>
          <w:numId w:val="3"/>
        </w:numPr>
        <w:tabs>
          <w:tab w:val="left" w:pos="360"/>
          <w:tab w:val="left" w:pos="720"/>
        </w:tabs>
        <w:autoSpaceDE w:val="0"/>
        <w:autoSpaceDN w:val="0"/>
        <w:adjustRightInd w:val="0"/>
        <w:spacing w:line="480" w:lineRule="auto"/>
        <w:ind w:left="0" w:firstLine="425" w:firstLineChars="177"/>
        <w:jc w:val="left"/>
        <w:rPr>
          <w:rFonts w:cs="宋体" w:asciiTheme="minorEastAsia" w:hAnsiTheme="minorEastAsia" w:eastAsiaTheme="minorEastAsia"/>
          <w:kern w:val="0"/>
          <w:szCs w:val="24"/>
        </w:rPr>
      </w:pPr>
      <w:r>
        <w:rPr>
          <w:rFonts w:hint="eastAsia" w:cs="宋体" w:asciiTheme="minorEastAsia" w:hAnsiTheme="minorEastAsia" w:eastAsiaTheme="minorEastAsia"/>
          <w:szCs w:val="24"/>
        </w:rPr>
        <w:t>明确安全监理目标、计划、措施和安全管理工作程序，</w:t>
      </w:r>
      <w:r>
        <w:rPr>
          <w:rFonts w:hint="eastAsia" w:cs="宋体" w:asciiTheme="minorEastAsia" w:hAnsiTheme="minorEastAsia" w:eastAsiaTheme="minorEastAsia"/>
          <w:kern w:val="0"/>
          <w:szCs w:val="24"/>
        </w:rPr>
        <w:t>建立健全工程安全、环保管理制度</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监理部根据安委会的安全控制管理要求</w:t>
      </w:r>
      <w:r>
        <w:rPr>
          <w:rFonts w:hint="eastAsia" w:cs="宋体" w:asciiTheme="minorEastAsia" w:hAnsiTheme="minorEastAsia" w:eastAsiaTheme="minorEastAsia"/>
          <w:szCs w:val="24"/>
        </w:rPr>
        <w:t>建立相关程序文件，经项目法人批准后编制“安全监理细则”，</w:t>
      </w:r>
      <w:r>
        <w:rPr>
          <w:rFonts w:hint="eastAsia" w:asciiTheme="minorEastAsia" w:hAnsiTheme="minorEastAsia" w:eastAsiaTheme="minorEastAsia"/>
          <w:szCs w:val="24"/>
        </w:rPr>
        <w:t>完善本工程的安全控制程序，制定安全检查制度、流程等；</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划分监理员的安全文明施工、环保控制责任区域，责任区的界限要清晰明确，落实到人；</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制定安全环境的监控计划，确定监控点；</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建立健全安全监督管理台帐；</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建立健全安全环境施工信息汇报制度、安全环境技术方案措施审查制度。</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制定安全控制工作流程：</w:t>
      </w:r>
    </w:p>
    <w:p>
      <w:pPr>
        <w:spacing w:line="480" w:lineRule="auto"/>
        <w:ind w:firstLine="540" w:firstLineChars="225"/>
        <w:rPr>
          <w:rFonts w:asciiTheme="minorEastAsia" w:hAnsiTheme="minorEastAsia" w:eastAsiaTheme="minorEastAsia"/>
          <w:szCs w:val="24"/>
        </w:rPr>
      </w:pPr>
      <w:r>
        <w:rPr>
          <w:rFonts w:hint="eastAsia" w:asciiTheme="minorEastAsia" w:hAnsiTheme="minorEastAsia" w:eastAsiaTheme="minorEastAsia"/>
          <w:szCs w:val="24"/>
        </w:rPr>
        <w:t>施工单位提出安全、文明施工管理制度和安全技术措施（包括阶段性施工和专业内部制订的安全管理措施）→业主和监理审核→施工单位执行→业主和监理监督、检查、提出整改意见→施工单位落实、整改→业主和监理复查→施工单位完善→业主和监理认可，整改单归档。</w:t>
      </w:r>
    </w:p>
    <w:p>
      <w:pPr>
        <w:numPr>
          <w:ilvl w:val="0"/>
          <w:numId w:val="3"/>
        </w:numPr>
        <w:tabs>
          <w:tab w:val="left" w:pos="360"/>
          <w:tab w:val="left" w:pos="720"/>
        </w:tabs>
        <w:autoSpaceDE w:val="0"/>
        <w:autoSpaceDN w:val="0"/>
        <w:adjustRightInd w:val="0"/>
        <w:spacing w:line="480" w:lineRule="auto"/>
        <w:ind w:left="0" w:firstLine="425" w:firstLineChars="177"/>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明确各级安全管理人员的职责</w:t>
      </w:r>
    </w:p>
    <w:p>
      <w:pPr>
        <w:spacing w:line="480" w:lineRule="auto"/>
        <w:ind w:firstLine="425" w:firstLineChars="177"/>
        <w:rPr>
          <w:rFonts w:asciiTheme="minorEastAsia" w:hAnsiTheme="minorEastAsia" w:eastAsiaTheme="minorEastAsia"/>
          <w:szCs w:val="24"/>
        </w:rPr>
      </w:pPr>
      <w:r>
        <w:rPr>
          <w:rFonts w:hint="eastAsia" w:asciiTheme="minorEastAsia" w:hAnsiTheme="minorEastAsia" w:eastAsiaTheme="minorEastAsia"/>
          <w:szCs w:val="24"/>
        </w:rPr>
        <w:t>明确监理机构总监、监理师、监理员等岗位的安全环境控制管理职责。</w:t>
      </w:r>
    </w:p>
    <w:p>
      <w:pPr>
        <w:numPr>
          <w:ilvl w:val="0"/>
          <w:numId w:val="3"/>
        </w:numPr>
        <w:tabs>
          <w:tab w:val="left" w:pos="360"/>
          <w:tab w:val="left" w:pos="720"/>
        </w:tabs>
        <w:autoSpaceDE w:val="0"/>
        <w:autoSpaceDN w:val="0"/>
        <w:adjustRightInd w:val="0"/>
        <w:spacing w:line="480" w:lineRule="auto"/>
        <w:ind w:left="0" w:firstLine="425" w:firstLineChars="177"/>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公司设立安全监督机构加强对项目监理部的管理。</w:t>
      </w:r>
    </w:p>
    <w:p>
      <w:pPr>
        <w:numPr>
          <w:ilvl w:val="0"/>
          <w:numId w:val="2"/>
        </w:numPr>
        <w:tabs>
          <w:tab w:val="left" w:pos="720"/>
          <w:tab w:val="clear" w:pos="900"/>
        </w:tabs>
        <w:spacing w:before="156" w:beforeLines="50" w:line="480" w:lineRule="auto"/>
        <w:ind w:left="0" w:firstLine="480" w:firstLineChars="200"/>
        <w:rPr>
          <w:rFonts w:asciiTheme="minorEastAsia" w:hAnsiTheme="minorEastAsia" w:eastAsiaTheme="minorEastAsia"/>
          <w:szCs w:val="24"/>
        </w:rPr>
      </w:pPr>
      <w:r>
        <w:rPr>
          <w:rFonts w:hint="eastAsia" w:asciiTheme="minorEastAsia" w:hAnsiTheme="minorEastAsia" w:eastAsiaTheme="minorEastAsia"/>
          <w:szCs w:val="24"/>
        </w:rPr>
        <w:t>监督施工单位建立健全现场施工安全文明、环保保证体系</w:t>
      </w:r>
    </w:p>
    <w:p>
      <w:pPr>
        <w:numPr>
          <w:ilvl w:val="0"/>
          <w:numId w:val="3"/>
        </w:numPr>
        <w:tabs>
          <w:tab w:val="left" w:pos="360"/>
          <w:tab w:val="left" w:pos="720"/>
        </w:tabs>
        <w:autoSpaceDE w:val="0"/>
        <w:autoSpaceDN w:val="0"/>
        <w:adjustRightInd w:val="0"/>
        <w:spacing w:line="480" w:lineRule="auto"/>
        <w:ind w:left="0" w:firstLine="425" w:firstLineChars="177"/>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督促各有关单位落实安全生产责任制。</w:t>
      </w:r>
    </w:p>
    <w:p>
      <w:pPr>
        <w:numPr>
          <w:ilvl w:val="0"/>
          <w:numId w:val="3"/>
        </w:numPr>
        <w:tabs>
          <w:tab w:val="left" w:pos="360"/>
          <w:tab w:val="left" w:pos="720"/>
        </w:tabs>
        <w:autoSpaceDE w:val="0"/>
        <w:autoSpaceDN w:val="0"/>
        <w:adjustRightInd w:val="0"/>
        <w:spacing w:line="480" w:lineRule="auto"/>
        <w:ind w:left="0" w:firstLine="425" w:firstLineChars="177"/>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督促各施工单位制订切实有效的安全文明施工管理制度和有关规定，并审查施工单位安全文明施工管理制度和有关规定；</w:t>
      </w:r>
    </w:p>
    <w:p>
      <w:pPr>
        <w:numPr>
          <w:ilvl w:val="0"/>
          <w:numId w:val="3"/>
        </w:numPr>
        <w:tabs>
          <w:tab w:val="left" w:pos="360"/>
          <w:tab w:val="left" w:pos="720"/>
        </w:tabs>
        <w:autoSpaceDE w:val="0"/>
        <w:autoSpaceDN w:val="0"/>
        <w:adjustRightInd w:val="0"/>
        <w:spacing w:line="480" w:lineRule="auto"/>
        <w:ind w:left="0" w:firstLine="425" w:firstLineChars="177"/>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督促明确和落实各级管理人员安全文明施工责任制，有关人员职责要制订上墙，便于经常对照检查，执行和落实。</w:t>
      </w:r>
    </w:p>
    <w:p>
      <w:pPr>
        <w:numPr>
          <w:ilvl w:val="0"/>
          <w:numId w:val="3"/>
        </w:numPr>
        <w:tabs>
          <w:tab w:val="left" w:pos="360"/>
          <w:tab w:val="left" w:pos="720"/>
        </w:tabs>
        <w:autoSpaceDE w:val="0"/>
        <w:autoSpaceDN w:val="0"/>
        <w:adjustRightInd w:val="0"/>
        <w:spacing w:line="480" w:lineRule="auto"/>
        <w:ind w:left="0" w:firstLine="566" w:firstLineChars="236"/>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督促各施工单位划分安全文明施工责任区域，责任区的界限和责任单位要清晰明确，标牌显示，落实到人，做好</w:t>
      </w:r>
      <w:r>
        <w:rPr>
          <w:rFonts w:hint="eastAsia" w:cs="宋体" w:asciiTheme="minorEastAsia" w:hAnsiTheme="minorEastAsia" w:eastAsiaTheme="minorEastAsia"/>
          <w:szCs w:val="24"/>
        </w:rPr>
        <w:t>安全设施标准化管理，按照有关规定严格控制工序转序必备的安全文明条件。</w:t>
      </w:r>
    </w:p>
    <w:p>
      <w:pPr>
        <w:numPr>
          <w:ilvl w:val="0"/>
          <w:numId w:val="3"/>
        </w:numPr>
        <w:tabs>
          <w:tab w:val="left" w:pos="360"/>
          <w:tab w:val="left" w:pos="720"/>
        </w:tabs>
        <w:autoSpaceDE w:val="0"/>
        <w:autoSpaceDN w:val="0"/>
        <w:adjustRightInd w:val="0"/>
        <w:spacing w:line="480" w:lineRule="auto"/>
        <w:ind w:left="0" w:firstLine="566" w:firstLineChars="236"/>
        <w:jc w:val="left"/>
        <w:rPr>
          <w:rFonts w:cs="宋体" w:asciiTheme="minorEastAsia" w:hAnsiTheme="minorEastAsia" w:eastAsiaTheme="minorEastAsia"/>
          <w:kern w:val="0"/>
          <w:szCs w:val="24"/>
        </w:rPr>
      </w:pPr>
      <w:r>
        <w:rPr>
          <w:rFonts w:hint="eastAsia" w:cs="宋体" w:asciiTheme="minorEastAsia" w:hAnsiTheme="minorEastAsia" w:eastAsiaTheme="minorEastAsia"/>
          <w:szCs w:val="24"/>
        </w:rPr>
        <w:t>督促施工承包商建立健全安全组织机构，配齐专职安全管理人员，实现三级安全网。施工企业（公司或项目部）必须设立安全监督机构；分公司（施工专业队）应设专职安全员，施工班组应有兼职安全员。</w:t>
      </w:r>
    </w:p>
    <w:p>
      <w:pPr>
        <w:numPr>
          <w:ilvl w:val="0"/>
          <w:numId w:val="3"/>
        </w:numPr>
        <w:tabs>
          <w:tab w:val="left" w:pos="360"/>
          <w:tab w:val="left" w:pos="720"/>
        </w:tabs>
        <w:autoSpaceDE w:val="0"/>
        <w:autoSpaceDN w:val="0"/>
        <w:adjustRightInd w:val="0"/>
        <w:spacing w:line="480" w:lineRule="auto"/>
        <w:ind w:left="0" w:firstLine="566" w:firstLineChars="236"/>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各级安监人员应职责明确，专职安监人员应把主要精力放在安全文明施工的管理工作上，要立足现场，随时掌握安全文明施工的动态和情况，班组兼职安全员要在班前会、施工中及时提出、控制和解决安全文明施工问题。</w:t>
      </w:r>
    </w:p>
    <w:p>
      <w:pPr>
        <w:numPr>
          <w:ilvl w:val="0"/>
          <w:numId w:val="3"/>
        </w:numPr>
        <w:tabs>
          <w:tab w:val="left" w:pos="360"/>
          <w:tab w:val="left" w:pos="720"/>
        </w:tabs>
        <w:autoSpaceDE w:val="0"/>
        <w:autoSpaceDN w:val="0"/>
        <w:adjustRightInd w:val="0"/>
        <w:spacing w:line="480" w:lineRule="auto"/>
        <w:ind w:left="0" w:firstLine="566" w:firstLineChars="236"/>
        <w:jc w:val="left"/>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督促各施工承包单位按GB/T28001—2001《职业安全健康管理体系》和 ISO14001：1996《环境管理体系》标准完善相关程序、目标，包括：</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树立职业安全健康、环境方针、目标</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制定危害辨识、危险评价和危险控制程序，制定环境因素辨识、环境评价和环境控制程序</w:t>
      </w:r>
    </w:p>
    <w:p>
      <w:pPr>
        <w:numPr>
          <w:ilvl w:val="0"/>
          <w:numId w:val="1"/>
        </w:numPr>
        <w:tabs>
          <w:tab w:val="left" w:pos="360"/>
          <w:tab w:val="left" w:pos="720"/>
          <w:tab w:val="clear" w:pos="420"/>
        </w:tabs>
        <w:autoSpaceDE w:val="0"/>
        <w:autoSpaceDN w:val="0"/>
        <w:adjustRightInd w:val="0"/>
        <w:spacing w:line="480" w:lineRule="auto"/>
        <w:ind w:left="0" w:firstLine="360" w:firstLineChars="150"/>
        <w:rPr>
          <w:rFonts w:asciiTheme="minorEastAsia" w:hAnsiTheme="minorEastAsia" w:eastAsiaTheme="minorEastAsia"/>
          <w:szCs w:val="24"/>
        </w:rPr>
      </w:pPr>
      <w:r>
        <w:rPr>
          <w:rFonts w:hint="eastAsia" w:asciiTheme="minorEastAsia" w:hAnsiTheme="minorEastAsia" w:eastAsiaTheme="minorEastAsia"/>
          <w:szCs w:val="24"/>
        </w:rPr>
        <w:t>事故、事件、不符合、纠正与预防措施。</w:t>
      </w:r>
    </w:p>
    <w:p>
      <w:pPr>
        <w:tabs>
          <w:tab w:val="left" w:pos="720"/>
        </w:tabs>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（二）安全监理意义</w:t>
      </w:r>
    </w:p>
    <w:p>
      <w:pPr>
        <w:pStyle w:val="47"/>
        <w:spacing w:line="480" w:lineRule="auto"/>
        <w:ind w:firstLine="511" w:firstLineChars="213"/>
        <w:rPr>
          <w:rFonts w:asciiTheme="minorEastAsia" w:hAnsiTheme="minorEastAsia" w:eastAsiaTheme="minorEastAsia"/>
          <w:color w:val="auto"/>
          <w:sz w:val="24"/>
        </w:rPr>
      </w:pPr>
      <w:r>
        <w:rPr>
          <w:rFonts w:hint="eastAsia" w:asciiTheme="minorEastAsia" w:hAnsiTheme="minorEastAsia" w:eastAsiaTheme="minorEastAsia"/>
          <w:color w:val="auto"/>
          <w:sz w:val="24"/>
        </w:rPr>
        <w:t>安全监理是监理工作的主要组成部分，是工程安全管理的重要内容，是促进提高施工现场文明安全管理的有效方法，控制重大伤亡事故的一种新的管理方式。安全管理对工程中人员、机具、环境及施工全过程进行预测、评价、监控，促进建设行业符合国家安全生产劳动保护、法律、法规、标准和有关政策，制止建设中的冒险性、盲目性和随意性行为，有效地把建设工程安全控制在允许的风险范围内，以确保安全。</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（三）安全监理依据</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监理委托合同或监理合同中的安全监理内容。</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国家有关安全生产方针、政策、法令、法规。</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国家电力部颁发“安全施工管理规定”</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电力行业安全文明生产规范、文件，安全技术规程。</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（四）安全文明施工监理责任</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对工程建设过程中的安全施工和文明施工负全面的监督、管理责任。</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认真贯彻执行国家有关安全生产的方针、政策、法令、法规。和上级有关规定。负责制定工程建设的安全施工，文明施工规划和经济制约措施，并认真执行。</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负责组建由各施工承包单位参加的安全施工管理委员会，工程部经理担任主任委员，主持开展工作。</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必须设置专职安全监察机构及专职安全监察人员，负责组织协调、管理施工建设中的安全施工、文明施工。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对施工承包单位必须提出明确的施工资质等级和安全施工要求。严格审查施工承包单位的安全资质及施工承包单位施工组织设计中的安全施工，文明施工措施并督促执行。</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协助施工单位按基建程序和施工程序施工。协调解决各施工单位之间在交叉作业中存在的安全施工，文明施工问题。</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监督检查施工承包单位对其分包单位的安全管理，对安全施工，文明施工。严重失控的施工单位，有权责令其停工整顿。</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配合工程部组织有各施工承包单位参加的联合安全大检查，及时消除事故隐患，协调解决施工现场存在的问题。严格施工现场总平面管理，确保现场文明施工。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配合工程部组织现场施工单位之间开展安全施工，文明施工竞赛评比活动，总结、交流安全施工，文明施工经验。表彰奖励安全施工，文明施工先进单位。</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（五）安全施工监理措施</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一切施工活动必须有安全施工措施，并在施工前进行交底。无措施或未交底，严禁布置施工。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施工项目的安全施工措施须经施工队专责工程师审查批准，然后由班组技术员交底后认真执行。</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重要临时设施、重要施工工序、特殊行业、季节性施工、多工种交叉等施工项目的安全施工措施须经施工技术安监部门审查，总工程师批准，由班组技术员或工地专责交底后进行。</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重大起重、运输作业，特殊高处作业及带电作业等危险性较大作业项目的安全施工措施及施工方案，须经施工技术和安监部门审查，办理安全施工作业票，须经总工批准，由工地级专责技术负责人交底后执行施工作业。</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工程技术人员在编制安全施工措施时，必须明确指出该项施工的主要危险点，并应符合下例各点：</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针对工程结构特点可能给施工人员带来的危害，从技术上采取措施，而消除危险，加强防范。</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针对施工所选用的机械，工器具可能给施工人员带来的不安全因素，须从技术措施上加以控制。</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针对所采用的有害人体健康或有爆炸、易燃危险的特殊材料的使用特点，须从工业卫生和技术措施上加以防护。</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经技术负责人或总工程师审批签字后的安全施工措施，必须严格贯彻执行，未经审批人同意任何人无权更改。</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对无措施或未经交底即行施工和不认真执行措施或擅自更改措施的行为，一经检查发现，对责任人进行严肃查处。对已造成严重后果的，要给予行政处分，直至追究其刑事责任。</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（六）安全检查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定期安全检查，负责组织的单位行政领导应亲自主持参加并邀请厂工会负责人一起检查。其主要内容如下：</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查领导——是否坚持安全第一，预防为主的安全施工方针，是否把安全工作列入重要议事日程并付诸实施，是否做到“五同时”以及各级安全施工责任制的落实情况。</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查管理——查各项安全管理制度和帐表册卡的建立及执行情况。查安监部门和其他有关部门的安全管理效能。查安全网络的组织和情况。查工地和班组安全管理工作。</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查隐患——查施工现场存在的隐患，查违章违纪，查安全设施及安全标志的设置，查文明施工情况。</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查事故处理——是否真正做到三不放过，是否按照有关规定进行检查，班组必须及时处理统计和上报。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（七）施工过程中的安全管理</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工程部及监理对各施工单位的安全施工都负有监督和指导的责任，应建立较长期的合作关系，将分包单位的安全施工列入重要议事日程，不要以包代管，以罚代管。</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审查施工单位安全资质，尤其是新工程开工时，资质审查不得自行降低标准，不能简化审查手续，对于管理混乱或发生过人身死亡事故的分包单位，不能继续使用。</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分包单位安全资质审查内容：</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有关部门颁发的营业执照和施工资质证书。</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经过公证的法人代表资格证书。</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由劳动部门颁发的“安全施工合格证”施工简历和近三年的安全施工记录。</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安全施工的技术素质（包括负责人，技术员和工人）及特种行业人员取证情况。</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安全施工管理机构及其人员配备（30人以上的分包单位必须配有专职安全员，设有二级机构的分包单位必须有专职的安全管理机构）。</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保证安全施工的机械、工器具及安全防护设施的配备及安全施工管理制度。</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工程开工前，各施工单位必须组织全体人员分工种进行安全教育和考试，考试人员名单和考试成绩必须报工程部经理及监理部门备案，并经抽考合格后方可进行现场施工。凡增补或调换人员，更换工种，在上岗前必须进行安全教育和考试技术上岗证。</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各施工单位对所承担的施工项目必须编制安全施工措施。大型独立项目应编制施工组织设计，作业指导书等类措施安全文件，经发包单位施工技术、安监部门审查合格后执行。可以作为合同的附件，无此附件，所签的承包合同无效。因无安全施工措施而发生事故，发包单位签约者应负责任。</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各施工单位必须认真贯彻执行国家有关安全施工的方针、政策、法令、法规和电力建设安全工作规程，安全施工管理规定。遵守发包单位有关安全施工，文明施工方面的管理监督和指导，并定期向工程部及监理部门汇报安全方面工作。</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（八）班组安全建设与管理</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各施工班组必须认真贯彻落实“安全第一，预防为主”的方针。努力消除事故隐患，杜绝违章作业，在保证安全的情况下组织施工。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各施工班组安全施工应有明确的管理目标，逐步实现制度化、规范化、标准化，减少记录事故，杜绝轻伤事故，努力实现各类灾害事故为零的目标。</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建立健全以落实岗位责任制为中心的安全制度，做到安全工作有分工有职责。</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开展经常性，多样化的安全学习，宣传教育和岗位练兵活动。职工应熟练地掌握本岗位的安全操作技术及安全作业标准，不断提高职工的安全意识和自我保护能力。</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组织好每周一次的安全活动日活动，做好有内容、有目的、有记录。每天坚持班前安全讲话，做到三查（查衣着，查安全帽、安全带，查精神状态），三交（交技术、交任务、交安全），班后总结。</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分项工程开工前必须先交底，完善安全措施，具备安全施工条件后再施工。</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使用的机具及工器具应进行定期检查、保修。交有专人建帐、建卡、挂牌明示管理人，安全操作规程。</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做到文明施工，现场进设备、材料应有计划地加以控制并堆放整齐。施工场所每天应整理、整顿、清理、清洁、修养，做到工完料尽场地清。</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对每个职工的安全施工和遵章守纪情况应认真考核，运用经济手段管理。做到有奖有罚，奖罚严明，树立良好的遵章守纪风气。</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（九）施工现场防火管理</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各施工单位负责人应全面负责现场防火安全工作。</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施工现场应明确划分用火作业区，及时清理一切可燃易燃物品。仓库易燃易爆物品区不准动用明火。</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氧气瓶、乙炔瓶距离不得少于5m，距明火不得少于10m，动用电火焊必须有上岗证，严禁无证操作。</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（十）监理安全文明施工审查管理措施</w:t>
      </w:r>
    </w:p>
    <w:p>
      <w:pPr>
        <w:spacing w:line="480" w:lineRule="auto"/>
        <w:ind w:firstLine="480"/>
        <w:rPr>
          <w:rFonts w:asciiTheme="minorEastAsia" w:hAnsiTheme="minorEastAsia" w:eastAsiaTheme="minorEastAsia"/>
          <w:szCs w:val="24"/>
        </w:rPr>
      </w:pPr>
      <w:r>
        <w:rPr>
          <w:rFonts w:hint="eastAsia" w:asciiTheme="minorEastAsia" w:hAnsiTheme="minorEastAsia" w:eastAsiaTheme="minorEastAsia"/>
          <w:szCs w:val="24"/>
        </w:rPr>
        <w:t>审查施工组织设计中的安全技术措施，专项施工方案是否符合工程建设强制性标准。如存在安全事故隐患的，施工单位必须限期整改，情况严重的有权暂时停止施工，并及时报告上级领导。拒不整改或者不停止施工的，有权向有关主管部门及时报告。</w:t>
      </w:r>
    </w:p>
    <w:p>
      <w:pPr>
        <w:spacing w:line="480" w:lineRule="auto"/>
        <w:rPr>
          <w:rFonts w:asciiTheme="minorEastAsia" w:hAnsiTheme="minorEastAsia" w:eastAsiaTheme="minorEastAsia"/>
          <w:b/>
        </w:rPr>
      </w:pPr>
      <w:bookmarkStart w:id="31" w:name="_Toc455491981"/>
      <w:r>
        <w:rPr>
          <w:rFonts w:asciiTheme="minorEastAsia" w:hAnsiTheme="minorEastAsia" w:eastAsiaTheme="minorEastAsia"/>
          <w:b/>
        </w:rPr>
        <w:t>2.1.1.4</w:t>
      </w:r>
      <w:r>
        <w:rPr>
          <w:rFonts w:hint="eastAsia" w:asciiTheme="minorEastAsia" w:hAnsiTheme="minorEastAsia" w:eastAsiaTheme="minorEastAsia"/>
          <w:b/>
        </w:rPr>
        <w:t xml:space="preserve"> 合同管理措施</w:t>
      </w:r>
      <w:bookmarkEnd w:id="31"/>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（1）编制实施细则，指导合同管理工作；</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（2）参与对承包商的招标、评标，并参加合同谈判工作；</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（3）熟悉《监理合同》、《施工合同》、《设备供货合同》明确监理工程师的服务范围，并对相关条款进行分析、分解，编制《监理工作程序》等细化对各个环节的监理工作的要求；</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（4）建立各项内部管理制度，约束规范监理工程师的行为；</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（5）建立岗位责任制，明确每个监理工程师对合同履行所负的责任；</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（6）对《施工合同》进行分解，明确项目法人与承包商双方的责任、权利、义务、风险、建立台帐，并对可能出现的索赔事件进行预测和防范；</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（7）及时、有效、到位地开展监理工作，严格履行合同义务；</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（8）设专职人员负责合同管理工作，建立合同管理信息系统，及时收集合同各方涉及合同执行的文件、报告、会议纪要等，并记录合同执行情况；</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（9）监督《施工合同》契约双方履行合同规定的责任和义务，维护双方权益；</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（10）公正、独立处理各类违约事件，调解合同纠纷；</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（11）公正处理各类索赔，建立相关台帐，编制索赔报告；</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（12）工作中尽心尽职、尽量避免风险的产生、尽量避免因项目法人和监理工程师的责任，而引起索赔；</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（13）定期进行自检，不定期的征求项目法人和被监理单位对监理方工作的意见，以了解执行监理合同的情况，找出存在的不足，分析原因，制定措施及时整改；</w:t>
      </w:r>
    </w:p>
    <w:p>
      <w:pPr>
        <w:pStyle w:val="49"/>
        <w:spacing w:line="480" w:lineRule="auto"/>
        <w:ind w:left="113" w:leftChars="47" w:firstLine="480"/>
        <w:rPr>
          <w:rFonts w:ascii="宋体" w:hAnsi="宋体" w:eastAsia="宋体"/>
          <w:sz w:val="24"/>
          <w:szCs w:val="24"/>
        </w:rPr>
      </w:pPr>
      <w:r>
        <w:rPr>
          <w:rFonts w:hint="eastAsia" w:ascii="宋体" w:hAnsi="宋体" w:eastAsia="宋体"/>
          <w:sz w:val="24"/>
          <w:szCs w:val="24"/>
        </w:rPr>
        <w:t>（14）定期分析合同执行情况，写出报告；</w:t>
      </w:r>
    </w:p>
    <w:p>
      <w:pPr>
        <w:spacing w:line="480" w:lineRule="auto"/>
        <w:ind w:firstLine="480"/>
        <w:rPr>
          <w:rFonts w:ascii="宋体" w:hAnsi="宋体"/>
        </w:rPr>
      </w:pPr>
      <w:r>
        <w:rPr>
          <w:rFonts w:hint="eastAsia" w:ascii="宋体" w:hAnsi="宋体"/>
        </w:rPr>
        <w:t>（15）分析总结合同执行情况，形成报告。</w:t>
      </w:r>
    </w:p>
    <w:p>
      <w:pPr>
        <w:spacing w:line="480" w:lineRule="auto"/>
        <w:ind w:firstLine="480"/>
        <w:rPr>
          <w:rFonts w:ascii="宋体" w:hAnsi="宋体"/>
        </w:rPr>
      </w:pPr>
      <w:r>
        <w:rPr>
          <w:rFonts w:hint="eastAsia" w:ascii="宋体" w:hAnsi="宋体"/>
        </w:rPr>
        <w:t>（16）协助解决合同纠纷和索赔及反索赔等事故。</w:t>
      </w:r>
    </w:p>
    <w:p>
      <w:pPr>
        <w:spacing w:line="480" w:lineRule="auto"/>
        <w:rPr>
          <w:rFonts w:asciiTheme="minorEastAsia" w:hAnsiTheme="minorEastAsia" w:eastAsiaTheme="minorEastAsia"/>
          <w:b/>
        </w:rPr>
      </w:pPr>
      <w:bookmarkStart w:id="32" w:name="_Toc455491982"/>
      <w:r>
        <w:rPr>
          <w:rFonts w:asciiTheme="minorEastAsia" w:hAnsiTheme="minorEastAsia" w:eastAsiaTheme="minorEastAsia"/>
          <w:b/>
        </w:rPr>
        <w:t>2.1.1.5</w:t>
      </w:r>
      <w:r>
        <w:rPr>
          <w:rFonts w:hint="eastAsia" w:asciiTheme="minorEastAsia" w:hAnsiTheme="minorEastAsia" w:eastAsiaTheme="minorEastAsia"/>
          <w:b/>
        </w:rPr>
        <w:t xml:space="preserve"> 信息管理措施</w:t>
      </w:r>
      <w:bookmarkEnd w:id="32"/>
    </w:p>
    <w:p>
      <w:pPr>
        <w:spacing w:before="156" w:beforeLines="50" w:line="480" w:lineRule="auto"/>
        <w:ind w:firstLine="482"/>
        <w:rPr>
          <w:rFonts w:ascii="宋体" w:hAnsi="宋体"/>
          <w:b/>
        </w:rPr>
      </w:pPr>
      <w:r>
        <w:rPr>
          <w:rFonts w:hint="eastAsia" w:ascii="宋体" w:hAnsi="宋体"/>
          <w:b/>
        </w:rPr>
        <w:t>1、信息资料管理目标</w:t>
      </w:r>
    </w:p>
    <w:p>
      <w:pPr>
        <w:spacing w:line="480" w:lineRule="auto"/>
        <w:ind w:firstLine="540" w:firstLineChars="225"/>
        <w:rPr>
          <w:rFonts w:ascii="宋体" w:hAnsi="宋体"/>
        </w:rPr>
      </w:pPr>
      <w:r>
        <w:rPr>
          <w:rFonts w:hint="eastAsia" w:ascii="宋体" w:hAnsi="宋体"/>
        </w:rPr>
        <w:t>信息管理是通过对信息的收集、加工整理、储存、传递与应用，及时、准确和完整地掌握工程状况，进行合理决策、优化控制，为实现工程目标提供保证。</w:t>
      </w:r>
    </w:p>
    <w:p>
      <w:pPr>
        <w:spacing w:before="156" w:beforeLines="50" w:line="480" w:lineRule="auto"/>
        <w:ind w:firstLine="482"/>
        <w:rPr>
          <w:rFonts w:ascii="宋体" w:hAnsi="宋体"/>
          <w:b/>
        </w:rPr>
      </w:pPr>
      <w:r>
        <w:rPr>
          <w:rFonts w:hint="eastAsia" w:ascii="宋体" w:hAnsi="宋体"/>
          <w:b/>
        </w:rPr>
        <w:t>2、信息管理的内容</w:t>
      </w:r>
    </w:p>
    <w:p>
      <w:pPr>
        <w:tabs>
          <w:tab w:val="left" w:pos="360"/>
        </w:tabs>
        <w:spacing w:line="480" w:lineRule="auto"/>
        <w:ind w:firstLine="288" w:firstLineChars="120"/>
        <w:rPr>
          <w:rFonts w:ascii="宋体" w:hAnsi="宋体"/>
        </w:rPr>
      </w:pPr>
      <w:r>
        <w:rPr>
          <w:rFonts w:hint="eastAsia" w:ascii="宋体" w:hAnsi="宋体"/>
        </w:rPr>
        <w:t>信息管理的内容主要为工程安全、质量、进度、投资方面的信息包括：</w:t>
      </w:r>
    </w:p>
    <w:p>
      <w:pPr>
        <w:numPr>
          <w:ilvl w:val="1"/>
          <w:numId w:val="4"/>
        </w:numPr>
        <w:spacing w:line="480" w:lineRule="auto"/>
        <w:ind w:left="0" w:firstLine="480" w:firstLineChars="200"/>
        <w:rPr>
          <w:rFonts w:ascii="宋体" w:hAnsi="宋体"/>
          <w:bCs/>
        </w:rPr>
      </w:pPr>
      <w:r>
        <w:rPr>
          <w:rFonts w:hint="eastAsia" w:ascii="宋体" w:hAnsi="宋体"/>
          <w:bCs/>
        </w:rPr>
        <w:t>工程安全控制的信息</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工程安全控制目标</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各施工单位的安全管理体系</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各施工单位的安全生产纪录</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安全动态</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安全大检查记录及整改跟综措施</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安全奖罚纪录</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大型机械使用纪录</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重大吊装计划一览表</w:t>
      </w:r>
    </w:p>
    <w:p>
      <w:pPr>
        <w:numPr>
          <w:ilvl w:val="1"/>
          <w:numId w:val="4"/>
        </w:numPr>
        <w:spacing w:line="480" w:lineRule="auto"/>
        <w:ind w:left="0" w:firstLine="480" w:firstLineChars="200"/>
        <w:rPr>
          <w:rFonts w:ascii="宋体" w:hAnsi="宋体"/>
          <w:bCs/>
        </w:rPr>
      </w:pPr>
      <w:r>
        <w:rPr>
          <w:rFonts w:hint="eastAsia" w:ascii="宋体" w:hAnsi="宋体"/>
          <w:bCs/>
        </w:rPr>
        <w:t>工程质量控制的信息</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工程监理控制计划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工程质量动态</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工程检验试验设备检查纪录</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工程专业质量验收统计表</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重大停工待检点计划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质量事故统计与分析</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各单位作业指导书目录</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W、H、S点清单</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各单位质量体系运行情况检查纪录</w:t>
      </w:r>
    </w:p>
    <w:p>
      <w:pPr>
        <w:numPr>
          <w:ilvl w:val="1"/>
          <w:numId w:val="4"/>
        </w:numPr>
        <w:spacing w:line="480" w:lineRule="auto"/>
        <w:ind w:left="0" w:firstLine="480" w:firstLineChars="200"/>
        <w:rPr>
          <w:rFonts w:ascii="宋体" w:hAnsi="宋体"/>
          <w:bCs/>
        </w:rPr>
      </w:pPr>
      <w:r>
        <w:rPr>
          <w:rFonts w:hint="eastAsia" w:ascii="宋体" w:hAnsi="宋体"/>
          <w:bCs/>
        </w:rPr>
        <w:t>工程进度控制的信息</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一级网络计划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二级网络计划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施工图纸供应计划及进度</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竣工图提交计划及进度</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设备、材料供应控制计划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重点项目控制计划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工程调度纪录</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各单位人力资源配置计划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分部试运计划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整套启动试运计划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617" w:leftChars="257" w:firstLine="480" w:firstLineChars="200"/>
        <w:jc w:val="left"/>
        <w:rPr>
          <w:rFonts w:ascii="宋体" w:hAnsi="宋体" w:cs="宋体"/>
          <w:kern w:val="0"/>
        </w:rPr>
      </w:pPr>
      <w:r>
        <w:rPr>
          <w:rFonts w:hint="eastAsia" w:ascii="宋体" w:hAnsi="宋体" w:cs="宋体"/>
          <w:kern w:val="0"/>
        </w:rPr>
        <w:t>网络计划实施偏差纪录</w:t>
      </w:r>
    </w:p>
    <w:p>
      <w:pPr>
        <w:numPr>
          <w:ilvl w:val="1"/>
          <w:numId w:val="4"/>
        </w:numPr>
        <w:spacing w:line="480" w:lineRule="auto"/>
        <w:ind w:left="0" w:firstLine="480" w:firstLineChars="200"/>
        <w:rPr>
          <w:rFonts w:ascii="宋体" w:hAnsi="宋体"/>
          <w:bCs/>
        </w:rPr>
      </w:pPr>
      <w:r>
        <w:rPr>
          <w:rFonts w:hint="eastAsia" w:ascii="宋体" w:hAnsi="宋体"/>
          <w:bCs/>
        </w:rPr>
        <w:t>与工程有关的其他信息</w:t>
      </w:r>
    </w:p>
    <w:p>
      <w:pPr>
        <w:spacing w:before="156" w:beforeLines="50" w:line="480" w:lineRule="auto"/>
        <w:ind w:firstLine="482"/>
        <w:rPr>
          <w:rFonts w:ascii="宋体" w:hAnsi="宋体"/>
          <w:b/>
        </w:rPr>
      </w:pPr>
      <w:r>
        <w:rPr>
          <w:rFonts w:hint="eastAsia" w:ascii="宋体" w:hAnsi="宋体"/>
          <w:b/>
        </w:rPr>
        <w:t>3.信息管理措施</w:t>
      </w:r>
    </w:p>
    <w:p>
      <w:pPr>
        <w:pStyle w:val="52"/>
        <w:numPr>
          <w:ilvl w:val="0"/>
          <w:numId w:val="0"/>
        </w:numPr>
        <w:spacing w:line="480" w:lineRule="auto"/>
        <w:ind w:firstLine="600" w:firstLineChars="250"/>
        <w:rPr>
          <w:rFonts w:ascii="宋体" w:hAnsi="宋体" w:eastAsia="宋体"/>
        </w:rPr>
      </w:pPr>
      <w:r>
        <w:rPr>
          <w:rFonts w:hint="eastAsia" w:ascii="宋体" w:hAnsi="宋体" w:eastAsia="宋体"/>
        </w:rPr>
        <w:t>（一）、事前控制措施</w:t>
      </w:r>
    </w:p>
    <w:p>
      <w:pPr>
        <w:numPr>
          <w:ilvl w:val="1"/>
          <w:numId w:val="5"/>
        </w:numPr>
        <w:tabs>
          <w:tab w:val="left" w:pos="720"/>
          <w:tab w:val="left" w:pos="900"/>
          <w:tab w:val="clear" w:pos="1140"/>
        </w:tabs>
        <w:spacing w:line="480" w:lineRule="auto"/>
        <w:ind w:left="0" w:firstLine="480" w:firstLineChars="200"/>
        <w:rPr>
          <w:rFonts w:ascii="宋体" w:hAnsi="宋体"/>
        </w:rPr>
      </w:pPr>
      <w:r>
        <w:rPr>
          <w:rFonts w:hint="eastAsia" w:ascii="宋体" w:hAnsi="宋体"/>
        </w:rPr>
        <w:t>建立由工程各有关单位组成的工程信息网络，明确信息传递的内容、流向、时限和方法，使工程信息传递快捷、畅达和有效；</w:t>
      </w:r>
    </w:p>
    <w:p>
      <w:pPr>
        <w:tabs>
          <w:tab w:val="left" w:pos="720"/>
        </w:tabs>
        <w:ind w:firstLine="480"/>
        <w:jc w:val="center"/>
        <w:rPr>
          <w:rFonts w:ascii="宋体" w:hAnsi="宋体"/>
          <w:bCs/>
        </w:rPr>
      </w:pPr>
      <w:r>
        <w:rPr>
          <w:rFonts w:ascii="宋体" w:hAnsi="宋体"/>
          <w:bCs/>
        </w:rPr>
        <w:drawing>
          <wp:inline distT="0" distB="0" distL="0" distR="0">
            <wp:extent cx="5274310" cy="1841500"/>
            <wp:effectExtent l="0" t="0" r="2540" b="6350"/>
            <wp:docPr id="1390" name="图片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图片 139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1841500"/>
                    </a:xfrm>
                    <a:prstGeom prst="rect">
                      <a:avLst/>
                    </a:prstGeom>
                  </pic:spPr>
                </pic:pic>
              </a:graphicData>
            </a:graphic>
          </wp:inline>
        </w:drawing>
      </w:r>
    </w:p>
    <w:p>
      <w:pPr>
        <w:tabs>
          <w:tab w:val="left" w:pos="720"/>
        </w:tabs>
        <w:spacing w:line="480" w:lineRule="auto"/>
        <w:ind w:firstLine="480"/>
        <w:jc w:val="center"/>
        <w:rPr>
          <w:rFonts w:ascii="宋体" w:hAnsi="宋体"/>
        </w:rPr>
      </w:pPr>
      <w:r>
        <w:rPr>
          <w:rFonts w:hint="eastAsia" w:ascii="宋体" w:hAnsi="宋体"/>
          <w:bCs/>
        </w:rPr>
        <w:t>工程信息流程结构图及信息传递路径</w:t>
      </w:r>
    </w:p>
    <w:p>
      <w:pPr>
        <w:numPr>
          <w:ilvl w:val="1"/>
          <w:numId w:val="5"/>
        </w:numPr>
        <w:tabs>
          <w:tab w:val="left" w:pos="720"/>
          <w:tab w:val="left" w:pos="900"/>
          <w:tab w:val="clear" w:pos="1140"/>
        </w:tabs>
        <w:spacing w:line="480" w:lineRule="auto"/>
        <w:ind w:left="0" w:firstLine="480" w:firstLineChars="200"/>
        <w:rPr>
          <w:rFonts w:ascii="宋体" w:hAnsi="宋体"/>
        </w:rPr>
      </w:pPr>
      <w:r>
        <w:rPr>
          <w:rFonts w:hint="eastAsia" w:ascii="宋体" w:hAnsi="宋体"/>
        </w:rPr>
        <w:t>建立行之有效的工程例会制度和工程报表制度，使工程信息的管理程序化和制度化；</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第一次工地会议</w:t>
      </w:r>
    </w:p>
    <w:p>
      <w:pPr>
        <w:spacing w:line="480" w:lineRule="auto"/>
        <w:ind w:firstLine="540" w:firstLineChars="225"/>
        <w:rPr>
          <w:rFonts w:ascii="宋体" w:hAnsi="宋体"/>
        </w:rPr>
      </w:pPr>
      <w:r>
        <w:rPr>
          <w:rFonts w:hint="eastAsia" w:ascii="宋体" w:hAnsi="宋体"/>
        </w:rPr>
        <w:t>为确保工程信息及时有效，监理单位应在工程开工前的第一次工地例会上，明确以下主要内容：</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项目法人、承包单位和监理单位各自驻现场的组织机构、人员及其分工；</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项目法人根据委托监理合同对总监理工程师的授权；</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项目法人介绍工程开工准备情况；</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承包单位介绍施工准备情况；</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项目法人和总监理工程师对施工准备情况提出意见和要求；</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总监理工程师介绍监理规划的主要内容；</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研究确定各方在施工过程中参加工地例会的主要人员，召开工地例会周期、地点和主要议题；</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规定各单位提供上报的各种报表的样本，和向项目法人上报的各种报表的样本，同时公布上报时间及要求。</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工地例会</w:t>
      </w:r>
    </w:p>
    <w:p>
      <w:pPr>
        <w:spacing w:line="480" w:lineRule="auto"/>
        <w:ind w:firstLine="540" w:firstLineChars="225"/>
        <w:rPr>
          <w:rFonts w:ascii="宋体" w:hAnsi="宋体"/>
        </w:rPr>
      </w:pPr>
      <w:r>
        <w:rPr>
          <w:rFonts w:hint="eastAsia" w:ascii="宋体" w:hAnsi="宋体"/>
        </w:rPr>
        <w:t>在施工过程中，总监理工程师定期主持召开工地例会起草会议纪要，由与会各方代表会签，并将会议纪要及时报送有关单位。工地例会的主要内容包括：</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检查上次例会议定事项的落实情况，分析未完事项原因；</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检查分析工程项目进度计划完成情况，提出下一阶段进度目标及其落实措施；审查(核)通知单，联络单的整改闭合情况；</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检查分析工程项目质量状况，针对存在的质量问题提出改进措施；</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检查工程量核定及工程款支付情况；</w:t>
      </w:r>
    </w:p>
    <w:p>
      <w:pPr>
        <w:numPr>
          <w:ilvl w:val="0"/>
          <w:numId w:val="1"/>
        </w:numPr>
        <w:tabs>
          <w:tab w:val="left" w:pos="360"/>
          <w:tab w:val="left" w:pos="720"/>
        </w:tabs>
        <w:autoSpaceDE w:val="0"/>
        <w:autoSpaceDN w:val="0"/>
        <w:adjustRightInd w:val="0"/>
        <w:spacing w:line="480" w:lineRule="auto"/>
        <w:ind w:left="0" w:firstLine="360" w:firstLineChars="150"/>
        <w:rPr>
          <w:rFonts w:ascii="宋体" w:hAnsi="宋体"/>
        </w:rPr>
      </w:pPr>
      <w:r>
        <w:rPr>
          <w:rFonts w:hint="eastAsia" w:ascii="宋体" w:hAnsi="宋体"/>
        </w:rPr>
        <w:t>解决需要协调的有关事项等。</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工程报表</w:t>
      </w:r>
    </w:p>
    <w:p>
      <w:pPr>
        <w:spacing w:line="480" w:lineRule="auto"/>
        <w:ind w:firstLine="540" w:firstLineChars="225"/>
        <w:rPr>
          <w:rFonts w:ascii="宋体" w:hAnsi="宋体"/>
        </w:rPr>
      </w:pPr>
      <w:r>
        <w:rPr>
          <w:rFonts w:hint="eastAsia" w:ascii="宋体" w:hAnsi="宋体"/>
        </w:rPr>
        <w:t>为确保工程信息及时有效，设计、施工承包商应在规定的日期按时编报各种报表，严格执行工程定期报表制度。对于因各种原因过期不报，给工程管理造成失误的单位，应报送项目法人按合同有关条款进行处理。</w:t>
      </w:r>
    </w:p>
    <w:p>
      <w:pPr>
        <w:numPr>
          <w:ilvl w:val="1"/>
          <w:numId w:val="5"/>
        </w:numPr>
        <w:tabs>
          <w:tab w:val="left" w:pos="720"/>
          <w:tab w:val="left" w:pos="900"/>
          <w:tab w:val="clear" w:pos="1140"/>
        </w:tabs>
        <w:spacing w:line="480" w:lineRule="auto"/>
        <w:ind w:left="0" w:firstLine="480" w:firstLineChars="200"/>
        <w:rPr>
          <w:rFonts w:ascii="宋体" w:hAnsi="宋体"/>
        </w:rPr>
      </w:pPr>
      <w:r>
        <w:rPr>
          <w:rFonts w:hint="eastAsia" w:ascii="宋体" w:hAnsi="宋体"/>
        </w:rPr>
        <w:t>协助项目法人建立《工程现场信息管理制度》。建立文件档案管理制度，规范对工程记录、监理资料的管理；</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规定检查、验评和报审表的格式样张、填写要求；实施文件化管理，确保信息真实、准确和规范；</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协助项目法人编制施工阶段资料管理办法和文件档案管理制度，对工程验收技术资料应统一表式、统一编码、统一控制、及时归档。</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规范承包单位的工程文件、原始记录和报表</w:t>
      </w:r>
    </w:p>
    <w:p>
      <w:pPr>
        <w:spacing w:line="480" w:lineRule="auto"/>
        <w:ind w:firstLine="540" w:firstLineChars="225"/>
        <w:rPr>
          <w:rFonts w:ascii="宋体" w:hAnsi="宋体"/>
        </w:rPr>
      </w:pPr>
      <w:r>
        <w:rPr>
          <w:rFonts w:hint="eastAsia" w:ascii="宋体" w:hAnsi="宋体"/>
        </w:rPr>
        <w:t>明确施工单位应提交的工程文件资料、报表的要求，如施工组织设计（或施工方案）、各种计划、进度报告、月支付申请表、费用报告、自检报告、质量问题报告、工程竣工、交工验收资料等，按《电力工程建设项目监理典型表式》的格式、内容和表号，填写上报。</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建立规范的监理报表和文件</w:t>
      </w:r>
    </w:p>
    <w:p>
      <w:pPr>
        <w:spacing w:line="480" w:lineRule="auto"/>
        <w:ind w:firstLine="540" w:firstLineChars="225"/>
        <w:rPr>
          <w:rFonts w:ascii="宋体" w:hAnsi="宋体"/>
        </w:rPr>
      </w:pPr>
      <w:r>
        <w:rPr>
          <w:rFonts w:hint="eastAsia" w:ascii="宋体" w:hAnsi="宋体"/>
        </w:rPr>
        <w:t>严格按监理的工作管理办法、规定和制度的要求编制、整理工程文件、资料、通知、纪要、图纸等。</w:t>
      </w:r>
    </w:p>
    <w:p>
      <w:pPr>
        <w:numPr>
          <w:ilvl w:val="1"/>
          <w:numId w:val="5"/>
        </w:numPr>
        <w:tabs>
          <w:tab w:val="left" w:pos="720"/>
          <w:tab w:val="left" w:pos="900"/>
          <w:tab w:val="clear" w:pos="1140"/>
        </w:tabs>
        <w:spacing w:line="480" w:lineRule="auto"/>
        <w:ind w:left="0" w:firstLine="480" w:firstLineChars="200"/>
        <w:rPr>
          <w:rFonts w:ascii="宋体" w:hAnsi="宋体"/>
        </w:rPr>
      </w:pPr>
      <w:r>
        <w:rPr>
          <w:rFonts w:hint="eastAsia" w:ascii="宋体" w:hAnsi="宋体"/>
        </w:rPr>
        <w:t>应用电脑建立信息传递网络，设置统一的管理数据库，利用管理软件加强对工程信息的分析、整理和有效利用，为优化控制、合理决策提供有力的服务。</w:t>
      </w:r>
    </w:p>
    <w:p>
      <w:pPr>
        <w:numPr>
          <w:ilvl w:val="1"/>
          <w:numId w:val="5"/>
        </w:numPr>
        <w:tabs>
          <w:tab w:val="left" w:pos="720"/>
          <w:tab w:val="left" w:pos="900"/>
          <w:tab w:val="clear" w:pos="1140"/>
        </w:tabs>
        <w:spacing w:line="480" w:lineRule="auto"/>
        <w:ind w:left="0" w:firstLine="480" w:firstLineChars="200"/>
        <w:rPr>
          <w:rFonts w:ascii="宋体" w:hAnsi="宋体"/>
        </w:rPr>
      </w:pPr>
      <w:r>
        <w:rPr>
          <w:rFonts w:hint="eastAsia" w:ascii="宋体" w:hAnsi="宋体"/>
        </w:rPr>
        <w:t>明确主要监理资料递交时间计划</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本工程监理规划在签订委托监理合同及收到设计文件后开始编制，经公司技术负责人审核批准并在召开第一次工地会议前报送建设单位。</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本专业监理细则在工程施工开始前编制完成并经总监批准后报送建设单位，并在监理工作实施过程中根据实际情况进行补充修改和完善。</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每周的周五之前将上周监理周报报送建设单位。</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每月的监理月报于下月5日之前报送建设单位。</w:t>
      </w:r>
    </w:p>
    <w:p>
      <w:pPr>
        <w:numPr>
          <w:ilvl w:val="1"/>
          <w:numId w:val="5"/>
        </w:numPr>
        <w:tabs>
          <w:tab w:val="left" w:pos="600"/>
          <w:tab w:val="left" w:pos="720"/>
          <w:tab w:val="left" w:pos="840"/>
        </w:tabs>
        <w:spacing w:line="480" w:lineRule="auto"/>
        <w:ind w:left="0" w:firstLine="480" w:firstLineChars="200"/>
        <w:rPr>
          <w:rFonts w:ascii="宋体" w:hAnsi="宋体"/>
        </w:rPr>
      </w:pPr>
      <w:r>
        <w:rPr>
          <w:rFonts w:hint="eastAsia" w:ascii="宋体" w:hAnsi="宋体"/>
        </w:rPr>
        <w:t>建立统一的信息管理平台</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使用业主组建的工程管理系统平台建立一个统一完善的工程管理系统。利用P3等项目管理软件进行质量管理、安全管理、进度管理、合同管理、物资设备管理、资料管理等工程项目管理，实现工程管理信息共享。</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要求各参建单位要将现场的信息化管理应用作为一项重点工作来抓，落实硬件配置，并设专人负责，抓好人员的培训工作。</w:t>
      </w:r>
    </w:p>
    <w:p>
      <w:pPr>
        <w:numPr>
          <w:ilvl w:val="0"/>
          <w:numId w:val="3"/>
        </w:numPr>
        <w:tabs>
          <w:tab w:val="left" w:pos="360"/>
          <w:tab w:val="left" w:pos="720"/>
          <w:tab w:val="left" w:pos="840"/>
          <w:tab w:val="left" w:pos="966"/>
          <w:tab w:val="left" w:pos="1685"/>
          <w:tab w:val="left" w:pos="4818"/>
        </w:tabs>
        <w:autoSpaceDE w:val="0"/>
        <w:autoSpaceDN w:val="0"/>
        <w:adjustRightInd w:val="0"/>
        <w:spacing w:line="480" w:lineRule="auto"/>
        <w:ind w:left="410" w:leftChars="171" w:firstLine="480" w:firstLineChars="200"/>
        <w:jc w:val="left"/>
        <w:rPr>
          <w:rFonts w:ascii="宋体" w:hAnsi="宋体" w:cs="宋体"/>
          <w:kern w:val="0"/>
        </w:rPr>
      </w:pPr>
      <w:r>
        <w:rPr>
          <w:rFonts w:hint="eastAsia" w:ascii="宋体" w:hAnsi="宋体" w:cs="宋体"/>
          <w:kern w:val="0"/>
        </w:rPr>
        <w:t>督促施工承包商定期通过信息平台及时报送数据，核对数据的准确性，确保工程信息传递的及时性及可靠性。</w:t>
      </w:r>
    </w:p>
    <w:p>
      <w:pPr>
        <w:pStyle w:val="52"/>
        <w:numPr>
          <w:ilvl w:val="0"/>
          <w:numId w:val="0"/>
        </w:numPr>
        <w:spacing w:line="480" w:lineRule="auto"/>
        <w:ind w:left="480"/>
        <w:rPr>
          <w:rFonts w:ascii="宋体" w:hAnsi="宋体" w:eastAsia="宋体"/>
        </w:rPr>
      </w:pPr>
      <w:r>
        <w:rPr>
          <w:rFonts w:hint="eastAsia" w:ascii="宋体" w:hAnsi="宋体" w:eastAsia="宋体"/>
        </w:rPr>
        <w:t>（二）、事中控制措施</w:t>
      </w:r>
    </w:p>
    <w:p>
      <w:pPr>
        <w:numPr>
          <w:ilvl w:val="0"/>
          <w:numId w:val="6"/>
        </w:numPr>
        <w:tabs>
          <w:tab w:val="left" w:pos="720"/>
        </w:tabs>
        <w:spacing w:line="480" w:lineRule="auto"/>
        <w:ind w:left="0" w:firstLine="480" w:firstLineChars="200"/>
        <w:rPr>
          <w:rFonts w:ascii="宋体" w:hAnsi="宋体"/>
        </w:rPr>
      </w:pPr>
      <w:r>
        <w:rPr>
          <w:rFonts w:hint="eastAsia" w:ascii="宋体" w:hAnsi="宋体"/>
        </w:rPr>
        <w:t>利用工程例会等多种形式定期与施工单位、设计单位、项目法人沟通工程质量、安全等方面存在问题的处理信息；</w:t>
      </w:r>
    </w:p>
    <w:p>
      <w:pPr>
        <w:numPr>
          <w:ilvl w:val="0"/>
          <w:numId w:val="6"/>
        </w:numPr>
        <w:tabs>
          <w:tab w:val="left" w:pos="720"/>
        </w:tabs>
        <w:spacing w:line="480" w:lineRule="auto"/>
        <w:ind w:left="0" w:firstLine="480" w:firstLineChars="200"/>
        <w:rPr>
          <w:rFonts w:ascii="宋体" w:hAnsi="宋体"/>
        </w:rPr>
      </w:pPr>
      <w:r>
        <w:rPr>
          <w:rFonts w:hint="eastAsia" w:ascii="宋体" w:hAnsi="宋体"/>
        </w:rPr>
        <w:t>通过定期编制的监理月报、周报，利用信息网络平台及时传递工程质量、安全、进度、投资等有关信息给业主，包括投资计划完成情况，实物工程量完成情况及形象进度，施工质量安全情况、存在问题及采取措施，物资供应情况，图纸交付情况等；</w:t>
      </w:r>
    </w:p>
    <w:p>
      <w:pPr>
        <w:numPr>
          <w:ilvl w:val="0"/>
          <w:numId w:val="6"/>
        </w:numPr>
        <w:tabs>
          <w:tab w:val="left" w:pos="720"/>
        </w:tabs>
        <w:spacing w:line="480" w:lineRule="auto"/>
        <w:ind w:left="0" w:firstLine="480" w:firstLineChars="200"/>
        <w:rPr>
          <w:rFonts w:ascii="宋体" w:hAnsi="宋体"/>
        </w:rPr>
      </w:pPr>
      <w:r>
        <w:rPr>
          <w:rFonts w:hint="eastAsia" w:ascii="宋体" w:hAnsi="宋体"/>
        </w:rPr>
        <w:t>定期开展工程文件资料管理和计算机信息管理工作的检查，使工程信息的收集、整理、储存、传递、应用等工作有效进行，为工程建设服务。</w:t>
      </w:r>
    </w:p>
    <w:p>
      <w:pPr>
        <w:numPr>
          <w:ilvl w:val="0"/>
          <w:numId w:val="6"/>
        </w:numPr>
        <w:tabs>
          <w:tab w:val="left" w:pos="720"/>
        </w:tabs>
        <w:spacing w:line="480" w:lineRule="auto"/>
        <w:ind w:left="0" w:firstLine="480" w:firstLineChars="200"/>
        <w:rPr>
          <w:rFonts w:ascii="宋体" w:hAnsi="宋体"/>
        </w:rPr>
      </w:pPr>
      <w:r>
        <w:rPr>
          <w:rFonts w:hint="eastAsia" w:ascii="宋体" w:hAnsi="宋体"/>
        </w:rPr>
        <w:t>对收集到的工程信息利用项目管理软件及时进行动态的分析，并利用网络信息平台及时反馈。</w:t>
      </w:r>
    </w:p>
    <w:p>
      <w:pPr>
        <w:pStyle w:val="52"/>
        <w:numPr>
          <w:ilvl w:val="0"/>
          <w:numId w:val="0"/>
        </w:numPr>
        <w:spacing w:line="480" w:lineRule="auto"/>
        <w:ind w:left="480"/>
        <w:rPr>
          <w:rFonts w:ascii="宋体" w:hAnsi="宋体" w:eastAsia="宋体"/>
        </w:rPr>
      </w:pPr>
      <w:r>
        <w:rPr>
          <w:rFonts w:hint="eastAsia" w:ascii="宋体" w:hAnsi="宋体" w:eastAsia="宋体"/>
        </w:rPr>
        <w:t>（三</w:t>
      </w:r>
      <w:r>
        <w:rPr>
          <w:rFonts w:hint="eastAsia" w:ascii="宋体" w:hAnsi="宋体" w:eastAsia="宋体"/>
          <w:lang w:val="en-US" w:eastAsia="zh-CN"/>
        </w:rPr>
        <w:t xml:space="preserve"> </w:t>
      </w:r>
      <w:r>
        <w:rPr>
          <w:rFonts w:hint="eastAsia" w:ascii="宋体" w:hAnsi="宋体" w:eastAsia="宋体"/>
        </w:rPr>
        <w:t>）、事后控制措施</w:t>
      </w:r>
    </w:p>
    <w:p>
      <w:pPr>
        <w:numPr>
          <w:ilvl w:val="0"/>
          <w:numId w:val="7"/>
        </w:numPr>
        <w:tabs>
          <w:tab w:val="left" w:pos="720"/>
          <w:tab w:val="left" w:pos="900"/>
          <w:tab w:val="clear" w:pos="1140"/>
        </w:tabs>
        <w:spacing w:line="480" w:lineRule="auto"/>
        <w:ind w:left="0" w:firstLine="480" w:firstLineChars="200"/>
        <w:rPr>
          <w:rFonts w:ascii="宋体" w:hAnsi="宋体"/>
        </w:rPr>
      </w:pPr>
      <w:r>
        <w:rPr>
          <w:rFonts w:hint="eastAsia" w:ascii="宋体" w:hAnsi="宋体"/>
        </w:rPr>
        <w:t>工程竣工后，由总监理工程师编写监理工作总结，对工程监理的整体情况提出工程质量评估报告，并移交项目法人。</w:t>
      </w:r>
    </w:p>
    <w:p>
      <w:pPr>
        <w:numPr>
          <w:ilvl w:val="0"/>
          <w:numId w:val="7"/>
        </w:numPr>
        <w:tabs>
          <w:tab w:val="left" w:pos="720"/>
          <w:tab w:val="left" w:pos="900"/>
          <w:tab w:val="clear" w:pos="1140"/>
        </w:tabs>
        <w:spacing w:line="480" w:lineRule="auto"/>
        <w:ind w:left="0" w:firstLine="480" w:firstLineChars="200"/>
        <w:rPr>
          <w:rFonts w:ascii="宋体" w:hAnsi="宋体"/>
        </w:rPr>
      </w:pPr>
      <w:r>
        <w:rPr>
          <w:rFonts w:hint="eastAsia" w:ascii="宋体" w:hAnsi="宋体"/>
        </w:rPr>
        <w:t>合同完成时整理监理工作的各种文件、资料、记录等，按《电力工程移交生产管理办法》将完整的监理资料提交给项目法人。</w:t>
      </w:r>
    </w:p>
    <w:p>
      <w:pPr>
        <w:spacing w:line="480" w:lineRule="auto"/>
        <w:ind w:firstLine="480"/>
        <w:rPr>
          <w:rFonts w:ascii="宋体" w:hAnsi="宋体"/>
        </w:rPr>
      </w:pPr>
      <w:r>
        <w:rPr>
          <w:rFonts w:hint="eastAsia" w:ascii="宋体" w:hAnsi="宋体"/>
        </w:rPr>
        <w:t>（3）组织并督促施工、调试等单位依据档案管理要求进行整理、分类装订成册，按规定移交竣工资料，</w:t>
      </w:r>
    </w:p>
    <w:p>
      <w:pPr>
        <w:spacing w:line="480" w:lineRule="auto"/>
        <w:ind w:firstLine="480"/>
        <w:rPr>
          <w:rFonts w:ascii="宋体" w:hAnsi="宋体"/>
        </w:rPr>
      </w:pPr>
      <w:r>
        <w:rPr>
          <w:rFonts w:hint="eastAsia" w:ascii="宋体" w:hAnsi="宋体"/>
        </w:rPr>
        <w:t>（4） 建立工程信息流程结构图如下 ：</w:t>
      </w:r>
    </w:p>
    <w:p>
      <w:pPr>
        <w:spacing w:line="480" w:lineRule="auto"/>
        <w:ind w:firstLine="480"/>
        <w:rPr>
          <w:rFonts w:ascii="宋体" w:hAnsi="宋体"/>
        </w:rPr>
      </w:pPr>
      <w:r>
        <w:rPr>
          <w:rFonts w:hint="eastAsia" w:ascii="宋体" w:hAnsi="宋体"/>
        </w:rPr>
        <w:drawing>
          <wp:inline distT="0" distB="0" distL="0" distR="0">
            <wp:extent cx="4486275" cy="2076450"/>
            <wp:effectExtent l="0" t="0" r="9525" b="0"/>
            <wp:docPr id="1391" name="图片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图片 139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86275" cy="2076450"/>
                    </a:xfrm>
                    <a:prstGeom prst="rect">
                      <a:avLst/>
                    </a:prstGeom>
                  </pic:spPr>
                </pic:pic>
              </a:graphicData>
            </a:graphic>
          </wp:inline>
        </w:drawing>
      </w:r>
    </w:p>
    <w:p>
      <w:pPr>
        <w:ind w:firstLine="482"/>
        <w:jc w:val="center"/>
        <w:rPr>
          <w:rFonts w:ascii="宋体" w:hAnsi="宋体"/>
          <w:b/>
          <w:bCs/>
        </w:rPr>
      </w:pPr>
      <w:r>
        <w:rPr>
          <w:rFonts w:hint="eastAsia" w:ascii="宋体" w:hAnsi="宋体"/>
          <w:b/>
          <w:bCs/>
        </w:rPr>
        <w:t>工程信息流程结构图</w:t>
      </w:r>
    </w:p>
    <w:p>
      <w:pPr>
        <w:spacing w:line="480" w:lineRule="auto"/>
        <w:ind w:firstLine="480"/>
        <w:rPr>
          <w:rFonts w:ascii="宋体" w:hAnsi="宋体"/>
        </w:rPr>
      </w:pPr>
      <w:r>
        <w:rPr>
          <w:rFonts w:hint="eastAsia" w:ascii="宋体" w:hAnsi="宋体"/>
        </w:rPr>
        <w:t>（5）整理有关工程的文件、会议纪要、重大事项记录、并建立分类档案。</w:t>
      </w:r>
    </w:p>
    <w:p>
      <w:pPr>
        <w:spacing w:line="480" w:lineRule="auto"/>
        <w:ind w:firstLine="480"/>
        <w:rPr>
          <w:rFonts w:ascii="宋体" w:hAnsi="宋体"/>
        </w:rPr>
      </w:pPr>
      <w:r>
        <w:rPr>
          <w:rFonts w:hint="eastAsia" w:ascii="宋体" w:hAnsi="宋体"/>
        </w:rPr>
        <w:t>（6）监理人员定期向总监理师汇报，总监理师定期向项目法人汇报，并提交有关报表。</w:t>
      </w:r>
    </w:p>
    <w:p>
      <w:pPr>
        <w:spacing w:line="480" w:lineRule="auto"/>
        <w:ind w:firstLine="480"/>
        <w:rPr>
          <w:rFonts w:ascii="宋体" w:hAnsi="宋体"/>
        </w:rPr>
      </w:pPr>
      <w:r>
        <w:rPr>
          <w:rFonts w:hint="eastAsia" w:ascii="宋体" w:hAnsi="宋体"/>
        </w:rPr>
        <w:t>（7）编写《监理月报》，对工程质量、进度、投资、安全情况及存在问题向项目法人和有关单位定期汇报。</w:t>
      </w:r>
    </w:p>
    <w:p>
      <w:pPr>
        <w:spacing w:line="480" w:lineRule="auto"/>
        <w:ind w:firstLine="480"/>
        <w:rPr>
          <w:rFonts w:ascii="宋体" w:hAnsi="宋体"/>
        </w:rPr>
      </w:pPr>
      <w:r>
        <w:rPr>
          <w:rFonts w:hint="eastAsia" w:ascii="宋体" w:hAnsi="宋体"/>
        </w:rPr>
        <w:t>（8）工程竣工后，总监理师组织编写《监理工作总结》《工程质量评估报告》，整理汇总本工程监理档案资料报项目法人。</w:t>
      </w:r>
    </w:p>
    <w:p>
      <w:pPr>
        <w:ind w:firstLine="480"/>
        <w:rPr>
          <w:rFonts w:ascii="宋体" w:hAnsi="宋体"/>
        </w:rPr>
      </w:pPr>
    </w:p>
    <w:p>
      <w:pPr>
        <w:pStyle w:val="13"/>
        <w:spacing w:line="500" w:lineRule="exact"/>
        <w:sectPr>
          <w:pgSz w:w="11906" w:h="16838"/>
          <w:pgMar w:top="1440" w:right="1800" w:bottom="1440" w:left="1800" w:header="851" w:footer="992" w:gutter="0"/>
          <w:cols w:space="425" w:num="1"/>
          <w:docGrid w:type="lines" w:linePitch="312" w:charSpace="0"/>
        </w:sectPr>
      </w:pPr>
    </w:p>
    <w:p>
      <w:pPr>
        <w:pStyle w:val="4"/>
        <w:rPr>
          <w:rFonts w:asciiTheme="minorEastAsia" w:hAnsiTheme="minorEastAsia"/>
          <w:sz w:val="24"/>
          <w:szCs w:val="24"/>
        </w:rPr>
      </w:pPr>
      <w:bookmarkStart w:id="33" w:name="_Toc462728852"/>
      <w:r>
        <w:rPr>
          <w:rFonts w:asciiTheme="minorEastAsia" w:hAnsiTheme="minorEastAsia"/>
          <w:spacing w:val="6"/>
          <w:sz w:val="24"/>
          <w:szCs w:val="24"/>
        </w:rPr>
        <w:t xml:space="preserve">2.1.2 </w:t>
      </w:r>
      <w:r>
        <w:rPr>
          <w:rFonts w:asciiTheme="minorEastAsia" w:hAnsiTheme="minorEastAsia"/>
          <w:sz w:val="24"/>
          <w:szCs w:val="24"/>
        </w:rPr>
        <w:t>W.S.H控制点</w:t>
      </w:r>
      <w:bookmarkEnd w:id="33"/>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监理流程及检验见证点的设置</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根据监理流程，对流程中的相关工序分别进行：文件见证（R点）、现场见证（W点）、停工待检（H点）、日常巡检（P点）等监理方式。</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文件见证点（R点）：需要进行文件见证的质量监理点，由建设方提供文件供监理人员进行审查。与之对应的监理方式称为文件见证。</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现场见证点（W点）：复杂、关键的工序、测试、试验要求进行旁站见证监理的质量控制点。与之对应的监理方式称为现场见证。</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停工待检点（H点）：对于重要工序节点、关键的试验验收点必须在监理人员的监督下进行，并对结果进行确认，该质量控制点称为停工待检点。与之对应的监理方式称为停工见证。</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日常巡检点（P点）:日常巡检是指监理人员在生产车间了解加工人员执行工艺规程情况、工序质量状况、各种程序文件的贯彻情况、零部件的加工及组装试验状况、不合格品的处置情况以及标识、包装和设备的发运情况，该质量控制点成为日常巡检点。与之对应的监理方式称为日常巡检见证。</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文件见证项目由监理人员查阅制造厂的检验、试验记录；现场见证项目应有监理人员在场；停工待检项目必须有用户代表或用户委托的监理人员参加，现场检验并签字后，才能转入下道工序；日常巡检项目由监理人员按生产进度每日巡检，并填写监理日志，定期向专业监造工程师提供监理报告。</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监理人员在监理过程中根据指定的监理方式及具体的监理要点与制造厂共同把好质量关，在关键见证点见证完成后要及时填写相关质量见证单，监理人员和制造厂检验员应在质量见证单上签字，监理人员和制造厂各执一份。监理人员平常与厂家沟通尽量采用书面形式按监造工作联络单填写。</w:t>
      </w:r>
    </w:p>
    <w:p>
      <w:pPr>
        <w:spacing w:line="480" w:lineRule="auto"/>
        <w:ind w:firstLine="480" w:firstLineChars="200"/>
        <w:rPr>
          <w:rFonts w:asciiTheme="minorEastAsia" w:hAnsiTheme="minorEastAsia" w:eastAsiaTheme="minorEastAsia"/>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rPr>
        <w:t>监理工作地点：R点于厂家项目经理办公室和质量控制办公室审查，W点于厂家各加工车间，H点于厂家试组装场地，P点于厂家各相关加工车间。</w:t>
      </w:r>
    </w:p>
    <w:p>
      <w:pPr>
        <w:pStyle w:val="4"/>
        <w:rPr>
          <w:sz w:val="24"/>
          <w:szCs w:val="24"/>
        </w:rPr>
      </w:pPr>
      <w:bookmarkStart w:id="34" w:name="_Toc462728853"/>
      <w:r>
        <w:rPr>
          <w:rFonts w:asciiTheme="minorEastAsia" w:hAnsiTheme="minorEastAsia"/>
          <w:spacing w:val="6"/>
          <w:sz w:val="24"/>
          <w:szCs w:val="24"/>
        </w:rPr>
        <w:t>2.1.3</w:t>
      </w:r>
      <w:r>
        <w:rPr>
          <w:rFonts w:ascii="Times New Roman" w:hAnsi="Times New Roman"/>
          <w:sz w:val="24"/>
          <w:szCs w:val="24"/>
        </w:rPr>
        <w:t>组织协调目标控制方案和措施</w:t>
      </w:r>
      <w:bookmarkEnd w:id="34"/>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建设监理目标的实现，需要监理工程师有较强的专业知识和对监理程序的充分理解，就是要有较强的组织协调能力，施工阶段组织协调工作主要有监理内部与监理外部协调关系。组织协调是一项重要的任务，它关系到监理合同和监理任务能否顺利实现。</w:t>
      </w:r>
    </w:p>
    <w:p>
      <w:pPr>
        <w:spacing w:line="480" w:lineRule="auto"/>
        <w:rPr>
          <w:rFonts w:asciiTheme="minorEastAsia" w:hAnsiTheme="minorEastAsia" w:eastAsiaTheme="minorEastAsia"/>
        </w:rPr>
      </w:pPr>
      <w:bookmarkStart w:id="35" w:name="_Toc422472989"/>
      <w:bookmarkStart w:id="36" w:name="_Toc444426265"/>
      <w:bookmarkStart w:id="37" w:name="_Toc405280126"/>
      <w:bookmarkStart w:id="38" w:name="_Toc458238824"/>
      <w:r>
        <w:rPr>
          <w:rFonts w:asciiTheme="minorEastAsia" w:hAnsiTheme="minorEastAsia" w:eastAsiaTheme="minorEastAsia"/>
        </w:rPr>
        <w:t xml:space="preserve">2.1.3.1 </w:t>
      </w:r>
      <w:r>
        <w:rPr>
          <w:rFonts w:hint="eastAsia" w:asciiTheme="minorEastAsia" w:hAnsiTheme="minorEastAsia" w:eastAsiaTheme="minorEastAsia"/>
        </w:rPr>
        <w:t>做好监理组织内部的协调</w:t>
      </w:r>
      <w:bookmarkEnd w:id="35"/>
      <w:bookmarkEnd w:id="36"/>
      <w:bookmarkEnd w:id="37"/>
      <w:bookmarkEnd w:id="38"/>
    </w:p>
    <w:p>
      <w:pPr>
        <w:spacing w:line="480" w:lineRule="auto"/>
        <w:rPr>
          <w:rFonts w:asciiTheme="minorEastAsia" w:hAnsiTheme="minorEastAsia" w:eastAsiaTheme="minorEastAsia"/>
        </w:rPr>
      </w:pPr>
      <w:r>
        <w:rPr>
          <w:rFonts w:hint="eastAsia" w:asciiTheme="minorEastAsia" w:hAnsiTheme="minorEastAsia" w:eastAsiaTheme="minorEastAsia"/>
        </w:rPr>
        <w:t xml:space="preserve">    总监理工程师是组织协调工作的主要负责人，总监理工程师应该发扬民主作风，实事求是评价监理组人员的工作，要注意从心理学，行为科学的角度激励各个成员的工作积极性，使监理组每个成员热爱自己的工作，并对工作充满信心和决心。</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在矛盾调解上恰到好处，要多听取项目组成员的意见和建议，及时沟通，使人员始终处于团结、和谐、热情高涨的工作气氛之中。遇到的问题和成员一起商讨，多倾听成员的意见、建议、鼓励大家同舟共济。</w:t>
      </w:r>
    </w:p>
    <w:p>
      <w:pPr>
        <w:spacing w:line="480" w:lineRule="auto"/>
        <w:rPr>
          <w:rFonts w:asciiTheme="minorEastAsia" w:hAnsiTheme="minorEastAsia" w:eastAsiaTheme="minorEastAsia"/>
        </w:rPr>
      </w:pPr>
      <w:r>
        <w:rPr>
          <w:rFonts w:hint="eastAsia" w:asciiTheme="minorEastAsia" w:hAnsiTheme="minorEastAsia" w:eastAsiaTheme="minorEastAsia"/>
        </w:rPr>
        <w:t>在监理工作中建立信息沟通制度，如采用工作例会、业务碰头会、发会议纪要、采用工作流程图或信息传递卡，编制监理工程师手册等方式来沟通信息，这样可使局部了解全局，服从并适应全局需要，在具体工作上，对每位监理工作人员有针对性的责权利任务分解，避免较多的干扰，保证工作的规范化进行。</w:t>
      </w:r>
    </w:p>
    <w:p>
      <w:pPr>
        <w:spacing w:line="480" w:lineRule="auto"/>
        <w:rPr>
          <w:rFonts w:asciiTheme="minorEastAsia" w:hAnsiTheme="minorEastAsia" w:eastAsiaTheme="minorEastAsia"/>
        </w:rPr>
      </w:pPr>
      <w:bookmarkStart w:id="39" w:name="_Toc405280127"/>
      <w:bookmarkStart w:id="40" w:name="_Toc458238825"/>
      <w:bookmarkStart w:id="41" w:name="_Toc422472990"/>
      <w:bookmarkStart w:id="42" w:name="_Toc444426266"/>
      <w:r>
        <w:rPr>
          <w:rFonts w:asciiTheme="minorEastAsia" w:hAnsiTheme="minorEastAsia" w:eastAsiaTheme="minorEastAsia"/>
        </w:rPr>
        <w:t>2.1.3.2</w:t>
      </w:r>
      <w:r>
        <w:rPr>
          <w:rFonts w:hint="eastAsia" w:asciiTheme="minorEastAsia" w:hAnsiTheme="minorEastAsia" w:eastAsiaTheme="minorEastAsia"/>
        </w:rPr>
        <w:t xml:space="preserve"> 做好与业主的协调</w:t>
      </w:r>
      <w:bookmarkEnd w:id="39"/>
      <w:bookmarkEnd w:id="40"/>
      <w:bookmarkEnd w:id="41"/>
      <w:bookmarkEnd w:id="42"/>
    </w:p>
    <w:p>
      <w:pPr>
        <w:spacing w:line="480" w:lineRule="auto"/>
        <w:rPr>
          <w:rFonts w:asciiTheme="minorEastAsia" w:hAnsiTheme="minorEastAsia" w:eastAsiaTheme="minorEastAsia"/>
        </w:rPr>
      </w:pPr>
      <w:r>
        <w:rPr>
          <w:rFonts w:hint="eastAsia" w:asciiTheme="minorEastAsia" w:hAnsiTheme="minorEastAsia" w:eastAsiaTheme="minorEastAsia"/>
        </w:rPr>
        <w:t xml:space="preserve">    建设监理是受业主的委托而独立、公正进行的工程项目监理工作。监理实践证明，监理目标的顺利实现和搞好与业主的协调有很大的关系。</w:t>
      </w:r>
    </w:p>
    <w:p>
      <w:pPr>
        <w:spacing w:line="480" w:lineRule="auto"/>
        <w:rPr>
          <w:rFonts w:asciiTheme="minorEastAsia" w:hAnsiTheme="minorEastAsia" w:eastAsiaTheme="minorEastAsia"/>
        </w:rPr>
      </w:pPr>
      <w:r>
        <w:rPr>
          <w:rFonts w:hint="eastAsia" w:asciiTheme="minorEastAsia" w:hAnsiTheme="minorEastAsia" w:eastAsiaTheme="minorEastAsia"/>
        </w:rPr>
        <w:t>工程建设监理运行机制能否发挥实效要靠业主、承包商、监理三方的密切配合，监理工程师首先要理解项目总目标、理解业主的意图。了解项目构思的基础、起因、出发点，了解决策背景，否则可能对监理目标及完成任务有不完整的理解，会给监理工作造成很大的困难。</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努力工作，积极为业主提供优质、高效服务，取得业主的信任和支持，增进业主对监理工作的理解，特别是对项目管理各方职责及监理程序的理解，尊重业主、尊重业主代表，使业主满意。尽量避免发生误解，以使项目进行顺利。</w:t>
      </w:r>
    </w:p>
    <w:p>
      <w:pPr>
        <w:spacing w:line="480" w:lineRule="auto"/>
        <w:rPr>
          <w:rFonts w:asciiTheme="minorEastAsia" w:hAnsiTheme="minorEastAsia" w:eastAsiaTheme="minorEastAsia"/>
        </w:rPr>
      </w:pPr>
      <w:bookmarkStart w:id="43" w:name="_Toc405280128"/>
      <w:bookmarkStart w:id="44" w:name="_Toc422472991"/>
      <w:bookmarkStart w:id="45" w:name="_Toc444426267"/>
      <w:bookmarkStart w:id="46" w:name="_Toc458238826"/>
      <w:r>
        <w:rPr>
          <w:rFonts w:asciiTheme="minorEastAsia" w:hAnsiTheme="minorEastAsia" w:eastAsiaTheme="minorEastAsia"/>
        </w:rPr>
        <w:t>2.1.3.3</w:t>
      </w:r>
      <w:r>
        <w:rPr>
          <w:rFonts w:hint="eastAsia" w:asciiTheme="minorEastAsia" w:hAnsiTheme="minorEastAsia" w:eastAsiaTheme="minorEastAsia"/>
        </w:rPr>
        <w:t xml:space="preserve"> 加强与承包商的协调</w:t>
      </w:r>
      <w:bookmarkEnd w:id="43"/>
      <w:bookmarkEnd w:id="44"/>
      <w:bookmarkEnd w:id="45"/>
      <w:bookmarkEnd w:id="46"/>
    </w:p>
    <w:p>
      <w:pPr>
        <w:spacing w:line="480" w:lineRule="auto"/>
        <w:rPr>
          <w:rFonts w:asciiTheme="minorEastAsia" w:hAnsiTheme="minorEastAsia" w:eastAsiaTheme="minorEastAsia"/>
        </w:rPr>
      </w:pPr>
      <w:r>
        <w:rPr>
          <w:rFonts w:hint="eastAsia" w:asciiTheme="minorEastAsia" w:hAnsiTheme="minorEastAsia" w:eastAsiaTheme="minorEastAsia"/>
        </w:rPr>
        <w:t xml:space="preserve">    监理工程师依据工程监理合同对工程项目实施建设监理，对承包商的工程行为进行监督管理。</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坚持原则，实事求是，严格按规范、规程办事，讲究科学态度。监理工程师在工作中要严格按照监理准则办事，在观念上应该认为自己是对承包商提供监理服务，应尽量少的对承包商行使处罚权，或经常以处罚威胁，应强调各方面利益的一致性项目总目标；双方了解得越多越深刻，监理中的对抗和争执就越少，越有利于共同目标的实现。</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协调的形式可采取口头交流，会议制度和监理书面通知等，监理工程师应树立寓监于帮的观念，努力树立良好的监理形象，加强对工程施工的事前控制，对可能发生的问题或处罚要事前口头提醒，督促改进。</w:t>
      </w:r>
    </w:p>
    <w:p>
      <w:pPr>
        <w:spacing w:line="480" w:lineRule="auto"/>
        <w:rPr>
          <w:rFonts w:asciiTheme="minorEastAsia" w:hAnsiTheme="minorEastAsia" w:eastAsiaTheme="minorEastAsia"/>
        </w:rPr>
      </w:pPr>
      <w:bookmarkStart w:id="47" w:name="_Toc405280129"/>
      <w:bookmarkStart w:id="48" w:name="_Toc422472992"/>
      <w:bookmarkStart w:id="49" w:name="_Toc444426268"/>
      <w:bookmarkStart w:id="50" w:name="_Toc458238827"/>
      <w:r>
        <w:rPr>
          <w:rFonts w:asciiTheme="minorEastAsia" w:hAnsiTheme="minorEastAsia" w:eastAsiaTheme="minorEastAsia"/>
        </w:rPr>
        <w:t>2.1.3.</w:t>
      </w:r>
      <w:r>
        <w:rPr>
          <w:rFonts w:hint="eastAsia" w:asciiTheme="minorEastAsia" w:hAnsiTheme="minorEastAsia" w:eastAsiaTheme="minorEastAsia"/>
        </w:rPr>
        <w:t>4 加强与设计单位的协调</w:t>
      </w:r>
      <w:bookmarkEnd w:id="47"/>
      <w:bookmarkEnd w:id="48"/>
      <w:bookmarkEnd w:id="49"/>
      <w:bookmarkEnd w:id="50"/>
    </w:p>
    <w:p>
      <w:pPr>
        <w:spacing w:line="480" w:lineRule="auto"/>
        <w:rPr>
          <w:rFonts w:asciiTheme="minorEastAsia" w:hAnsiTheme="minorEastAsia" w:eastAsiaTheme="minorEastAsia"/>
        </w:rPr>
      </w:pPr>
      <w:r>
        <w:rPr>
          <w:rFonts w:hint="eastAsia" w:asciiTheme="minorEastAsia" w:hAnsiTheme="minorEastAsia" w:eastAsiaTheme="minorEastAsia"/>
        </w:rPr>
        <w:t xml:space="preserve">    协调要注意方法和艺术，总监理工程师应有高超的语言要求和表达方式，讲究协调效果。</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尊重设计单位的意见。在图纸会审时请设计单位交底，明确技术要求，把标准过高、设计遗漏、图纸差错等问题解决在施工之前；施工阶段，严格按图施工；结构工程验收，专业工程验收、竣工验收等工作，约请设计代表参加，若发生质量事故，认真听取设计单位的处理意见。</w:t>
      </w:r>
    </w:p>
    <w:p>
      <w:pPr>
        <w:spacing w:line="480" w:lineRule="auto"/>
        <w:rPr>
          <w:rFonts w:asciiTheme="minorEastAsia" w:hAnsiTheme="minorEastAsia" w:eastAsiaTheme="minorEastAsia"/>
        </w:rPr>
      </w:pPr>
      <w:r>
        <w:rPr>
          <w:rFonts w:hint="eastAsia" w:asciiTheme="minorEastAsia" w:hAnsiTheme="minorEastAsia" w:eastAsiaTheme="minorEastAsia"/>
        </w:rPr>
        <w:t>主动向设计单位介绍工程进展情况，以便促使他们按合同规定或提前出图。施工中，发现设计问题，应及时主动向设计单位提出，以免造成大的直接损失；支持设计单位技术革新等。</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协调的结果要注意信息传递的及时性和程序性，通过监理工程师联系单、设计单位申报表或设计变更通知单传递、要按设计单位（经业主</w:t>
      </w:r>
      <w:r>
        <w:rPr>
          <w:rFonts w:asciiTheme="minorEastAsia" w:hAnsiTheme="minorEastAsia" w:eastAsiaTheme="minorEastAsia"/>
        </w:rPr>
        <w:t>—</w:t>
      </w:r>
      <w:r>
        <w:rPr>
          <w:rFonts w:hint="eastAsia" w:asciiTheme="minorEastAsia" w:hAnsiTheme="minorEastAsia" w:eastAsiaTheme="minorEastAsia"/>
        </w:rPr>
        <w:t>监理单位</w:t>
      </w:r>
      <w:r>
        <w:rPr>
          <w:rFonts w:asciiTheme="minorEastAsia" w:hAnsiTheme="minorEastAsia" w:eastAsiaTheme="minorEastAsia"/>
        </w:rPr>
        <w:t>—</w:t>
      </w:r>
      <w:r>
        <w:rPr>
          <w:rFonts w:hint="eastAsia" w:asciiTheme="minorEastAsia" w:hAnsiTheme="minorEastAsia" w:eastAsiaTheme="minorEastAsia"/>
        </w:rPr>
        <w:t>承包商之间的方式进行），工程监理人员发现工程设计不符合建筑工程质量标准工或者合同约定的质量要求的，应当报告建设单位要求设计单位改正。</w:t>
      </w:r>
    </w:p>
    <w:p>
      <w:pPr>
        <w:spacing w:line="480" w:lineRule="auto"/>
        <w:rPr>
          <w:rFonts w:asciiTheme="minorEastAsia" w:hAnsiTheme="minorEastAsia" w:eastAsiaTheme="minorEastAsia"/>
        </w:rPr>
      </w:pPr>
      <w:bookmarkStart w:id="51" w:name="_Toc422472993"/>
      <w:bookmarkStart w:id="52" w:name="_Toc444426269"/>
      <w:bookmarkStart w:id="53" w:name="_Toc458238828"/>
      <w:bookmarkStart w:id="54" w:name="_Toc405280130"/>
      <w:r>
        <w:rPr>
          <w:rFonts w:asciiTheme="minorEastAsia" w:hAnsiTheme="minorEastAsia" w:eastAsiaTheme="minorEastAsia"/>
        </w:rPr>
        <w:t>2.1.3.</w:t>
      </w:r>
      <w:r>
        <w:rPr>
          <w:rFonts w:hint="eastAsia" w:asciiTheme="minorEastAsia" w:hAnsiTheme="minorEastAsia" w:eastAsiaTheme="minorEastAsia"/>
        </w:rPr>
        <w:t>5 密切与质量监督站的协调</w:t>
      </w:r>
      <w:bookmarkEnd w:id="51"/>
      <w:bookmarkEnd w:id="52"/>
      <w:bookmarkEnd w:id="53"/>
      <w:bookmarkEnd w:id="54"/>
    </w:p>
    <w:p>
      <w:pPr>
        <w:spacing w:line="480" w:lineRule="auto"/>
        <w:rPr>
          <w:rFonts w:asciiTheme="minorEastAsia" w:hAnsiTheme="minorEastAsia" w:eastAsiaTheme="minorEastAsia"/>
        </w:rPr>
      </w:pPr>
      <w:r>
        <w:rPr>
          <w:rFonts w:hint="eastAsia" w:asciiTheme="minorEastAsia" w:hAnsiTheme="minorEastAsia" w:eastAsiaTheme="minorEastAsia"/>
        </w:rPr>
        <w:t xml:space="preserve">     监理应积极与当地质监部门联系。监理机构应充分尊重质量监督站对工程分部分项质量评定意见，做好规范化的建设监理工作，使社会监理与政府监理共同做好本工程质量监控工作。</w:t>
      </w:r>
    </w:p>
    <w:p>
      <w:pPr>
        <w:spacing w:line="480" w:lineRule="auto"/>
        <w:rPr>
          <w:rFonts w:asciiTheme="minorEastAsia" w:hAnsiTheme="minorEastAsia" w:eastAsiaTheme="minorEastAsia"/>
        </w:rPr>
      </w:pPr>
      <w:bookmarkStart w:id="55" w:name="_Toc458238829"/>
      <w:bookmarkStart w:id="56" w:name="_Toc444426270"/>
      <w:bookmarkStart w:id="57" w:name="_Toc422472994"/>
      <w:bookmarkStart w:id="58" w:name="_Toc405280131"/>
      <w:r>
        <w:rPr>
          <w:rFonts w:asciiTheme="minorEastAsia" w:hAnsiTheme="minorEastAsia" w:eastAsiaTheme="minorEastAsia"/>
        </w:rPr>
        <w:t>2.1.3.</w:t>
      </w:r>
      <w:r>
        <w:rPr>
          <w:rFonts w:hint="eastAsia" w:asciiTheme="minorEastAsia" w:hAnsiTheme="minorEastAsia" w:eastAsiaTheme="minorEastAsia"/>
        </w:rPr>
        <w:t>6 组织协调的方法</w:t>
      </w:r>
      <w:bookmarkEnd w:id="55"/>
      <w:bookmarkEnd w:id="56"/>
      <w:bookmarkEnd w:id="57"/>
      <w:bookmarkEnd w:id="58"/>
    </w:p>
    <w:p>
      <w:pPr>
        <w:spacing w:line="480" w:lineRule="auto"/>
        <w:rPr>
          <w:rFonts w:asciiTheme="minorEastAsia" w:hAnsiTheme="minorEastAsia" w:eastAsiaTheme="minorEastAsia"/>
        </w:rPr>
      </w:pPr>
      <w:r>
        <w:rPr>
          <w:rFonts w:hint="eastAsia" w:asciiTheme="minorEastAsia" w:hAnsiTheme="minorEastAsia" w:eastAsiaTheme="minorEastAsia"/>
        </w:rPr>
        <w:t xml:space="preserve">     组织协调工作涉及面广，受主观和客观因素影响较大，应着重抓好以下三项工作：</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开好第一次工地会议。第一次工地会议由项目总监理工程师主持、业主、承包商的授权代表必须参加出席会议，各方将在工程项目中担任主要职务的负责人及高级人员也应参加。第一次工地会议非常重要，是项目开展前的宣传通报会，总监理工程师阐述的要点有监理规划、监理程序、人员分工及业主、承包商和监理单位三方的关系等。</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开好工地例会，项目实施期间应定期举行工地例会，会议由总监理工程师主持，参加者有监理工程师代表及有关监理人员、承包商的授权代表及有关人员、业主或业主代表及其有关人员。工地例会等几种。工程监理中的许多信息和决定是在工地会议上产生和决定的，协调工作大部分也是在此进行的，因此开好工地例会是工程监理的一项重要工作。工地例会的会议纪要应真实、准确。当会议上对有关问题有关同意见时，监理工程师应站在公正的立场上作出决定；但对一些比较复杂的技术问题或难度较大的问题，不宜在工地例会上详细研究讨论，而可以由监理工程师作出决定，另行安排专题会议研究。工地例会召开，一般均按照一个标准的会议议程进行，主要是：对进度、质量、投资的执行情况进行全面检查；交流信息；并提出对有关问题的处理意见以及今后工作中应采取的措施。另外，还要讨论延期、索赔及其他事项。工地例会举行次数较多，要防止流于形式。对例会要点进行预先筹划，使会议内容丰富，针对性强，可以真正发挥协调的作用。</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开好专题现场协调会。对于一些工程中的重大问题，以及不宜在工地例会上解决的问题，根据工程施工需要，适时召开有相关人员参加的现场协调会，专题会议由总监理工程师提出，或由承包商提出后，由总监理工程师确定。由于专题会议研究的问题重大，又较复杂，因此会前总监应与有关单位一起，作好充分的准备。为了使协调会达到更好的共识，避免在会议上形成冲突或僵局，更快地达成一致，可先将议程打印发给各位参加者，并可以就议程与一些主要人员进行预先磋商，这样才能在有限的时间内，让有关人员充分研究并得出结论。会议过程中，总监应能驾驭会议局势，防止不正常的干扰影响会议的正常秩序。应善于发现和抓住有价值的问题，集思广益，补充解决方案。应通过沟通和协调，使大家意见一致，使会议富有成效。会议的目的是使大家取得协调一致，同时要争取各方面心悦诚服的接受协调，并以积极的态度完成工作，对于专题会议，应有会议记录和会议纪要，并作为监理工程师发出的相关指令文件的附件或存档备查的文件。</w:t>
      </w:r>
    </w:p>
    <w:p>
      <w:pPr>
        <w:spacing w:line="480" w:lineRule="auto"/>
        <w:rPr>
          <w:rFonts w:asciiTheme="minorEastAsia" w:hAnsiTheme="minorEastAsia" w:eastAsiaTheme="minorEastAsia"/>
        </w:rPr>
      </w:pPr>
      <w:r>
        <w:rPr>
          <w:rFonts w:hint="eastAsia" w:asciiTheme="minorEastAsia" w:hAnsiTheme="minorEastAsia" w:eastAsiaTheme="minorEastAsia"/>
        </w:rPr>
        <w:t xml:space="preserve">     用好监理文件。监理工程师组织协调的方法除上述会议制度外，还可以通过一系列书面文件进行。如：监理联系单、指令单、签证单等，监理书面文件形式可根据工程情况和监理要求按省建委统一表式执行。使监理工作逐步实行规范化、标准化、制度化的科学管理。</w:t>
      </w:r>
    </w:p>
    <w:p>
      <w:pPr>
        <w:spacing w:line="480" w:lineRule="auto"/>
        <w:rPr>
          <w:rFonts w:asciiTheme="minorEastAsia" w:hAnsiTheme="minorEastAsia" w:eastAsiaTheme="minorEastAsia"/>
        </w:rPr>
      </w:pPr>
      <w:r>
        <w:rPr>
          <w:rFonts w:hint="eastAsia" w:asciiTheme="minorEastAsia" w:hAnsiTheme="minorEastAsia" w:eastAsiaTheme="minorEastAsia"/>
        </w:rPr>
        <w:t>对会议形成的决议、纪要、对下发的监理联系单、指令单等文件，应狠抓落实，坚决防止走过场，以维护监理工作的权威和严肃性。</w:t>
      </w:r>
    </w:p>
    <w:p>
      <w:pPr>
        <w:pStyle w:val="13"/>
        <w:spacing w:line="500" w:lineRule="exact"/>
        <w:rPr>
          <w:szCs w:val="24"/>
        </w:rPr>
      </w:pPr>
    </w:p>
    <w:p>
      <w:pPr>
        <w:pStyle w:val="13"/>
        <w:spacing w:line="500" w:lineRule="exact"/>
        <w:rPr>
          <w:szCs w:val="24"/>
        </w:rPr>
      </w:pPr>
    </w:p>
    <w:p>
      <w:pPr>
        <w:pStyle w:val="13"/>
        <w:spacing w:line="500" w:lineRule="exact"/>
        <w:rPr>
          <w:szCs w:val="24"/>
        </w:rPr>
      </w:pPr>
    </w:p>
    <w:p>
      <w:pPr>
        <w:pStyle w:val="13"/>
        <w:spacing w:line="500" w:lineRule="exact"/>
        <w:rPr>
          <w:rFonts w:ascii="Times New Roman" w:hAnsi="Times New Roman"/>
          <w:color w:val="auto"/>
          <w:szCs w:val="24"/>
          <w:lang w:val="en-US"/>
        </w:rPr>
        <w:sectPr>
          <w:pgSz w:w="11906" w:h="16838"/>
          <w:pgMar w:top="1440" w:right="1800" w:bottom="1440" w:left="1800" w:header="851" w:footer="992" w:gutter="0"/>
          <w:cols w:space="425" w:num="1"/>
          <w:docGrid w:type="lines" w:linePitch="312" w:charSpace="0"/>
        </w:sectPr>
      </w:pPr>
    </w:p>
    <w:p>
      <w:pPr>
        <w:pStyle w:val="4"/>
        <w:rPr>
          <w:rFonts w:asciiTheme="minorEastAsia" w:hAnsiTheme="minorEastAsia"/>
          <w:sz w:val="24"/>
          <w:szCs w:val="24"/>
        </w:rPr>
      </w:pPr>
      <w:bookmarkStart w:id="59" w:name="_Toc462728854"/>
      <w:r>
        <w:rPr>
          <w:rFonts w:hint="eastAsia" w:asciiTheme="minorEastAsia" w:hAnsiTheme="minorEastAsia"/>
          <w:sz w:val="24"/>
          <w:szCs w:val="24"/>
        </w:rPr>
        <w:t xml:space="preserve">2.1.4 </w:t>
      </w:r>
      <w:r>
        <w:rPr>
          <w:rFonts w:asciiTheme="minorEastAsia" w:hAnsiTheme="minorEastAsia"/>
          <w:sz w:val="24"/>
          <w:szCs w:val="24"/>
        </w:rPr>
        <w:t>合同、信息目标控制方案和措施</w:t>
      </w:r>
      <w:bookmarkEnd w:id="59"/>
    </w:p>
    <w:p>
      <w:pPr>
        <w:spacing w:line="480" w:lineRule="auto"/>
        <w:rPr>
          <w:rFonts w:asciiTheme="minorEastAsia" w:hAnsiTheme="minorEastAsia" w:eastAsiaTheme="minorEastAsia"/>
          <w:b/>
        </w:rPr>
      </w:pPr>
      <w:r>
        <w:rPr>
          <w:rFonts w:hint="eastAsia" w:asciiTheme="minorEastAsia" w:hAnsiTheme="minorEastAsia" w:eastAsiaTheme="minorEastAsia"/>
          <w:b/>
        </w:rPr>
        <w:t>2.1.4.1合同管理措施</w:t>
      </w:r>
      <w:bookmarkStart w:id="60" w:name="_Toc386556524"/>
    </w:p>
    <w:p>
      <w:pPr>
        <w:spacing w:line="480" w:lineRule="auto"/>
        <w:rPr>
          <w:rFonts w:asciiTheme="minorEastAsia" w:hAnsiTheme="minorEastAsia" w:eastAsiaTheme="minorEastAsia"/>
          <w:szCs w:val="24"/>
        </w:rPr>
      </w:pPr>
      <w:bookmarkStart w:id="61" w:name="_Toc386926768"/>
      <w:bookmarkStart w:id="62" w:name="_Toc31842"/>
      <w:bookmarkStart w:id="63" w:name="_Toc398803160"/>
      <w:bookmarkStart w:id="64" w:name="_Toc402860491"/>
      <w:bookmarkStart w:id="65" w:name="_Toc405280117"/>
      <w:bookmarkStart w:id="66" w:name="_Toc422472980"/>
      <w:r>
        <w:rPr>
          <w:rFonts w:hint="eastAsia" w:asciiTheme="minorEastAsia" w:hAnsiTheme="minorEastAsia" w:eastAsiaTheme="minorEastAsia"/>
          <w:szCs w:val="24"/>
        </w:rPr>
        <w:t>1.监理责任</w:t>
      </w:r>
      <w:bookmarkEnd w:id="60"/>
      <w:bookmarkEnd w:id="61"/>
      <w:bookmarkEnd w:id="62"/>
      <w:bookmarkEnd w:id="63"/>
      <w:bookmarkEnd w:id="64"/>
      <w:bookmarkEnd w:id="65"/>
      <w:bookmarkEnd w:id="66"/>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合同管理主要是对施工过程中，检查和分析业主和施工单位对承包合同的执行情况，有效的合同管理才能达到上述控制的要求，它是实现监理目标的工具和手段。合同管理应根据《建设工程委托监理合同》建设单位授权进行工作，监工作的重点是：关于分包和指定分包的要求和管理、关于调价的管理、关于工程款支付的管理、保修条款的管理。合同管理由总监理工程师组建合同管理机构，指派专人管理。</w:t>
      </w:r>
    </w:p>
    <w:p>
      <w:pPr>
        <w:spacing w:line="480" w:lineRule="auto"/>
        <w:rPr>
          <w:rFonts w:asciiTheme="minorEastAsia" w:hAnsiTheme="minorEastAsia" w:eastAsiaTheme="minorEastAsia"/>
          <w:szCs w:val="24"/>
        </w:rPr>
      </w:pPr>
      <w:bookmarkStart w:id="67" w:name="_Toc422472981"/>
      <w:bookmarkStart w:id="68" w:name="_Toc386556525"/>
      <w:bookmarkStart w:id="69" w:name="_Toc386926769"/>
      <w:bookmarkStart w:id="70" w:name="_Toc21007"/>
      <w:bookmarkStart w:id="71" w:name="_Toc398803161"/>
      <w:bookmarkStart w:id="72" w:name="_Toc402860492"/>
      <w:bookmarkStart w:id="73" w:name="_Toc405280118"/>
      <w:r>
        <w:rPr>
          <w:rFonts w:hint="eastAsia" w:asciiTheme="minorEastAsia" w:hAnsiTheme="minorEastAsia" w:eastAsiaTheme="minorEastAsia"/>
          <w:szCs w:val="24"/>
        </w:rPr>
        <w:t>2.合同管理的措施</w:t>
      </w:r>
      <w:bookmarkEnd w:id="67"/>
      <w:bookmarkEnd w:id="68"/>
      <w:bookmarkEnd w:id="69"/>
      <w:bookmarkEnd w:id="70"/>
      <w:bookmarkEnd w:id="71"/>
      <w:bookmarkEnd w:id="72"/>
      <w:bookmarkEnd w:id="73"/>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（1）了解和掌握合同内容，进行合同跟踪管理，向有关单位及时准确反映合同管理信息。</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（2）审核工程设计变更和核定施工单位申报的实物工程量。</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（3）督促施工单位落实工程进度计划，根据工程进度计划实际值与计划值比较、分析，提出意见，并及时提供合同执行情况的有关资料。</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（4）协助业主要求各方严格按合同办事，以达到质量控制、进度控制、投资控制的目的。   </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（5）协助业主处理与工程项目有关的合同纠纷，尽可能减少索赔机会，公正、合理处理索赔事业，促使合同目的实现。</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（6）合同管理中大量的合同管理工作是设计变更和索赔。</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在设计变更和索赔中，严格要求施工单位按照相应的程序，并采用固定的表格，申报和审批严格程序化。在监理工作的开展中，监理部还应制定一套相应的办法和补充一些规范化规格。</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（7）监理工作中，注意收集合同，包括施工总承包合同及补充协议，分包合同和有关材料设备采购等合同。了解掌握合同内容，分析合同中的容易引起争议之处，及时进行明确。</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（8）监理工作中要及时收集各种签证、会议记录、洽商纪要和与合同执行有关的文书、资料、单据，并进行分析，发现与合同不符之处及时提请有关单位商议，作出决定，督促执行。</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（9）合同管理应注意不越权，只能在建设单位授权范围内进行监控履约。处理事件一律要用文字记载并经有关方认同，避免日后异议。</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10）每月一次的工地例会是监理合同管理工作的重要组成部份，工地例会，既总结上月工作情况，又对下月的计划进行了全面检查，同时还解决许多技术质量、设计变更及索赔、财务支付等事项，会议要有正式会议纪要，工地会议确定的事项应视为合同的一部份，有关各方及施工单位必须执行。</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（11）参与合同修改、补充工作。</w:t>
      </w:r>
    </w:p>
    <w:p>
      <w:pPr>
        <w:spacing w:line="480" w:lineRule="auto"/>
        <w:rPr>
          <w:rFonts w:asciiTheme="minorEastAsia" w:hAnsiTheme="minorEastAsia" w:eastAsiaTheme="minorEastAsia"/>
          <w:b/>
        </w:rPr>
      </w:pPr>
      <w:bookmarkStart w:id="74" w:name="_Toc386556526"/>
      <w:bookmarkStart w:id="75" w:name="_Toc386926770"/>
      <w:bookmarkStart w:id="76" w:name="_Toc30334"/>
      <w:bookmarkStart w:id="77" w:name="_Toc398803162"/>
      <w:bookmarkStart w:id="78" w:name="_Toc402860493"/>
      <w:bookmarkStart w:id="79" w:name="_Toc422472982"/>
      <w:bookmarkStart w:id="80" w:name="_Toc444426262"/>
      <w:bookmarkStart w:id="81" w:name="_Toc458238819"/>
      <w:r>
        <w:rPr>
          <w:rFonts w:asciiTheme="minorEastAsia" w:hAnsiTheme="minorEastAsia" w:eastAsiaTheme="minorEastAsia"/>
          <w:b/>
        </w:rPr>
        <w:t>2.1.4</w:t>
      </w:r>
      <w:r>
        <w:rPr>
          <w:rFonts w:hint="eastAsia" w:asciiTheme="minorEastAsia" w:hAnsiTheme="minorEastAsia" w:eastAsiaTheme="minorEastAsia"/>
          <w:b/>
        </w:rPr>
        <w:t>.2 信息管理措施</w:t>
      </w:r>
      <w:bookmarkEnd w:id="74"/>
      <w:bookmarkEnd w:id="75"/>
      <w:bookmarkEnd w:id="76"/>
      <w:bookmarkEnd w:id="77"/>
      <w:bookmarkEnd w:id="78"/>
      <w:bookmarkEnd w:id="79"/>
      <w:bookmarkEnd w:id="80"/>
      <w:bookmarkEnd w:id="81"/>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按照《建设工程监理规范》（GB 50319－2000）要求对施工阶段监理资</w:t>
      </w:r>
      <w:r>
        <w:rPr>
          <w:rFonts w:hint="eastAsia" w:asciiTheme="minorEastAsia" w:hAnsiTheme="minorEastAsia" w:eastAsiaTheme="minorEastAsia"/>
        </w:rPr>
        <w:drawing>
          <wp:anchor distT="0" distB="0" distL="114300" distR="114300" simplePos="0" relativeHeight="251787264" behindDoc="1" locked="1" layoutInCell="1" allowOverlap="1">
            <wp:simplePos x="0" y="0"/>
            <wp:positionH relativeFrom="column">
              <wp:posOffset>2908300</wp:posOffset>
            </wp:positionH>
            <wp:positionV relativeFrom="paragraph">
              <wp:posOffset>5295900</wp:posOffset>
            </wp:positionV>
            <wp:extent cx="1397000" cy="203200"/>
            <wp:effectExtent l="19050" t="0" r="0" b="0"/>
            <wp:wrapNone/>
            <wp:docPr id="1392" name="Picture 203"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203" descr="108"/>
                    <pic:cNvPicPr>
                      <a:picLocks noChangeAspect="1" noChangeArrowheads="1"/>
                    </pic:cNvPicPr>
                  </pic:nvPicPr>
                  <pic:blipFill>
                    <a:blip r:embed="rId12"/>
                    <a:srcRect/>
                    <a:stretch>
                      <a:fillRect/>
                    </a:stretch>
                  </pic:blipFill>
                  <pic:spPr>
                    <a:xfrm>
                      <a:off x="0" y="0"/>
                      <a:ext cx="1397000" cy="203200"/>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t>料进行管理并参照当地相关规定、规范执行信息管理：</w:t>
      </w:r>
    </w:p>
    <w:p>
      <w:pPr>
        <w:spacing w:line="480" w:lineRule="auto"/>
        <w:rPr>
          <w:rFonts w:asciiTheme="minorEastAsia" w:hAnsiTheme="minorEastAsia" w:eastAsiaTheme="minorEastAsia"/>
          <w:szCs w:val="24"/>
        </w:rPr>
      </w:pPr>
      <w:bookmarkStart w:id="82" w:name="_Toc386556527"/>
      <w:bookmarkStart w:id="83" w:name="_Toc386926771"/>
      <w:bookmarkStart w:id="84" w:name="_Toc30208"/>
      <w:bookmarkStart w:id="85" w:name="_Toc398803163"/>
      <w:bookmarkStart w:id="86" w:name="_Toc402860494"/>
      <w:bookmarkStart w:id="87" w:name="_Toc405280120"/>
      <w:bookmarkStart w:id="88" w:name="_Toc422472983"/>
      <w:r>
        <w:rPr>
          <w:rFonts w:hint="eastAsia" w:asciiTheme="minorEastAsia" w:hAnsiTheme="minorEastAsia" w:eastAsiaTheme="minorEastAsia"/>
          <w:szCs w:val="24"/>
        </w:rPr>
        <w:t>1.监理职责</w:t>
      </w:r>
      <w:bookmarkEnd w:id="82"/>
      <w:bookmarkEnd w:id="83"/>
      <w:bookmarkEnd w:id="84"/>
      <w:bookmarkEnd w:id="85"/>
      <w:bookmarkEnd w:id="86"/>
      <w:bookmarkEnd w:id="87"/>
      <w:bookmarkEnd w:id="88"/>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（1）设置专人负责监理资料的收集、整理、归档工作，在项目监理部，监理资料由总监理工程师负责，并指定专人具体实施，监理资料在名阶段监理工作佶束后及时整理归档。</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2）监理资料必须及时整理、真实完整、分类有序。在设计阶段，对勘察、测绘、设计单位的工程文件的形成、积累和立卷归档进行监督、检查；在施工阶段，对施工单位的工程文件的形成、集累、立卷归档进行监督、检查。</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（3）按照委托监理合同的约定，可以接受建设单位的委托，监督、检查工程文件的形成积累和主卷归档工作。</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（4）编制的监理文件的套数、提交内容、提交时间，应按照现行《建设工程文件归档整理规范》（GB 50328－2001）和当地城建档案管理部门的要求，编制移交清单，双方签字、盖后章后，及时移交建设单位，由建设单位收集和汇总。监理公司档案部门需要的监理档案，按照公司挡案管理要求，及时由项目监理部办理。</w:t>
      </w:r>
    </w:p>
    <w:p>
      <w:pPr>
        <w:spacing w:line="480" w:lineRule="auto"/>
        <w:rPr>
          <w:rFonts w:asciiTheme="minorEastAsia" w:hAnsiTheme="minorEastAsia" w:eastAsiaTheme="minorEastAsia"/>
          <w:szCs w:val="24"/>
        </w:rPr>
      </w:pPr>
      <w:bookmarkStart w:id="89" w:name="_Toc386556528"/>
      <w:bookmarkStart w:id="90" w:name="_Toc386926772"/>
      <w:bookmarkStart w:id="91" w:name="_Toc22906"/>
      <w:bookmarkStart w:id="92" w:name="_Toc398803164"/>
      <w:bookmarkStart w:id="93" w:name="_Toc402860495"/>
      <w:bookmarkStart w:id="94" w:name="_Toc405280121"/>
      <w:bookmarkStart w:id="95" w:name="_Toc422472984"/>
      <w:r>
        <w:rPr>
          <w:rFonts w:hint="eastAsia" w:asciiTheme="minorEastAsia" w:hAnsiTheme="minorEastAsia" w:eastAsiaTheme="minorEastAsia"/>
          <w:szCs w:val="24"/>
        </w:rPr>
        <w:t>2.归案文件的质量要求</w:t>
      </w:r>
      <w:bookmarkEnd w:id="89"/>
      <w:bookmarkEnd w:id="90"/>
      <w:bookmarkEnd w:id="91"/>
      <w:bookmarkEnd w:id="92"/>
      <w:bookmarkEnd w:id="93"/>
      <w:bookmarkEnd w:id="94"/>
      <w:bookmarkEnd w:id="95"/>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（1）归档的工程文件一般应为原件。</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（2）工程文件的内容及其深度必须符合国家有关工程勘察、设计、施工、监理等方面的技术规范、标准和规程。</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（3）工程文件的内容必须真实、准确、与工程实际相符。</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（4）工程文件应采用耐久性强的书写材料，如碳素墨水、蓝黑墨水，不得使用退色的书写材料。</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drawing>
          <wp:anchor distT="0" distB="0" distL="114300" distR="114300" simplePos="0" relativeHeight="251788288" behindDoc="1" locked="1" layoutInCell="1" allowOverlap="1">
            <wp:simplePos x="0" y="0"/>
            <wp:positionH relativeFrom="column">
              <wp:posOffset>4267200</wp:posOffset>
            </wp:positionH>
            <wp:positionV relativeFrom="paragraph">
              <wp:posOffset>9931400</wp:posOffset>
            </wp:positionV>
            <wp:extent cx="1371600" cy="203200"/>
            <wp:effectExtent l="19050" t="0" r="0" b="0"/>
            <wp:wrapNone/>
            <wp:docPr id="1393" name="Picture 20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204" descr="108"/>
                    <pic:cNvPicPr>
                      <a:picLocks noChangeAspect="1" noChangeArrowheads="1"/>
                    </pic:cNvPicPr>
                  </pic:nvPicPr>
                  <pic:blipFill>
                    <a:blip r:embed="rId12"/>
                    <a:srcRect/>
                    <a:stretch>
                      <a:fillRect/>
                    </a:stretch>
                  </pic:blipFill>
                  <pic:spPr>
                    <a:xfrm>
                      <a:off x="0" y="0"/>
                      <a:ext cx="1371600" cy="203200"/>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t>（5）工程文件应字迹清楚，图样清晰，图表整洁，签字盖章手续完备。</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（6）工程文件的纸张应采用能够长期保存的纸张。</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（7）所有竣工图均应加盖竣工图章。</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（8）工程档案资料的缩微制品，必须按国家缩微标准进行制作，保证质量，以适应长期安全保管。</w:t>
      </w:r>
    </w:p>
    <w:p>
      <w:pPr>
        <w:spacing w:line="480" w:lineRule="auto"/>
        <w:ind w:firstLine="480" w:firstLineChars="200"/>
        <w:rPr>
          <w:szCs w:val="24"/>
        </w:rPr>
      </w:pPr>
      <w:r>
        <w:rPr>
          <w:rFonts w:hint="eastAsia" w:asciiTheme="minorEastAsia" w:hAnsiTheme="minorEastAsia" w:eastAsiaTheme="minorEastAsia"/>
        </w:rPr>
        <w:t>（9）工程文件应采用打印的形式并使用桂案规定用笔，手工签字，在不能够使用原件时，应在复印件或抄件上加盖公章并注明经办人和原件保存处。</w:t>
      </w:r>
    </w:p>
    <w:p>
      <w:pPr>
        <w:sectPr>
          <w:pgSz w:w="11906" w:h="16838"/>
          <w:pgMar w:top="1440" w:right="1800" w:bottom="1440" w:left="1800" w:header="851" w:footer="992" w:gutter="0"/>
          <w:cols w:space="425" w:num="1"/>
          <w:docGrid w:type="lines" w:linePitch="312" w:charSpace="0"/>
        </w:sectPr>
      </w:pPr>
    </w:p>
    <w:p>
      <w:pPr>
        <w:pStyle w:val="4"/>
        <w:rPr>
          <w:rFonts w:asciiTheme="minorEastAsia" w:hAnsiTheme="minorEastAsia"/>
          <w:sz w:val="24"/>
          <w:szCs w:val="24"/>
        </w:rPr>
      </w:pPr>
      <w:bookmarkStart w:id="96" w:name="_Toc462728855"/>
      <w:r>
        <w:rPr>
          <w:rFonts w:hint="eastAsia" w:asciiTheme="minorEastAsia" w:hAnsiTheme="minorEastAsia"/>
          <w:sz w:val="24"/>
          <w:szCs w:val="24"/>
        </w:rPr>
        <w:t>2</w:t>
      </w:r>
      <w:r>
        <w:rPr>
          <w:rFonts w:asciiTheme="minorEastAsia" w:hAnsiTheme="minorEastAsia"/>
          <w:sz w:val="24"/>
          <w:szCs w:val="24"/>
        </w:rPr>
        <w:t>.1.5 提供监理文件报告目录和时间</w:t>
      </w:r>
      <w:bookmarkEnd w:id="96"/>
    </w:p>
    <w:p>
      <w:pPr>
        <w:jc w:val="center"/>
        <w:rPr>
          <w:rFonts w:hint="eastAsia"/>
          <w:szCs w:val="24"/>
        </w:rPr>
      </w:pPr>
      <w:r>
        <w:rPr>
          <w:rFonts w:hint="eastAsia"/>
          <w:szCs w:val="24"/>
        </w:rPr>
        <w:t>监理单位资料归档监理文件资料内容</w:t>
      </w:r>
    </w:p>
    <w:tbl>
      <w:tblPr>
        <w:tblStyle w:val="31"/>
        <w:tblW w:w="11058" w:type="dxa"/>
        <w:tblInd w:w="-1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5840"/>
        <w:gridCol w:w="1674"/>
        <w:gridCol w:w="127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序号</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资料名称</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提供单位</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拟用表格</w:t>
            </w:r>
          </w:p>
        </w:tc>
        <w:tc>
          <w:tcPr>
            <w:tcW w:w="993"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bCs/>
                <w:szCs w:val="24"/>
              </w:rPr>
            </w:pPr>
            <w:r>
              <w:rPr>
                <w:rFonts w:hint="eastAsia" w:cs="宋体" w:asciiTheme="minorEastAsia" w:hAnsiTheme="minorEastAsia" w:eastAsiaTheme="minorEastAsia"/>
                <w:bCs/>
                <w:szCs w:val="24"/>
              </w:rPr>
              <w:t>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委托监理合同（任务书）、监理单位资质、监理人员资质、监理项目部成立及总监任命</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业主</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bCs/>
                <w:szCs w:val="24"/>
              </w:rPr>
            </w:pPr>
            <w:r>
              <w:rPr>
                <w:rFonts w:hint="eastAsia" w:cs="宋体" w:asciiTheme="minorEastAsia" w:hAnsiTheme="minorEastAsia" w:eastAsiaTheme="minorEastAsia"/>
                <w:bCs/>
                <w:szCs w:val="24"/>
              </w:rPr>
              <w:t>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合同变更材料</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业主</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bCs/>
                <w:szCs w:val="24"/>
              </w:rPr>
            </w:pPr>
            <w:r>
              <w:rPr>
                <w:rFonts w:hint="eastAsia" w:cs="宋体" w:asciiTheme="minorEastAsia" w:hAnsiTheme="minorEastAsia" w:eastAsiaTheme="minorEastAsia"/>
                <w:bCs/>
                <w:szCs w:val="24"/>
              </w:rPr>
              <w:t>3</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监理策划文件（规划、专业细则、初检方案、安监方案、旁站方案、监理安全、质量工作制度）</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bCs/>
                <w:szCs w:val="24"/>
              </w:rPr>
            </w:pPr>
            <w:r>
              <w:rPr>
                <w:rFonts w:hint="eastAsia" w:cs="宋体" w:asciiTheme="minorEastAsia" w:hAnsiTheme="minorEastAsia" w:eastAsiaTheme="minorEastAsia"/>
                <w:bCs/>
                <w:szCs w:val="24"/>
              </w:rPr>
              <w:t>4</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监理周报、监理月报</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bCs/>
                <w:szCs w:val="24"/>
              </w:rPr>
            </w:pPr>
            <w:r>
              <w:rPr>
                <w:rFonts w:hint="eastAsia" w:cs="宋体" w:asciiTheme="minorEastAsia" w:hAnsiTheme="minorEastAsia" w:eastAsiaTheme="minorEastAsia"/>
                <w:bCs/>
                <w:szCs w:val="24"/>
              </w:rPr>
              <w:t>5</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会议纪要（设计交底及图纸会审、专题、协调会议）</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276" w:type="dxa"/>
            <w:vAlign w:val="center"/>
          </w:tcPr>
          <w:p>
            <w:pPr>
              <w:spacing w:line="580" w:lineRule="exact"/>
              <w:jc w:val="center"/>
              <w:rPr>
                <w:rFonts w:hint="eastAsia" w:cs="宋体" w:asciiTheme="minorEastAsia" w:hAnsiTheme="minorEastAsia" w:eastAsiaTheme="minorEastAsia"/>
                <w:bCs/>
                <w:szCs w:val="24"/>
              </w:rPr>
            </w:pPr>
            <w:r>
              <w:rPr>
                <w:rFonts w:hint="eastAsia" w:cs="宋体" w:asciiTheme="minorEastAsia" w:hAnsiTheme="minorEastAsia" w:eastAsiaTheme="minorEastAsia"/>
                <w:bCs/>
                <w:szCs w:val="24"/>
              </w:rPr>
              <w:t>6</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进度控制</w:t>
            </w:r>
          </w:p>
        </w:tc>
        <w:tc>
          <w:tcPr>
            <w:tcW w:w="1674" w:type="dxa"/>
            <w:vAlign w:val="center"/>
          </w:tcPr>
          <w:p>
            <w:pPr>
              <w:spacing w:line="580" w:lineRule="exact"/>
              <w:jc w:val="center"/>
              <w:rPr>
                <w:rFonts w:hint="eastAsia" w:cs="宋体" w:asciiTheme="minorEastAsia" w:hAnsiTheme="minorEastAsia" w:eastAsiaTheme="minorEastAsia"/>
                <w:szCs w:val="24"/>
              </w:rPr>
            </w:pP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工程进度计划、调整及工期变更报审</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施工单位</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工程开、停、复工报审表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施工单位</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（3）</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工程开、停、复工审批表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bCs/>
                <w:szCs w:val="24"/>
              </w:rPr>
              <w:t>7</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质量控制</w:t>
            </w:r>
          </w:p>
        </w:tc>
        <w:tc>
          <w:tcPr>
            <w:tcW w:w="1674" w:type="dxa"/>
            <w:vAlign w:val="center"/>
          </w:tcPr>
          <w:p>
            <w:pPr>
              <w:spacing w:line="580" w:lineRule="exact"/>
              <w:jc w:val="center"/>
              <w:rPr>
                <w:rFonts w:hint="eastAsia" w:cs="宋体" w:asciiTheme="minorEastAsia" w:hAnsiTheme="minorEastAsia" w:eastAsiaTheme="minorEastAsia"/>
                <w:szCs w:val="24"/>
              </w:rPr>
            </w:pP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设计变更通知单、审核及执行报验单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设计、施工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施工组织设计、施工方案报审</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（3）</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隐蔽工程质量验收记录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（4）</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分部工程质量报审表及验收记录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（5）</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单位工程质量报审表及验收记录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（6）</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单位工程质量控制资料核查记录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（7）</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单位工程质量等级评定记录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业主、监理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（8）</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中间验收申请、工程初检申请表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（9）</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中间验收监理申请、初检报告及记录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（10）</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竣工预验收申请、竣工初检报告及记录（附监理初检缺陷处理会签表）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质量事故报告及处理意见</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设计材料代用通知单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（13）</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工程创优施工实施细则报审</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（14）</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强制性条文实行计划报审</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（15）</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质量通病防治措施报审</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（16）</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质量通病防治控制措施</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（17）</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监理过程质量记录（施工图监理预检记录表、质量旁站记录、文件审查记录表、质量巡视周报表、平行检查记录、平行检查统计表、见证取样统计表）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（18）</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监理日志</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（19）</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强制性条文执行检查记录及汇总表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（20）</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施工质量验收及评定范围报审表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bCs/>
                <w:szCs w:val="24"/>
              </w:rPr>
              <w:t>8</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造价控制</w:t>
            </w:r>
          </w:p>
        </w:tc>
        <w:tc>
          <w:tcPr>
            <w:tcW w:w="1674" w:type="dxa"/>
            <w:vAlign w:val="center"/>
          </w:tcPr>
          <w:p>
            <w:pPr>
              <w:spacing w:line="580" w:lineRule="exact"/>
              <w:jc w:val="center"/>
              <w:rPr>
                <w:rFonts w:hint="eastAsia" w:cs="宋体" w:asciiTheme="minorEastAsia" w:hAnsiTheme="minorEastAsia" w:eastAsiaTheme="minorEastAsia"/>
                <w:szCs w:val="24"/>
              </w:rPr>
            </w:pP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工程变更通知单及价格审查</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设计、施工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工程进度款审批与支付、索赔处理等</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（3）</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工程竣工结算审核意见</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（4）</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工程监理费付款报审表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（5）</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竣工结算工程量确认书</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（6）</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工程竣工结算报审表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（7）</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工程付款申请汇总表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bCs/>
                <w:szCs w:val="24"/>
              </w:rPr>
              <w:t>9</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安全控制</w:t>
            </w:r>
          </w:p>
        </w:tc>
        <w:tc>
          <w:tcPr>
            <w:tcW w:w="1674" w:type="dxa"/>
            <w:vAlign w:val="center"/>
          </w:tcPr>
          <w:p>
            <w:pPr>
              <w:spacing w:line="580" w:lineRule="exact"/>
              <w:jc w:val="center"/>
              <w:rPr>
                <w:rFonts w:hint="eastAsia" w:cs="宋体" w:asciiTheme="minorEastAsia" w:hAnsiTheme="minorEastAsia" w:eastAsiaTheme="minorEastAsia"/>
                <w:szCs w:val="24"/>
              </w:rPr>
            </w:pP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分包计划申请表、分包单位资质报审表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特殊工种、施工器具审核</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（3）</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主要机械、工器具/安全用具审核，大中型施工机械进/出场报审</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（4）</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安全文明施工实施细则、安全文明施工设施申报表、安全文明施工措施施工申报、专项现场应急预案报审</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施工</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（5）</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安全检查签证</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（6）</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安全事故报告及处理文件</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（7）</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安全监理巡视检查记录表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（8）</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安全旁站监理记录表</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bCs/>
                <w:szCs w:val="24"/>
              </w:rPr>
              <w:t>10</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监理通知（有关进度、质量、造价、施工安全存在问题的通知）</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监理通知单及回复单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监理工作联系单</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bCs/>
                <w:szCs w:val="24"/>
              </w:rPr>
              <w:t>11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监理工作总结</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（1）</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工程质量评估报告</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质量通病防治工作评估报告</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（3）</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工程监理工作总结</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（4）</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监理单位投运汇报材料</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（5）</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竣工验收移交签证书</w:t>
            </w:r>
          </w:p>
        </w:tc>
        <w:tc>
          <w:tcPr>
            <w:tcW w:w="1674" w:type="dxa"/>
            <w:vAlign w:val="center"/>
          </w:tcPr>
          <w:p>
            <w:pPr>
              <w:spacing w:line="580" w:lineRule="exact"/>
              <w:jc w:val="center"/>
              <w:rPr>
                <w:rFonts w:hint="eastAsia" w:cs="宋体" w:asciiTheme="minorEastAsia" w:hAnsiTheme="minorEastAsia" w:eastAsiaTheme="minorEastAsia"/>
                <w:szCs w:val="24"/>
              </w:rPr>
            </w:pPr>
          </w:p>
        </w:tc>
        <w:tc>
          <w:tcPr>
            <w:tcW w:w="1275"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自定</w:t>
            </w: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bCs/>
                <w:szCs w:val="24"/>
              </w:rPr>
              <w:t>12</w:t>
            </w:r>
          </w:p>
        </w:tc>
        <w:tc>
          <w:tcPr>
            <w:tcW w:w="5840"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数码照片</w:t>
            </w:r>
          </w:p>
        </w:tc>
        <w:tc>
          <w:tcPr>
            <w:tcW w:w="1674" w:type="dxa"/>
            <w:vAlign w:val="center"/>
          </w:tcPr>
          <w:p>
            <w:pPr>
              <w:spacing w:line="580" w:lineRule="exact"/>
              <w:jc w:val="center"/>
              <w:rPr>
                <w:rFonts w:hint="eastAsia" w:cs="宋体" w:asciiTheme="minorEastAsia" w:hAnsiTheme="minorEastAsia" w:eastAsiaTheme="minorEastAsia"/>
                <w:szCs w:val="24"/>
              </w:rPr>
            </w:pPr>
            <w:r>
              <w:rPr>
                <w:rFonts w:hint="eastAsia" w:cs="宋体" w:asciiTheme="minorEastAsia" w:hAnsiTheme="minorEastAsia" w:eastAsiaTheme="minorEastAsia"/>
                <w:szCs w:val="24"/>
              </w:rPr>
              <w:t>监理</w:t>
            </w:r>
          </w:p>
        </w:tc>
        <w:tc>
          <w:tcPr>
            <w:tcW w:w="1275" w:type="dxa"/>
            <w:vAlign w:val="center"/>
          </w:tcPr>
          <w:p>
            <w:pPr>
              <w:spacing w:line="580" w:lineRule="exact"/>
              <w:jc w:val="center"/>
              <w:rPr>
                <w:rFonts w:hint="eastAsia" w:cs="宋体" w:asciiTheme="minorEastAsia" w:hAnsiTheme="minorEastAsia" w:eastAsiaTheme="minorEastAsia"/>
                <w:szCs w:val="24"/>
              </w:rPr>
            </w:pPr>
          </w:p>
        </w:tc>
        <w:tc>
          <w:tcPr>
            <w:tcW w:w="993" w:type="dxa"/>
            <w:vAlign w:val="center"/>
          </w:tcPr>
          <w:p>
            <w:pPr>
              <w:jc w:val="center"/>
            </w:pPr>
            <w:r>
              <w:rPr>
                <w:rFonts w:hint="eastAsia" w:cs="宋体"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8" w:type="dxa"/>
            <w:gridSpan w:val="5"/>
          </w:tcPr>
          <w:p>
            <w:pPr>
              <w:spacing w:line="580" w:lineRule="exact"/>
              <w:jc w:val="center"/>
              <w:rPr>
                <w:rFonts w:hint="eastAsia" w:cs="宋体" w:asciiTheme="minorEastAsia" w:hAnsiTheme="minorEastAsia" w:eastAsiaTheme="minorEastAsia"/>
                <w:szCs w:val="24"/>
              </w:rPr>
            </w:pPr>
          </w:p>
        </w:tc>
      </w:tr>
    </w:tbl>
    <w:p>
      <w:pPr>
        <w:jc w:val="center"/>
        <w:rPr>
          <w:sz w:val="36"/>
          <w:szCs w:val="36"/>
        </w:rPr>
        <w:sectPr>
          <w:pgSz w:w="11906" w:h="16838"/>
          <w:pgMar w:top="1440" w:right="1800" w:bottom="1440" w:left="1800" w:header="851" w:footer="992" w:gutter="0"/>
          <w:cols w:space="425" w:num="1"/>
          <w:docGrid w:type="lines" w:linePitch="312" w:charSpace="0"/>
        </w:sectPr>
      </w:pPr>
    </w:p>
    <w:p>
      <w:pPr>
        <w:spacing w:line="480" w:lineRule="auto"/>
        <w:jc w:val="center"/>
        <w:rPr>
          <w:rFonts w:hint="eastAsia"/>
          <w:szCs w:val="24"/>
        </w:rPr>
      </w:pPr>
      <w:r>
        <w:rPr>
          <w:rFonts w:hint="eastAsia"/>
          <w:szCs w:val="24"/>
        </w:rPr>
        <w:t>监理理资料移交目录</w:t>
      </w:r>
    </w:p>
    <w:p>
      <w:pPr>
        <w:spacing w:line="480" w:lineRule="auto"/>
        <w:rPr>
          <w:rFonts w:hint="eastAsia"/>
          <w:szCs w:val="24"/>
        </w:rPr>
      </w:pPr>
      <w:r>
        <w:rPr>
          <w:rFonts w:hint="eastAsia"/>
          <w:szCs w:val="24"/>
        </w:rPr>
        <w:t>工程名称：</w:t>
      </w:r>
    </w:p>
    <w:tbl>
      <w:tblPr>
        <w:tblStyle w:val="32"/>
        <w:tblW w:w="937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4735"/>
        <w:gridCol w:w="955"/>
        <w:gridCol w:w="1103"/>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序号</w:t>
            </w:r>
          </w:p>
        </w:tc>
        <w:tc>
          <w:tcPr>
            <w:tcW w:w="4735"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文件材料题名</w:t>
            </w:r>
          </w:p>
        </w:tc>
        <w:tc>
          <w:tcPr>
            <w:tcW w:w="955"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份数</w:t>
            </w:r>
          </w:p>
        </w:tc>
        <w:tc>
          <w:tcPr>
            <w:tcW w:w="1103"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日期</w:t>
            </w:r>
          </w:p>
        </w:tc>
        <w:tc>
          <w:tcPr>
            <w:tcW w:w="1399"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1</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2</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3</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4</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5</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6</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7</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8</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9</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6" w:type="dxa"/>
            <w:vAlign w:val="center"/>
          </w:tcPr>
          <w:p>
            <w:pPr>
              <w:spacing w:before="312"/>
              <w:jc w:val="center"/>
              <w:rPr>
                <w:rFonts w:hint="eastAsia" w:asciiTheme="minorEastAsia" w:hAnsiTheme="minorEastAsia" w:eastAsiaTheme="minorEastAsia"/>
                <w:szCs w:val="24"/>
              </w:rPr>
            </w:pPr>
            <w:r>
              <w:rPr>
                <w:rFonts w:hint="eastAsia" w:asciiTheme="minorEastAsia" w:hAnsiTheme="minorEastAsia" w:eastAsiaTheme="minorEastAsia"/>
                <w:szCs w:val="24"/>
              </w:rPr>
              <w:t>10</w:t>
            </w:r>
          </w:p>
        </w:tc>
        <w:tc>
          <w:tcPr>
            <w:tcW w:w="4735" w:type="dxa"/>
            <w:vAlign w:val="center"/>
          </w:tcPr>
          <w:p>
            <w:pPr>
              <w:spacing w:before="312"/>
              <w:rPr>
                <w:rFonts w:hint="eastAsia" w:asciiTheme="minorEastAsia" w:hAnsiTheme="minorEastAsia" w:eastAsiaTheme="minorEastAsia"/>
                <w:szCs w:val="24"/>
              </w:rPr>
            </w:pPr>
          </w:p>
        </w:tc>
        <w:tc>
          <w:tcPr>
            <w:tcW w:w="955" w:type="dxa"/>
            <w:vAlign w:val="center"/>
          </w:tcPr>
          <w:p>
            <w:pPr>
              <w:spacing w:before="312"/>
              <w:jc w:val="center"/>
              <w:rPr>
                <w:rFonts w:hint="eastAsia" w:asciiTheme="minorEastAsia" w:hAnsiTheme="minorEastAsia" w:eastAsiaTheme="minorEastAsia"/>
                <w:szCs w:val="24"/>
              </w:rPr>
            </w:pPr>
          </w:p>
        </w:tc>
        <w:tc>
          <w:tcPr>
            <w:tcW w:w="1103" w:type="dxa"/>
            <w:vAlign w:val="center"/>
          </w:tcPr>
          <w:p>
            <w:pPr>
              <w:spacing w:before="312"/>
              <w:jc w:val="center"/>
              <w:rPr>
                <w:rFonts w:hint="eastAsia" w:asciiTheme="minorEastAsia" w:hAnsiTheme="minorEastAsia" w:eastAsiaTheme="minorEastAsia"/>
                <w:szCs w:val="24"/>
              </w:rPr>
            </w:pPr>
          </w:p>
        </w:tc>
        <w:tc>
          <w:tcPr>
            <w:tcW w:w="1399" w:type="dxa"/>
            <w:vAlign w:val="center"/>
          </w:tcPr>
          <w:p>
            <w:pPr>
              <w:spacing w:before="312"/>
              <w:jc w:val="center"/>
              <w:rPr>
                <w:rFonts w:hint="eastAsia"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trPr>
        <w:tc>
          <w:tcPr>
            <w:tcW w:w="9378" w:type="dxa"/>
            <w:gridSpan w:val="5"/>
          </w:tcPr>
          <w:p>
            <w:pPr>
              <w:spacing w:before="312"/>
              <w:rPr>
                <w:rFonts w:hint="eastAsia" w:asciiTheme="minorEastAsia" w:hAnsiTheme="minorEastAsia" w:eastAsiaTheme="minorEastAsia"/>
                <w:szCs w:val="24"/>
              </w:rPr>
            </w:pPr>
            <w:r>
              <w:rPr>
                <w:rFonts w:hint="eastAsia" w:asciiTheme="minorEastAsia" w:hAnsiTheme="minorEastAsia" w:eastAsiaTheme="minorEastAsia"/>
                <w:szCs w:val="24"/>
              </w:rPr>
              <w:t>监理项目部审查意见：</w:t>
            </w:r>
          </w:p>
          <w:p>
            <w:pPr>
              <w:spacing w:before="312"/>
              <w:rPr>
                <w:rFonts w:hint="eastAsia" w:asciiTheme="minorEastAsia" w:hAnsiTheme="minorEastAsia" w:eastAsiaTheme="minorEastAsia"/>
                <w:szCs w:val="24"/>
              </w:rPr>
            </w:pPr>
          </w:p>
          <w:p>
            <w:pPr>
              <w:spacing w:before="312"/>
              <w:rPr>
                <w:rFonts w:hint="eastAsia" w:asciiTheme="minorEastAsia" w:hAnsiTheme="minorEastAsia" w:eastAsiaTheme="minorEastAsia"/>
                <w:szCs w:val="24"/>
              </w:rPr>
            </w:pPr>
          </w:p>
          <w:p>
            <w:pPr>
              <w:spacing w:before="312"/>
              <w:rPr>
                <w:rFonts w:hint="eastAsia" w:asciiTheme="minorEastAsia" w:hAnsiTheme="minorEastAsia" w:eastAsiaTheme="minorEastAsia"/>
                <w:szCs w:val="24"/>
              </w:rPr>
            </w:pPr>
            <w:r>
              <w:rPr>
                <w:rFonts w:hint="eastAsia" w:asciiTheme="minorEastAsia" w:hAnsiTheme="minorEastAsia" w:eastAsiaTheme="minorEastAsia"/>
                <w:szCs w:val="24"/>
              </w:rPr>
              <w:t xml:space="preserve">监理员：                总监理工程师：                移交时间：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trPr>
        <w:tc>
          <w:tcPr>
            <w:tcW w:w="9378" w:type="dxa"/>
            <w:gridSpan w:val="5"/>
          </w:tcPr>
          <w:p>
            <w:pPr>
              <w:spacing w:before="312"/>
              <w:rPr>
                <w:rFonts w:hint="eastAsia" w:asciiTheme="minorEastAsia" w:hAnsiTheme="minorEastAsia" w:eastAsiaTheme="minorEastAsia"/>
                <w:szCs w:val="24"/>
              </w:rPr>
            </w:pPr>
            <w:r>
              <w:rPr>
                <w:rFonts w:hint="eastAsia" w:asciiTheme="minorEastAsia" w:hAnsiTheme="minorEastAsia" w:eastAsiaTheme="minorEastAsia"/>
                <w:szCs w:val="24"/>
              </w:rPr>
              <w:t>审核意见：</w:t>
            </w:r>
          </w:p>
          <w:p>
            <w:pPr>
              <w:spacing w:before="312"/>
              <w:rPr>
                <w:rFonts w:hint="eastAsia" w:asciiTheme="minorEastAsia" w:hAnsiTheme="minorEastAsia" w:eastAsiaTheme="minorEastAsia"/>
                <w:szCs w:val="24"/>
              </w:rPr>
            </w:pPr>
          </w:p>
          <w:p>
            <w:pPr>
              <w:spacing w:before="312"/>
              <w:rPr>
                <w:rFonts w:hint="eastAsia" w:asciiTheme="minorEastAsia" w:hAnsiTheme="minorEastAsia" w:eastAsiaTheme="minorEastAsia"/>
                <w:szCs w:val="24"/>
              </w:rPr>
            </w:pPr>
          </w:p>
          <w:p>
            <w:pPr>
              <w:spacing w:before="312"/>
              <w:rPr>
                <w:rFonts w:hint="eastAsia" w:asciiTheme="minorEastAsia" w:hAnsiTheme="minorEastAsia" w:eastAsiaTheme="minorEastAsia"/>
                <w:szCs w:val="24"/>
              </w:rPr>
            </w:pPr>
            <w:r>
              <w:rPr>
                <w:rFonts w:hint="eastAsia" w:asciiTheme="minorEastAsia" w:hAnsiTheme="minorEastAsia" w:eastAsiaTheme="minorEastAsia"/>
                <w:szCs w:val="24"/>
              </w:rPr>
              <w:t xml:space="preserve">  接收人：                                            接收时间：</w:t>
            </w:r>
          </w:p>
        </w:tc>
      </w:tr>
    </w:tbl>
    <w:p>
      <w:pPr>
        <w:rPr>
          <w:rFonts w:hint="eastAsia"/>
          <w:szCs w:val="21"/>
        </w:rPr>
      </w:pPr>
      <w:r>
        <w:rPr>
          <w:rFonts w:hint="eastAsia"/>
          <w:szCs w:val="21"/>
        </w:rPr>
        <w:t>注：此表用于监理项目部资料移交，文件多时，可添加附表。</w:t>
      </w:r>
    </w:p>
    <w:p>
      <w:pPr>
        <w:rPr>
          <w:rFonts w:hint="eastAsia"/>
        </w:rPr>
      </w:pPr>
    </w:p>
    <w:p>
      <w:pPr>
        <w:sectPr>
          <w:pgSz w:w="11906" w:h="16838"/>
          <w:pgMar w:top="1440" w:right="1800" w:bottom="1440" w:left="1800" w:header="851" w:footer="992" w:gutter="0"/>
          <w:cols w:space="425" w:num="1"/>
          <w:docGrid w:type="lines" w:linePitch="312" w:charSpace="0"/>
        </w:sectPr>
      </w:pPr>
    </w:p>
    <w:p>
      <w:pPr>
        <w:pStyle w:val="4"/>
        <w:rPr>
          <w:rFonts w:asciiTheme="minorEastAsia" w:hAnsiTheme="minorEastAsia"/>
          <w:sz w:val="24"/>
          <w:szCs w:val="24"/>
        </w:rPr>
      </w:pPr>
      <w:bookmarkStart w:id="97" w:name="_Toc462728856"/>
      <w:r>
        <w:rPr>
          <w:rFonts w:hint="eastAsia" w:asciiTheme="minorEastAsia" w:hAnsiTheme="minorEastAsia"/>
          <w:sz w:val="24"/>
          <w:szCs w:val="24"/>
        </w:rPr>
        <w:t>2.1.6</w:t>
      </w:r>
      <w:r>
        <w:rPr>
          <w:rFonts w:asciiTheme="minorEastAsia" w:hAnsiTheme="minorEastAsia"/>
          <w:sz w:val="24"/>
          <w:szCs w:val="24"/>
        </w:rPr>
        <w:t xml:space="preserve"> 监理机构内部管理制度</w:t>
      </w:r>
      <w:bookmarkEnd w:id="97"/>
    </w:p>
    <w:p>
      <w:pPr>
        <w:spacing w:line="480" w:lineRule="auto"/>
        <w:rPr>
          <w:rFonts w:asciiTheme="minorEastAsia" w:hAnsiTheme="minorEastAsia" w:eastAsiaTheme="minorEastAsia"/>
          <w:b/>
        </w:rPr>
      </w:pPr>
      <w:r>
        <w:rPr>
          <w:rFonts w:hint="eastAsia" w:asciiTheme="minorEastAsia" w:hAnsiTheme="minorEastAsia" w:eastAsiaTheme="minorEastAsia"/>
          <w:b/>
        </w:rPr>
        <w:t>2.1.6.1</w:t>
      </w:r>
      <w:r>
        <w:rPr>
          <w:rFonts w:asciiTheme="minorEastAsia" w:hAnsiTheme="minorEastAsia" w:eastAsiaTheme="minorEastAsia"/>
          <w:b/>
        </w:rPr>
        <w:t xml:space="preserve"> 监理人员工作守则</w:t>
      </w:r>
    </w:p>
    <w:p>
      <w:pPr>
        <w:spacing w:line="480" w:lineRule="auto"/>
        <w:rPr>
          <w:b/>
        </w:rPr>
      </w:pPr>
      <w:r>
        <w:rPr>
          <w:rFonts w:hint="eastAsia"/>
          <w:b/>
        </w:rPr>
        <w:t>公司监理职业准则</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公司监理职业准则是：“守法、诚信、公正、科学”。</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守法：我公司从事单位资质证书规定范围内的监理业务，按照国家规定的甲级监理单位可以承接的监理内容进行监理，不超越以上规定进行监理活动。</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公司不涂改、出租、转借、转让、出卖《资质等级证书》，更不以上交管理费的名义挂靠给任何单位和个人，以工大监理公司名义进行监理活动；公司严格按照《工程建设委托监理合同》规定履行监理职责、完成监理任务，绝不会无故或借故违背承诺，遵守国家关于企业法人的其他法律、法规的规定。</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诚信：公司讲求忠诚、务实、信用的原则。公司将对所有与我们签约的业主提供高智能的技术服务，我们不夸大自身的监理服务水平，也不会借故不履行监理合同规定的义务和职责。</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公正：公司将在处理业主与施工单位的矛盾和纠纷时，做到一碗水端平，是谁的责任由谁来承担，该维护谁的利益就维护谁的利益。决不能以种种原因而偏袒任何一方。同时，我们公司培养了良好的职业道德，坚持实事求是的原则，提高了自身综合分析和处理问题的能力和专业技术技能。</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科学：我们将按照科学的方案，运用科学的手段，采用科学的方法进行工程监理，实施工程预控，达到工程预期目标。</w:t>
      </w:r>
    </w:p>
    <w:p>
      <w:pPr>
        <w:spacing w:line="480" w:lineRule="auto"/>
        <w:rPr>
          <w:b/>
        </w:rPr>
      </w:pPr>
      <w:bookmarkStart w:id="98" w:name="_Toc439445848"/>
      <w:bookmarkStart w:id="99" w:name="_Toc444426248"/>
      <w:bookmarkStart w:id="100" w:name="_Toc458238839"/>
      <w:r>
        <w:rPr>
          <w:rFonts w:hint="eastAsia"/>
          <w:b/>
        </w:rPr>
        <w:t>公司行为规范</w:t>
      </w:r>
      <w:bookmarkEnd w:id="98"/>
      <w:bookmarkEnd w:id="99"/>
      <w:bookmarkEnd w:id="100"/>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遵守监理职业道德，遵守监理工作纪律就是我们的行为准则。</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（一）监理职业道德</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1、维护国家荣誉和利益，执行有关工程建设的法律、法规、规范、标准和制度，履行监理合同约定的义务和职责；</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2、努力学习专业技术知识和建设监理知识，不断提高业务能力和监理水平；</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3、不以个人名义承揽监理业务或在报纸上刊登业务广告；</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4、不同时在两个监理单位从事监理活动，不在政府部门或其他相关单位兼职；</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5、不为所监理的项目指定承包商、建筑构配件、设备、材料经销商；</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6、不收受被监理单位任何礼金；</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7、不泄露所监理工程各方认为需要保密的事项；</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8、独立自主地开展监理工作；</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（二）监理工作纪律</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1、遵守国家法律和政府有关条例、规范、规定、办法等。</w:t>
      </w:r>
    </w:p>
    <w:p>
      <w:pPr>
        <w:spacing w:line="480" w:lineRule="auto"/>
        <w:rPr>
          <w:rFonts w:cs="宋体" w:asciiTheme="minorEastAsia" w:hAnsiTheme="minorEastAsia"/>
        </w:rPr>
      </w:pPr>
      <w:r>
        <w:rPr>
          <w:rFonts w:hint="eastAsia" w:cs="宋体" w:asciiTheme="minorEastAsia" w:hAnsiTheme="minorEastAsia" w:eastAsiaTheme="minorEastAsia"/>
          <w:szCs w:val="24"/>
        </w:rPr>
        <w:t>2、认真履行工程建设监理合同所承</w:t>
      </w:r>
      <w:r>
        <w:rPr>
          <w:rFonts w:hint="eastAsia" w:cs="宋体" w:asciiTheme="minorEastAsia" w:hAnsiTheme="minorEastAsia"/>
        </w:rPr>
        <w:t>诺的义务和承担的责任。</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3、坚持公正的立场，公平处理有关各方的争议。</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4、坚持科学的态度和实事求是的原则。</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5、在履行监理合同向业主提供技术服务的同时，帮助被监理单位完成其担负的建设任务。</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6、不得损害他人名誉。</w:t>
      </w:r>
    </w:p>
    <w:p>
      <w:pPr>
        <w:spacing w:line="480" w:lineRule="auto"/>
        <w:ind w:firstLine="480" w:firstLineChars="200"/>
        <w:rPr>
          <w:rFonts w:cs="宋体" w:asciiTheme="minorEastAsia" w:hAnsiTheme="minorEastAsia"/>
          <w:szCs w:val="24"/>
        </w:rPr>
      </w:pPr>
      <w:r>
        <w:rPr>
          <w:rFonts w:hint="eastAsia" w:cs="宋体" w:asciiTheme="minorEastAsia" w:hAnsiTheme="minorEastAsia"/>
          <w:szCs w:val="24"/>
        </w:rPr>
        <w:t>7、不擅自接收业主额外的津贴，也不接受被监理单位的任何津贴，不接受可能导致监理不公的任何报酬。</w:t>
      </w:r>
    </w:p>
    <w:p>
      <w:pPr>
        <w:spacing w:line="480" w:lineRule="auto"/>
        <w:rPr>
          <w:b/>
        </w:rPr>
      </w:pPr>
      <w:bookmarkStart w:id="101" w:name="_Toc458238840"/>
      <w:bookmarkStart w:id="102" w:name="_Toc444426249"/>
      <w:bookmarkStart w:id="103" w:name="_Toc439445849"/>
      <w:bookmarkStart w:id="104" w:name="_Toc439249927"/>
      <w:bookmarkStart w:id="105" w:name="_Toc408129267"/>
      <w:bookmarkStart w:id="106" w:name="_Toc433811951"/>
      <w:bookmarkStart w:id="107" w:name="_Toc387091869"/>
      <w:bookmarkStart w:id="108" w:name="_Toc386926806"/>
      <w:bookmarkStart w:id="109" w:name="_Toc386556557"/>
      <w:r>
        <w:rPr>
          <w:rFonts w:hint="eastAsia"/>
          <w:b/>
        </w:rPr>
        <w:t>监理人员守则</w:t>
      </w:r>
      <w:bookmarkEnd w:id="101"/>
      <w:bookmarkEnd w:id="102"/>
      <w:bookmarkEnd w:id="103"/>
      <w:bookmarkEnd w:id="104"/>
      <w:bookmarkEnd w:id="105"/>
      <w:bookmarkEnd w:id="106"/>
      <w:bookmarkEnd w:id="107"/>
      <w:bookmarkEnd w:id="108"/>
      <w:bookmarkEnd w:id="109"/>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严格执行国家的各项法令、方针和政策，认真学习贯彻国家和铁道部有关建设监理的政策法规，贯彻执行国家、部（省）颁布的标准、规范、规程。</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坚持原则、秉公办事，自觉抵制不正之风，自觉加强思想建设，廉洁奉公，不谋私利，不得索贿受贿。</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坚持“公正、诚信、科学、求实”的宗旨，严格按国家、铁道部颁布的规范、规程和检验标准进行监理工作，维护国家利益。对工作严肃认真，一丝不苟。</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不得在承包单位、设备制造和材料供应单位任职或合伙经营，不得从事施工材料销售业务。</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对于建设单位或施工单位提供的暂不公开的信息和意见应保密，未经对方允许，不得随意公开或传播。</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明确职责、摆正位置、顾全大局、实事求是。服从工作分配，积极完成监理任务，正确处理好与各方的关系。</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谦虚谨慎、文明礼貌、态度中肯、平等待人、热情服务、维护信誉。</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努力钻研业务，坚持科学态度，按规范和验标要求验评工程质量。</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尊重客观事实，准确反映建设监理情况，及时妥善处理问题。</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虚心听取各方的意见，接受有关领导的指示，及时总结经验教训，不断提高监理业务水平。</w:t>
      </w:r>
    </w:p>
    <w:p>
      <w:pPr>
        <w:spacing w:line="480" w:lineRule="auto"/>
        <w:rPr>
          <w:b/>
        </w:rPr>
      </w:pPr>
      <w:bookmarkStart w:id="110" w:name="_Toc444426250"/>
      <w:bookmarkStart w:id="111" w:name="_Toc458238841"/>
      <w:bookmarkStart w:id="112" w:name="_Toc439445850"/>
      <w:bookmarkStart w:id="113" w:name="_Toc387091870"/>
      <w:bookmarkStart w:id="114" w:name="_Toc386926807"/>
      <w:bookmarkStart w:id="115" w:name="_Toc408129268"/>
      <w:bookmarkStart w:id="116" w:name="_Toc439249928"/>
      <w:bookmarkStart w:id="117" w:name="_Toc386556558"/>
      <w:bookmarkStart w:id="118" w:name="_Toc433811952"/>
      <w:r>
        <w:rPr>
          <w:rFonts w:hint="eastAsia"/>
          <w:b/>
        </w:rPr>
        <w:t>廉政实施细则</w:t>
      </w:r>
      <w:bookmarkEnd w:id="110"/>
      <w:bookmarkEnd w:id="111"/>
      <w:bookmarkEnd w:id="112"/>
      <w:bookmarkEnd w:id="113"/>
      <w:bookmarkEnd w:id="114"/>
      <w:bookmarkEnd w:id="115"/>
      <w:bookmarkEnd w:id="116"/>
      <w:bookmarkEnd w:id="117"/>
      <w:bookmarkEnd w:id="118"/>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为了加强监理工作中的法制建设，保证工程建设监理工作的服务性、公正性、正直性，严格“守法、诚信、公正、科学”的执业准则，使监理工作健康、良好、正常、有序地进行，特制定如下实施细则：</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（1）监理公司：</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a、监理公司每季度都要组织监理人员学习党的方针、政策和有关法律、法规，增强监理人员的法制意识和法律观念，增强其自我约束和自觉抵制不正之风的能力，提高监理队伍的整体素质。把上级各部门下发的有关党风廉政建设的规定、以及监理工程师职业道德守则和工作纪律落到实处。</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b、各级监理人员必须以监理委托合同和监理所各项规章制度为根据，合法履行监理的责任、义务和权利，不得越权处理有关事务。</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c、采用多种形式与建设单位、设计单位、工程质量监督站和被监理单位保持密切联系，全方位了解和掌握监理人员的监理工作行为是否规范。</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d、严格管理、严肃纪律、层层把关、各负其责。各分站站长要为监理站负责，各总监要为公司负责。把廉政建设和单位的各项规章制度贯穿于监理工作的全过程。</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（2）现场监理机构：</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a、现场监理人员必须以服务的态度进行监理，充分体现监理的服务性。对待被监理单位人员要谦虚谨慎、态度中肯、平等待人，用科学的工作方法处理工作中的各类问题。绝不允许对施工单位人员态度冷漠、蛮横甚至辱骂的现象发生。</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b、监理人员均应在分站伙食团就餐、住宿，确因现场条件所限在被监理单位食堂就餐时，必须按其标准缴纳相应的伙食费。由于现场监理工作需要住施工工地，时间在一星期以上者可视为常驻工地，由监理站或监理分站负责人给该工地施工单位统一缴纳相应的伙食费和住宿费。</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c、不得接受被监理单位任何形式的宴请，以及任何形式的礼物和奖金，不得参加被监理单位邀请的任何场所的娱乐活动。</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d、不得以任何方式，任何名义或暗示索要被监理单位的任何物品。</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e、坚决杜绝监理人员以权谋私、权钱交易、在工程质量上弄虚作假。</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f、不得向被监理单位介绍材料供应单位，工程施工单位及其它各类业务。</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g、现场监理人员要服从和支持各分站长的工作，要加强团结，各分站有问题多讨论、研究，多请示总监。对扰乱现场监理组织内部监理工作正常进行的个人，经批评教育仍不改正者，终止聘用合同。</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h、现场伙食补助是监理所给监理人员和工作人员的伙食费，监理站和监理分站负责人应按标准全部使用完，监理站和监理分站负责人应如实作好使用记录，监理事务所每季度对其使用检查一次。</w:t>
      </w:r>
    </w:p>
    <w:p>
      <w:pPr>
        <w:adjustRightInd w:val="0"/>
        <w:snapToGrid w:val="0"/>
        <w:spacing w:line="480" w:lineRule="auto"/>
        <w:ind w:firstLine="559" w:firstLineChars="233"/>
        <w:rPr>
          <w:rFonts w:cs="宋体" w:asciiTheme="minorEastAsia" w:hAnsiTheme="minorEastAsia"/>
          <w:szCs w:val="24"/>
        </w:rPr>
      </w:pPr>
      <w:r>
        <w:rPr>
          <w:rFonts w:hint="eastAsia" w:cs="宋体" w:asciiTheme="minorEastAsia" w:hAnsiTheme="minorEastAsia"/>
          <w:szCs w:val="24"/>
        </w:rPr>
        <w:t>i、对违反有关规定和单位规章制度的个人，视情节轻重给予批评教育、经济处罚、行政处分、下岗或终止聘用合同，情节严重者，报请上级主管部门进行处理。</w:t>
      </w:r>
    </w:p>
    <w:p>
      <w:pPr>
        <w:spacing w:line="480" w:lineRule="auto"/>
        <w:rPr>
          <w:rFonts w:asciiTheme="minorEastAsia" w:hAnsiTheme="minorEastAsia" w:eastAsiaTheme="minorEastAsia"/>
          <w:b/>
          <w:szCs w:val="24"/>
        </w:rPr>
      </w:pPr>
      <w:bookmarkStart w:id="119" w:name="_Toc439445765"/>
      <w:bookmarkStart w:id="120" w:name="_Toc458238842"/>
      <w:bookmarkStart w:id="121" w:name="_Toc444426251"/>
      <w:r>
        <w:rPr>
          <w:rFonts w:hint="eastAsia" w:asciiTheme="minorEastAsia" w:hAnsiTheme="minorEastAsia" w:eastAsiaTheme="minorEastAsia"/>
          <w:b/>
          <w:szCs w:val="24"/>
        </w:rPr>
        <w:t>监理人员岗位职责</w:t>
      </w:r>
      <w:bookmarkEnd w:id="119"/>
      <w:bookmarkEnd w:id="120"/>
      <w:bookmarkEnd w:id="121"/>
    </w:p>
    <w:p>
      <w:pPr>
        <w:spacing w:line="480" w:lineRule="auto"/>
        <w:rPr>
          <w:rFonts w:asciiTheme="minorEastAsia" w:hAnsiTheme="minorEastAsia" w:eastAsiaTheme="minorEastAsia"/>
          <w:szCs w:val="24"/>
        </w:rPr>
      </w:pPr>
      <w:bookmarkStart w:id="122" w:name="_Toc408129167"/>
      <w:bookmarkStart w:id="123" w:name="_Toc439445766"/>
      <w:bookmarkStart w:id="124" w:name="_Toc386926738"/>
      <w:bookmarkStart w:id="125" w:name="_Toc433811912"/>
      <w:bookmarkStart w:id="126" w:name="_Toc439249888"/>
      <w:bookmarkStart w:id="127" w:name="_Toc387091803"/>
      <w:r>
        <w:rPr>
          <w:rFonts w:hint="eastAsia" w:asciiTheme="minorEastAsia" w:hAnsiTheme="minorEastAsia" w:eastAsiaTheme="minorEastAsia"/>
          <w:szCs w:val="24"/>
        </w:rPr>
        <w:t>1. 总监理工程师职责</w:t>
      </w:r>
      <w:bookmarkEnd w:id="122"/>
      <w:bookmarkEnd w:id="123"/>
      <w:bookmarkEnd w:id="124"/>
      <w:bookmarkEnd w:id="125"/>
      <w:bookmarkEnd w:id="126"/>
      <w:bookmarkEnd w:id="127"/>
    </w:p>
    <w:p>
      <w:pPr>
        <w:spacing w:line="480" w:lineRule="auto"/>
        <w:rPr>
          <w:rFonts w:asciiTheme="minorEastAsia" w:hAnsiTheme="minorEastAsia" w:eastAsiaTheme="minorEastAsia"/>
          <w:szCs w:val="24"/>
        </w:rPr>
      </w:pPr>
      <w:bookmarkStart w:id="128" w:name="_Toc386926739"/>
      <w:bookmarkStart w:id="129" w:name="_Toc386556496"/>
      <w:bookmarkStart w:id="130" w:name="_Toc387091804"/>
      <w:r>
        <w:rPr>
          <w:rFonts w:hint="eastAsia" w:asciiTheme="minorEastAsia" w:hAnsiTheme="minorEastAsia" w:eastAsiaTheme="minorEastAsia"/>
          <w:szCs w:val="24"/>
        </w:rPr>
        <w:t xml:space="preserve"> </w:t>
      </w:r>
      <w:bookmarkStart w:id="131" w:name="_Toc408129168"/>
      <w:r>
        <w:rPr>
          <w:rFonts w:hint="eastAsia" w:asciiTheme="minorEastAsia" w:hAnsiTheme="minorEastAsia" w:eastAsiaTheme="minorEastAsia"/>
          <w:szCs w:val="24"/>
        </w:rPr>
        <w:t>1 确定项目监理机构人员及其岗位职责。</w:t>
      </w:r>
      <w:bookmarkEnd w:id="131"/>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2" w:name="_Toc408129169"/>
      <w:r>
        <w:rPr>
          <w:rFonts w:hint="eastAsia" w:asciiTheme="minorEastAsia" w:hAnsiTheme="minorEastAsia" w:eastAsiaTheme="minorEastAsia"/>
          <w:szCs w:val="24"/>
        </w:rPr>
        <w:t>2 组织编制监理规划，审批监理实施细则。</w:t>
      </w:r>
      <w:bookmarkEnd w:id="132"/>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3" w:name="_Toc408129170"/>
      <w:r>
        <w:rPr>
          <w:rFonts w:hint="eastAsia" w:asciiTheme="minorEastAsia" w:hAnsiTheme="minorEastAsia" w:eastAsiaTheme="minorEastAsia"/>
          <w:szCs w:val="24"/>
        </w:rPr>
        <w:t>3 根据工程进展及监理工作情况调配监理人员，检查监理人员工作。</w:t>
      </w:r>
      <w:bookmarkEnd w:id="133"/>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4" w:name="_Toc408129171"/>
      <w:r>
        <w:rPr>
          <w:rFonts w:hint="eastAsia" w:asciiTheme="minorEastAsia" w:hAnsiTheme="minorEastAsia" w:eastAsiaTheme="minorEastAsia"/>
          <w:szCs w:val="24"/>
        </w:rPr>
        <w:t>4 组织召开监理例会。</w:t>
      </w:r>
      <w:bookmarkEnd w:id="134"/>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5" w:name="_Toc408129172"/>
      <w:r>
        <w:rPr>
          <w:rFonts w:hint="eastAsia" w:asciiTheme="minorEastAsia" w:hAnsiTheme="minorEastAsia" w:eastAsiaTheme="minorEastAsia"/>
          <w:szCs w:val="24"/>
        </w:rPr>
        <w:t>5 组织审核分包单位资格。</w:t>
      </w:r>
      <w:bookmarkEnd w:id="135"/>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6" w:name="_Toc408129173"/>
      <w:r>
        <w:rPr>
          <w:rFonts w:hint="eastAsia" w:asciiTheme="minorEastAsia" w:hAnsiTheme="minorEastAsia" w:eastAsiaTheme="minorEastAsia"/>
          <w:szCs w:val="24"/>
        </w:rPr>
        <w:t>6 组织审查施工组织设计、(专项)施工方案。</w:t>
      </w:r>
      <w:bookmarkEnd w:id="136"/>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7" w:name="_Toc408129174"/>
      <w:r>
        <w:rPr>
          <w:rFonts w:hint="eastAsia" w:asciiTheme="minorEastAsia" w:hAnsiTheme="minorEastAsia" w:eastAsiaTheme="minorEastAsia"/>
          <w:szCs w:val="24"/>
        </w:rPr>
        <w:t>7 审查工程开复工报审表，签发工程开工令、暂停令和复工令。</w:t>
      </w:r>
      <w:bookmarkEnd w:id="137"/>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8" w:name="_Toc408129175"/>
      <w:r>
        <w:rPr>
          <w:rFonts w:hint="eastAsia" w:asciiTheme="minorEastAsia" w:hAnsiTheme="minorEastAsia" w:eastAsiaTheme="minorEastAsia"/>
          <w:szCs w:val="24"/>
        </w:rPr>
        <w:t>8 组织检查施工单位现场质量、安全生产管理体系的建立及运行情况。</w:t>
      </w:r>
      <w:bookmarkEnd w:id="138"/>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39" w:name="_Toc408129176"/>
      <w:r>
        <w:rPr>
          <w:rFonts w:hint="eastAsia" w:asciiTheme="minorEastAsia" w:hAnsiTheme="minorEastAsia" w:eastAsiaTheme="minorEastAsia"/>
          <w:szCs w:val="24"/>
        </w:rPr>
        <w:t>9 组织审核施工单位的付款申请，签发工程款支付证书，组织审核竣工结算。</w:t>
      </w:r>
      <w:bookmarkEnd w:id="139"/>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40" w:name="_Toc408129177"/>
      <w:r>
        <w:rPr>
          <w:rFonts w:hint="eastAsia" w:asciiTheme="minorEastAsia" w:hAnsiTheme="minorEastAsia" w:eastAsiaTheme="minorEastAsia"/>
          <w:szCs w:val="24"/>
        </w:rPr>
        <w:t>10 组织审查和处理工程变更。</w:t>
      </w:r>
      <w:bookmarkEnd w:id="140"/>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41" w:name="_Toc408129178"/>
      <w:r>
        <w:rPr>
          <w:rFonts w:hint="eastAsia" w:asciiTheme="minorEastAsia" w:hAnsiTheme="minorEastAsia" w:eastAsiaTheme="minorEastAsia"/>
          <w:szCs w:val="24"/>
        </w:rPr>
        <w:t>11 调解建设单位与施工单位的合同争议，处理工程索赔。</w:t>
      </w:r>
      <w:bookmarkEnd w:id="141"/>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42" w:name="_Toc408129179"/>
      <w:r>
        <w:rPr>
          <w:rFonts w:hint="eastAsia" w:asciiTheme="minorEastAsia" w:hAnsiTheme="minorEastAsia" w:eastAsiaTheme="minorEastAsia"/>
          <w:szCs w:val="24"/>
        </w:rPr>
        <w:t>12 组织验收分部工程，组织审查单位工程质量检验资料。</w:t>
      </w:r>
      <w:bookmarkEnd w:id="142"/>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43" w:name="_Toc408129180"/>
      <w:r>
        <w:rPr>
          <w:rFonts w:hint="eastAsia" w:asciiTheme="minorEastAsia" w:hAnsiTheme="minorEastAsia" w:eastAsiaTheme="minorEastAsia"/>
          <w:szCs w:val="24"/>
        </w:rPr>
        <w:t>13 审查施工单位的竣工申请，组织工程竣工预验收，组织编写工程质量评估报告，参与工程竣工验收。</w:t>
      </w:r>
      <w:bookmarkEnd w:id="143"/>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44" w:name="_Toc408129181"/>
      <w:r>
        <w:rPr>
          <w:rFonts w:hint="eastAsia" w:asciiTheme="minorEastAsia" w:hAnsiTheme="minorEastAsia" w:eastAsiaTheme="minorEastAsia"/>
          <w:szCs w:val="24"/>
        </w:rPr>
        <w:t>14 参与或配合工程质量安全事故的调查和处理。</w:t>
      </w:r>
      <w:bookmarkEnd w:id="144"/>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w:t>
      </w:r>
      <w:bookmarkStart w:id="145" w:name="_Toc408129182"/>
      <w:r>
        <w:rPr>
          <w:rFonts w:hint="eastAsia" w:asciiTheme="minorEastAsia" w:hAnsiTheme="minorEastAsia" w:eastAsiaTheme="minorEastAsia"/>
          <w:szCs w:val="24"/>
        </w:rPr>
        <w:t>15 组织编写监理月报、监理工作总结，组织整理监理文件资料。</w:t>
      </w:r>
      <w:bookmarkEnd w:id="145"/>
      <w:r>
        <w:rPr>
          <w:rFonts w:hint="eastAsia" w:asciiTheme="minorEastAsia" w:hAnsiTheme="minorEastAsia" w:eastAsiaTheme="minorEastAsia"/>
          <w:szCs w:val="24"/>
        </w:rPr>
        <w:t xml:space="preserve"> </w:t>
      </w:r>
    </w:p>
    <w:p>
      <w:pPr>
        <w:spacing w:line="480" w:lineRule="auto"/>
        <w:rPr>
          <w:rFonts w:asciiTheme="minorEastAsia" w:hAnsiTheme="minorEastAsia" w:eastAsiaTheme="minorEastAsia"/>
          <w:szCs w:val="24"/>
        </w:rPr>
      </w:pPr>
      <w:bookmarkStart w:id="146" w:name="_Toc439445767"/>
      <w:bookmarkStart w:id="147" w:name="_Toc439249889"/>
      <w:bookmarkStart w:id="148" w:name="_Toc433811913"/>
      <w:bookmarkStart w:id="149" w:name="_Toc408129183"/>
      <w:r>
        <w:rPr>
          <w:rFonts w:hint="eastAsia" w:asciiTheme="minorEastAsia" w:hAnsiTheme="minorEastAsia" w:eastAsiaTheme="minorEastAsia"/>
          <w:szCs w:val="24"/>
        </w:rPr>
        <w:t>2.专业监理工程师职责</w:t>
      </w:r>
      <w:bookmarkEnd w:id="128"/>
      <w:bookmarkEnd w:id="129"/>
      <w:bookmarkEnd w:id="130"/>
      <w:bookmarkEnd w:id="146"/>
      <w:bookmarkEnd w:id="147"/>
      <w:bookmarkEnd w:id="148"/>
      <w:bookmarkEnd w:id="149"/>
    </w:p>
    <w:p>
      <w:pPr>
        <w:spacing w:line="480" w:lineRule="auto"/>
        <w:rPr>
          <w:rFonts w:cs="宋体" w:asciiTheme="minorEastAsia" w:hAnsiTheme="minorEastAsia" w:eastAsiaTheme="minorEastAsia"/>
          <w:szCs w:val="24"/>
        </w:rPr>
      </w:pPr>
      <w:bookmarkStart w:id="150" w:name="_Toc408129184"/>
      <w:r>
        <w:rPr>
          <w:rFonts w:hint="eastAsia" w:cs="宋体" w:asciiTheme="minorEastAsia" w:hAnsiTheme="minorEastAsia" w:eastAsiaTheme="minorEastAsia"/>
          <w:szCs w:val="24"/>
        </w:rPr>
        <w:t>（1） 参与编制监理规划，负责编制监理实施细则。</w:t>
      </w:r>
      <w:bookmarkEnd w:id="150"/>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1" w:name="_Toc408129185"/>
      <w:r>
        <w:rPr>
          <w:rFonts w:hint="eastAsia" w:cs="宋体" w:asciiTheme="minorEastAsia" w:hAnsiTheme="minorEastAsia" w:eastAsiaTheme="minorEastAsia"/>
          <w:szCs w:val="24"/>
        </w:rPr>
        <w:t>（2） 审查施工单位提交的涉及本专业的报审文件，并向总监理工程师报告。</w:t>
      </w:r>
      <w:bookmarkEnd w:id="151"/>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2" w:name="_Toc408129186"/>
      <w:r>
        <w:rPr>
          <w:rFonts w:hint="eastAsia" w:cs="宋体" w:asciiTheme="minorEastAsia" w:hAnsiTheme="minorEastAsia" w:eastAsiaTheme="minorEastAsia"/>
          <w:szCs w:val="24"/>
        </w:rPr>
        <w:t>（3） 参与审核分包单位资质。</w:t>
      </w:r>
      <w:bookmarkEnd w:id="152"/>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3" w:name="_Toc408129187"/>
      <w:r>
        <w:rPr>
          <w:rFonts w:hint="eastAsia" w:cs="宋体" w:asciiTheme="minorEastAsia" w:hAnsiTheme="minorEastAsia" w:eastAsiaTheme="minorEastAsia"/>
          <w:szCs w:val="24"/>
        </w:rPr>
        <w:t>（4） 指导、检查监理员工作，定期向总监理工程师报告本专业监理工作实施情况。</w:t>
      </w:r>
      <w:bookmarkEnd w:id="153"/>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4" w:name="_Toc408129188"/>
      <w:r>
        <w:rPr>
          <w:rFonts w:hint="eastAsia" w:cs="宋体" w:asciiTheme="minorEastAsia" w:hAnsiTheme="minorEastAsia" w:eastAsiaTheme="minorEastAsia"/>
          <w:szCs w:val="24"/>
        </w:rPr>
        <w:t>（5） 检查进场的工程材料、构配件、设备的质量。</w:t>
      </w:r>
      <w:bookmarkEnd w:id="154"/>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5" w:name="_Toc408129189"/>
      <w:r>
        <w:rPr>
          <w:rFonts w:hint="eastAsia" w:cs="宋体" w:asciiTheme="minorEastAsia" w:hAnsiTheme="minorEastAsia" w:eastAsiaTheme="minorEastAsia"/>
          <w:szCs w:val="24"/>
        </w:rPr>
        <w:t>（6） 验收检验批、隐蔽工程、分项工程，参与验收分部工程。</w:t>
      </w:r>
      <w:bookmarkEnd w:id="155"/>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6" w:name="_Toc408129190"/>
      <w:r>
        <w:rPr>
          <w:rFonts w:hint="eastAsia" w:cs="宋体" w:asciiTheme="minorEastAsia" w:hAnsiTheme="minorEastAsia" w:eastAsiaTheme="minorEastAsia"/>
          <w:szCs w:val="24"/>
        </w:rPr>
        <w:t>（7） 处置发现的质量问题和安全事故隐患。</w:t>
      </w:r>
      <w:bookmarkEnd w:id="156"/>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7" w:name="_Toc408129191"/>
      <w:r>
        <w:rPr>
          <w:rFonts w:hint="eastAsia" w:cs="宋体" w:asciiTheme="minorEastAsia" w:hAnsiTheme="minorEastAsia" w:eastAsiaTheme="minorEastAsia"/>
          <w:szCs w:val="24"/>
        </w:rPr>
        <w:t>（8） 进行工程计量。</w:t>
      </w:r>
      <w:bookmarkEnd w:id="157"/>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8" w:name="_Toc408129192"/>
      <w:r>
        <w:rPr>
          <w:rFonts w:hint="eastAsia" w:cs="宋体" w:asciiTheme="minorEastAsia" w:hAnsiTheme="minorEastAsia" w:eastAsiaTheme="minorEastAsia"/>
          <w:szCs w:val="24"/>
        </w:rPr>
        <w:t>（9） 参与工程变更的审查和处理。</w:t>
      </w:r>
      <w:bookmarkEnd w:id="158"/>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59" w:name="_Toc408129193"/>
      <w:r>
        <w:rPr>
          <w:rFonts w:hint="eastAsia" w:cs="宋体" w:asciiTheme="minorEastAsia" w:hAnsiTheme="minorEastAsia" w:eastAsiaTheme="minorEastAsia"/>
          <w:szCs w:val="24"/>
        </w:rPr>
        <w:t>（10）组织编写监理日志，参与编写监理月报。</w:t>
      </w:r>
      <w:bookmarkEnd w:id="159"/>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60" w:name="_Toc408129194"/>
      <w:r>
        <w:rPr>
          <w:rFonts w:hint="eastAsia" w:cs="宋体" w:asciiTheme="minorEastAsia" w:hAnsiTheme="minorEastAsia" w:eastAsiaTheme="minorEastAsia"/>
          <w:szCs w:val="24"/>
        </w:rPr>
        <w:t>（11）收集、汇总、参与整理监理文件资料。</w:t>
      </w:r>
      <w:bookmarkEnd w:id="160"/>
      <w:r>
        <w:rPr>
          <w:rFonts w:hint="eastAsia" w:cs="宋体" w:asciiTheme="minorEastAsia" w:hAnsiTheme="minorEastAsia" w:eastAsiaTheme="minorEastAsia"/>
          <w:szCs w:val="24"/>
        </w:rPr>
        <w:t xml:space="preserve"> </w:t>
      </w:r>
    </w:p>
    <w:p>
      <w:pPr>
        <w:spacing w:line="480" w:lineRule="auto"/>
        <w:rPr>
          <w:rFonts w:cs="宋体" w:asciiTheme="minorEastAsia" w:hAnsiTheme="minorEastAsia" w:eastAsiaTheme="minorEastAsia"/>
          <w:szCs w:val="24"/>
        </w:rPr>
      </w:pPr>
      <w:bookmarkStart w:id="161" w:name="_Toc408129195"/>
      <w:r>
        <w:rPr>
          <w:rFonts w:hint="eastAsia" w:cs="宋体" w:asciiTheme="minorEastAsia" w:hAnsiTheme="minorEastAsia" w:eastAsiaTheme="minorEastAsia"/>
          <w:szCs w:val="24"/>
        </w:rPr>
        <w:t>（12）参与工程竣工预验收和竣工验收。</w:t>
      </w:r>
      <w:bookmarkEnd w:id="161"/>
    </w:p>
    <w:p>
      <w:pPr>
        <w:spacing w:line="480" w:lineRule="auto"/>
        <w:rPr>
          <w:rFonts w:asciiTheme="minorEastAsia" w:hAnsiTheme="minorEastAsia" w:eastAsiaTheme="minorEastAsia"/>
          <w:szCs w:val="24"/>
        </w:rPr>
      </w:pPr>
      <w:bookmarkStart w:id="162" w:name="_Toc439445768"/>
      <w:bookmarkStart w:id="163" w:name="_Toc408129196"/>
      <w:bookmarkStart w:id="164" w:name="_Toc386926740"/>
      <w:bookmarkStart w:id="165" w:name="_Toc433811914"/>
      <w:bookmarkStart w:id="166" w:name="_Toc386556497"/>
      <w:bookmarkStart w:id="167" w:name="_Toc387091805"/>
      <w:bookmarkStart w:id="168" w:name="_Toc439249890"/>
      <w:r>
        <w:rPr>
          <w:rFonts w:hint="eastAsia" w:asciiTheme="minorEastAsia" w:hAnsiTheme="minorEastAsia" w:eastAsiaTheme="minorEastAsia"/>
          <w:szCs w:val="24"/>
        </w:rPr>
        <w:t>3.监理员岗位职责</w:t>
      </w:r>
      <w:bookmarkEnd w:id="162"/>
      <w:bookmarkEnd w:id="163"/>
      <w:bookmarkEnd w:id="164"/>
      <w:bookmarkEnd w:id="165"/>
      <w:bookmarkEnd w:id="166"/>
      <w:bookmarkEnd w:id="167"/>
      <w:bookmarkEnd w:id="168"/>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（1）在专业监理工程师的指导下开展现场监理工作；</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（2）检查承包单位投入工程项目的人力、材料、主要设备及其使用、运行状况，并做好检查记录和各项台帐；</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（3）复核或从施工现场直接获取工程计量的有关数据并签署原始凭证；</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（4）按设计图及有关标准，对承包单位的工艺过程或施工工序进行检查和记录，对加工制作及工序施工质量检查结果进行记录；</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（5）担任旁站工作，发现问题及时指出并向专业监理工程师报告；</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（6）做好监理日记和有关的监理记录和台帐；</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（7）严格贯彻执行强制性标准条文；</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（8）要严格贯彻执行国家和省、市、公司安全管理规定；</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（9）严格贯彻执行国家和省、市以及设计图纸节能要求；</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（10）协助工程师完成专业测试，并对测试结果进行记录。</w:t>
      </w:r>
    </w:p>
    <w:p>
      <w:pPr>
        <w:spacing w:line="480" w:lineRule="auto"/>
        <w:rPr>
          <w:rFonts w:asciiTheme="minorEastAsia" w:hAnsiTheme="minorEastAsia" w:eastAsiaTheme="minorEastAsia"/>
          <w:szCs w:val="24"/>
        </w:rPr>
      </w:pPr>
      <w:bookmarkStart w:id="169" w:name="_Toc439249891"/>
      <w:bookmarkStart w:id="170" w:name="_Toc439445769"/>
      <w:bookmarkStart w:id="171" w:name="_Toc386926741"/>
      <w:bookmarkStart w:id="172" w:name="_Toc433811915"/>
      <w:bookmarkStart w:id="173" w:name="_Toc408129197"/>
      <w:bookmarkStart w:id="174" w:name="_Toc387091806"/>
      <w:bookmarkStart w:id="175" w:name="_Toc386556498"/>
      <w:r>
        <w:rPr>
          <w:rFonts w:hint="eastAsia" w:asciiTheme="minorEastAsia" w:hAnsiTheme="minorEastAsia" w:eastAsiaTheme="minorEastAsia"/>
          <w:szCs w:val="24"/>
        </w:rPr>
        <w:t>4.见证取样员岗位职责</w:t>
      </w:r>
      <w:bookmarkEnd w:id="169"/>
      <w:bookmarkEnd w:id="170"/>
      <w:bookmarkEnd w:id="171"/>
      <w:bookmarkEnd w:id="172"/>
      <w:bookmarkEnd w:id="173"/>
      <w:bookmarkEnd w:id="174"/>
      <w:bookmarkEnd w:id="175"/>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（1）在总监或专业监理工程师领导下执行现场监理工作；</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（2）熟悉施工图纸和设计文件，掌握施工规范、操作规程和验收标准。督促承包人按设计、施工技术规范要求频率标准进行复试检测；</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（3）对已经抽样检验、准予用于工程的原材料、半成品在施工中途进行认真的目测检查或抽样复验，如有疑问立即报告总监或专业监理工程师处理；</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（4）取样时，见证人员必须在现场进行见证，有权要求取样按规范进行操作，若采用专用送样工具的工地，见证人员必须亲自封样；</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（5）见证人员必须和施工人员一起将试样送至检测单位，且在检验委托单上签名，并出示“建筑工程质量检测见证人员证书”；</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（6）见证人员必须对试样进行监护，见证人员对试样的代表性和真实性负有法定责任；</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7）审核施工单位填写的复试申请表，并作出标识（签证）和记录，确保见证有效。督促施工单位做好现场存贮堆放和保管工作，要求标明“合格”“不合格”“在检”“待检”等产品质量状态，并注明建材生产企业名称、品种规格、进场日期及数量等。</w:t>
      </w:r>
    </w:p>
    <w:p>
      <w:pPr>
        <w:spacing w:line="480" w:lineRule="auto"/>
        <w:rPr>
          <w:rFonts w:cs="宋体" w:asciiTheme="minorEastAsia" w:hAnsiTheme="minorEastAsia" w:eastAsiaTheme="minorEastAsia"/>
          <w:szCs w:val="24"/>
        </w:rPr>
      </w:pPr>
      <w:r>
        <w:rPr>
          <w:rFonts w:hint="eastAsia" w:cs="宋体" w:asciiTheme="minorEastAsia" w:hAnsiTheme="minorEastAsia" w:eastAsiaTheme="minorEastAsia"/>
          <w:szCs w:val="24"/>
        </w:rPr>
        <w:t>（8）汇总原材料、成品、半成品、构件、设备等的用量、使用部位、复试结果，并整理成册，建立《建设工程材料监理监督台帐》，以便于核查。</w:t>
      </w:r>
    </w:p>
    <w:p>
      <w:pPr>
        <w:spacing w:line="480" w:lineRule="auto"/>
        <w:rPr>
          <w:rFonts w:asciiTheme="minorEastAsia" w:hAnsiTheme="minorEastAsia" w:eastAsiaTheme="minorEastAsia"/>
          <w:szCs w:val="24"/>
        </w:rPr>
      </w:pPr>
      <w:bookmarkStart w:id="176" w:name="_Toc439445770"/>
      <w:r>
        <w:rPr>
          <w:rFonts w:hint="eastAsia" w:asciiTheme="minorEastAsia" w:hAnsiTheme="minorEastAsia" w:eastAsiaTheme="minorEastAsia"/>
          <w:szCs w:val="24"/>
        </w:rPr>
        <w:t>5.资料员职责</w:t>
      </w:r>
      <w:bookmarkEnd w:id="176"/>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（1）复核各专业监理工程师签报的已完工程的工作量和实物工程量，核定月度工程进度款额，编制付款证书报项目总监理工程师批准；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（2）按《工程合同管理作业指导书》做好合同管理工作；  </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（3）及时处理文件和资料，如发现问题及时与有关专业监理工程师联系解决； </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（4）编录监理台帐，编制各种管理图表；  </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（5）参加监理方召集或监理工程师参加的工地会议，整理会议纪要并印发</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（6）负责项目监理部的通讯联络工作；  </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（7）负责项目监理部使用的计算机软硬件的维护和管理；</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（8）负责项目监理部文件资料、图书的收发、保管、借阅、传递和立卷、编目、归档工作；  </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（9）对来自业主、承建商、勘察、设计等相关单位的文件、资料应及时传递给相关监理工程师或项目总监处理；</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（10）收发、传阅、传递文件资料必须进行登记，完备手续；</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（11）管理项目监理部的办公用品、劳保用品、保管工程检测工具；  </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（12）协助项目总监理工程师做好考勤管理工作，严格劳动纪律；  </w:t>
      </w:r>
    </w:p>
    <w:p>
      <w:pPr>
        <w:spacing w:line="480" w:lineRule="auto"/>
        <w:ind w:right="283" w:rightChars="118"/>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（13）负责项目监理部人员的生活后勤服务工作； </w:t>
      </w:r>
    </w:p>
    <w:p>
      <w:pPr>
        <w:spacing w:line="480" w:lineRule="auto"/>
        <w:rPr>
          <w:rFonts w:asciiTheme="minorEastAsia" w:hAnsiTheme="minorEastAsia" w:eastAsiaTheme="minorEastAsia"/>
          <w:szCs w:val="24"/>
        </w:rPr>
      </w:pPr>
      <w:r>
        <w:rPr>
          <w:rFonts w:hint="eastAsia" w:cs="宋体" w:asciiTheme="minorEastAsia" w:hAnsiTheme="minorEastAsia" w:eastAsiaTheme="minorEastAsia"/>
          <w:szCs w:val="24"/>
        </w:rPr>
        <w:t>（14）记录每天的现场天气、气候情况。</w:t>
      </w:r>
    </w:p>
    <w:p>
      <w:pPr>
        <w:spacing w:line="480" w:lineRule="auto"/>
        <w:rPr>
          <w:rFonts w:asciiTheme="minorEastAsia" w:hAnsiTheme="minorEastAsia" w:eastAsiaTheme="minorEastAsia"/>
          <w:b/>
        </w:rPr>
      </w:pPr>
      <w:r>
        <w:rPr>
          <w:rFonts w:asciiTheme="minorEastAsia" w:hAnsiTheme="minorEastAsia" w:eastAsiaTheme="minorEastAsia"/>
          <w:b/>
        </w:rPr>
        <w:t xml:space="preserve">2.1.6.2 </w:t>
      </w:r>
      <w:r>
        <w:rPr>
          <w:rFonts w:hint="eastAsia" w:asciiTheme="minorEastAsia" w:hAnsiTheme="minorEastAsia" w:eastAsiaTheme="minorEastAsia"/>
          <w:b/>
        </w:rPr>
        <w:t>监理</w:t>
      </w:r>
      <w:r>
        <w:rPr>
          <w:rFonts w:asciiTheme="minorEastAsia" w:hAnsiTheme="minorEastAsia" w:eastAsiaTheme="minorEastAsia"/>
          <w:b/>
        </w:rPr>
        <w:t>日常</w:t>
      </w:r>
      <w:r>
        <w:rPr>
          <w:rFonts w:hint="eastAsia" w:asciiTheme="minorEastAsia" w:hAnsiTheme="minorEastAsia" w:eastAsiaTheme="minorEastAsia"/>
          <w:b/>
        </w:rPr>
        <w:t>工作考核</w:t>
      </w:r>
    </w:p>
    <w:tbl>
      <w:tblPr>
        <w:tblStyle w:val="31"/>
        <w:tblW w:w="93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72"/>
        <w:gridCol w:w="850"/>
        <w:gridCol w:w="851"/>
        <w:gridCol w:w="4957"/>
        <w:gridCol w:w="728"/>
        <w:gridCol w:w="12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2" w:type="dxa"/>
            <w:tcBorders>
              <w:top w:val="single" w:color="auto" w:sz="8"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序号</w:t>
            </w:r>
          </w:p>
        </w:tc>
        <w:tc>
          <w:tcPr>
            <w:tcW w:w="850"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评价指标</w:t>
            </w:r>
          </w:p>
        </w:tc>
        <w:tc>
          <w:tcPr>
            <w:tcW w:w="85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标准分值</w:t>
            </w:r>
          </w:p>
        </w:tc>
        <w:tc>
          <w:tcPr>
            <w:tcW w:w="4957"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考核内容及评分标准</w:t>
            </w:r>
          </w:p>
        </w:tc>
        <w:tc>
          <w:tcPr>
            <w:tcW w:w="728"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w:t>
            </w:r>
          </w:p>
        </w:tc>
        <w:tc>
          <w:tcPr>
            <w:tcW w:w="1260" w:type="dxa"/>
            <w:tcBorders>
              <w:top w:val="single" w:color="auto" w:sz="8"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hint="eastAsia" w:asciiTheme="minorEastAsia" w:hAnsiTheme="minorEastAsia"/>
              </w:rPr>
              <w:t>一</w:t>
            </w:r>
          </w:p>
        </w:tc>
        <w:tc>
          <w:tcPr>
            <w:tcW w:w="6658" w:type="dxa"/>
            <w:gridSpan w:val="3"/>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ind w:firstLine="240" w:firstLineChars="100"/>
              <w:rPr>
                <w:rFonts w:asciiTheme="minorEastAsia" w:hAnsiTheme="minorEastAsia"/>
              </w:rPr>
            </w:pPr>
            <w:r>
              <w:rPr>
                <w:rFonts w:hint="eastAsia" w:asciiTheme="minorEastAsia" w:hAnsiTheme="minorEastAsia"/>
                <w:kern w:val="0"/>
              </w:rPr>
              <w:t>监理项目部标准化建设（</w:t>
            </w:r>
            <w:r>
              <w:rPr>
                <w:rFonts w:asciiTheme="minorEastAsia" w:hAnsiTheme="minorEastAsia"/>
                <w:kern w:val="0"/>
              </w:rPr>
              <w:t>15</w:t>
            </w:r>
            <w:r>
              <w:rPr>
                <w:rFonts w:hint="eastAsia" w:asciiTheme="minorEastAsia" w:hAnsiTheme="minorEastAsia"/>
                <w:kern w:val="0"/>
              </w:rPr>
              <w:t>分）</w:t>
            </w:r>
          </w:p>
        </w:tc>
        <w:tc>
          <w:tcPr>
            <w:tcW w:w="72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c>
          <w:tcPr>
            <w:tcW w:w="126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1</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hint="eastAsia" w:asciiTheme="minorEastAsia" w:hAnsiTheme="minorEastAsia"/>
                <w:kern w:val="0"/>
              </w:rPr>
              <w:t>项目部组建</w:t>
            </w:r>
          </w:p>
        </w:tc>
        <w:tc>
          <w:tcPr>
            <w:tcW w:w="85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6</w:t>
            </w:r>
          </w:p>
        </w:tc>
        <w:tc>
          <w:tcPr>
            <w:tcW w:w="4957"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ind w:firstLine="240" w:firstLineChars="100"/>
              <w:rPr>
                <w:rFonts w:asciiTheme="minorEastAsia" w:hAnsiTheme="minorEastAsia"/>
              </w:rPr>
            </w:pPr>
            <w:r>
              <w:rPr>
                <w:rFonts w:hint="eastAsia" w:asciiTheme="minorEastAsia" w:hAnsiTheme="minorEastAsia"/>
                <w:kern w:val="0"/>
              </w:rPr>
              <w:t>监理项目部组建符合公司标准化管理要求，管理人员任职资格符合要求并持证上岗，主要管理人员与投标承诺一致</w:t>
            </w:r>
            <w:r>
              <w:rPr>
                <w:rFonts w:asciiTheme="minorEastAsia" w:hAnsiTheme="minorEastAsia"/>
                <w:kern w:val="0"/>
              </w:rPr>
              <w:br w:type="textWrapping"/>
            </w:r>
            <w:r>
              <w:rPr>
                <w:rFonts w:hint="eastAsia" w:asciiTheme="minorEastAsia" w:hAnsiTheme="minorEastAsia"/>
                <w:kern w:val="0"/>
              </w:rPr>
              <w:t>［查任命文件、资格证书、投标文件。无任命文件或未按要求报备，扣</w:t>
            </w:r>
            <w:r>
              <w:rPr>
                <w:rFonts w:asciiTheme="minorEastAsia" w:hAnsiTheme="minorEastAsia"/>
                <w:kern w:val="0"/>
              </w:rPr>
              <w:t>1</w:t>
            </w:r>
            <w:r>
              <w:rPr>
                <w:rFonts w:hint="eastAsia" w:asciiTheme="minorEastAsia" w:hAnsiTheme="minorEastAsia"/>
                <w:kern w:val="0"/>
              </w:rPr>
              <w:t>分；项目总监理工程师或副总监理工程师、总监理工程师代表等主要管理人员与投标承诺不一致，每人扣</w:t>
            </w:r>
            <w:r>
              <w:rPr>
                <w:rFonts w:asciiTheme="minorEastAsia" w:hAnsiTheme="minorEastAsia"/>
                <w:kern w:val="0"/>
              </w:rPr>
              <w:t>1.5</w:t>
            </w:r>
            <w:r>
              <w:rPr>
                <w:rFonts w:hint="eastAsia" w:asciiTheme="minorEastAsia" w:hAnsiTheme="minorEastAsia"/>
                <w:kern w:val="0"/>
              </w:rPr>
              <w:t>分（经业主批准同意并履行相应手续的，每人扣</w:t>
            </w:r>
            <w:r>
              <w:rPr>
                <w:rFonts w:asciiTheme="minorEastAsia" w:hAnsiTheme="minorEastAsia"/>
                <w:kern w:val="0"/>
              </w:rPr>
              <w:t>0.5</w:t>
            </w:r>
            <w:r>
              <w:rPr>
                <w:rFonts w:hint="eastAsia" w:asciiTheme="minorEastAsia" w:hAnsiTheme="minorEastAsia"/>
                <w:kern w:val="0"/>
              </w:rPr>
              <w:t>分）；人员配备数量不满足要求，每缺一人扣</w:t>
            </w:r>
            <w:r>
              <w:rPr>
                <w:rFonts w:asciiTheme="minorEastAsia" w:hAnsiTheme="minorEastAsia"/>
                <w:kern w:val="0"/>
              </w:rPr>
              <w:t>1</w:t>
            </w:r>
            <w:r>
              <w:rPr>
                <w:rFonts w:hint="eastAsia" w:asciiTheme="minorEastAsia" w:hAnsiTheme="minorEastAsia"/>
                <w:kern w:val="0"/>
              </w:rPr>
              <w:t>分；组建时间不符合规定要求，扣</w:t>
            </w:r>
            <w:r>
              <w:rPr>
                <w:rFonts w:asciiTheme="minorEastAsia" w:hAnsiTheme="minorEastAsia"/>
                <w:kern w:val="0"/>
              </w:rPr>
              <w:t>1</w:t>
            </w:r>
            <w:r>
              <w:rPr>
                <w:rFonts w:hint="eastAsia" w:asciiTheme="minorEastAsia" w:hAnsiTheme="minorEastAsia"/>
                <w:kern w:val="0"/>
              </w:rPr>
              <w:t>分；总监理工程师任职资格或兼职项目数量不符合要求，扣</w:t>
            </w:r>
            <w:r>
              <w:rPr>
                <w:rFonts w:asciiTheme="minorEastAsia" w:hAnsiTheme="minorEastAsia"/>
                <w:kern w:val="0"/>
              </w:rPr>
              <w:t>1.5</w:t>
            </w:r>
            <w:r>
              <w:rPr>
                <w:rFonts w:hint="eastAsia" w:asciiTheme="minorEastAsia" w:hAnsiTheme="minorEastAsia"/>
                <w:kern w:val="0"/>
              </w:rPr>
              <w:t>分，其他主要管理人员任职资格不符合要求，每人扣</w:t>
            </w:r>
            <w:r>
              <w:rPr>
                <w:rFonts w:asciiTheme="minorEastAsia" w:hAnsiTheme="minorEastAsia"/>
                <w:kern w:val="0"/>
              </w:rPr>
              <w:t>0.5</w:t>
            </w:r>
            <w:r>
              <w:rPr>
                <w:rFonts w:hint="eastAsia" w:asciiTheme="minorEastAsia" w:hAnsiTheme="minorEastAsia"/>
                <w:kern w:val="0"/>
              </w:rPr>
              <w:t>分］</w:t>
            </w:r>
          </w:p>
        </w:tc>
        <w:tc>
          <w:tcPr>
            <w:tcW w:w="72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c>
          <w:tcPr>
            <w:tcW w:w="126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2</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hint="eastAsia" w:asciiTheme="minorEastAsia" w:hAnsiTheme="minorEastAsia"/>
                <w:kern w:val="0"/>
              </w:rPr>
              <w:t>项目部资源配置</w:t>
            </w:r>
          </w:p>
        </w:tc>
        <w:tc>
          <w:tcPr>
            <w:tcW w:w="85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5</w:t>
            </w:r>
          </w:p>
        </w:tc>
        <w:tc>
          <w:tcPr>
            <w:tcW w:w="4957"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ind w:firstLine="240" w:firstLineChars="100"/>
              <w:rPr>
                <w:rFonts w:asciiTheme="minorEastAsia" w:hAnsiTheme="minorEastAsia"/>
              </w:rPr>
            </w:pPr>
            <w:r>
              <w:rPr>
                <w:rFonts w:hint="eastAsia" w:asciiTheme="minorEastAsia" w:hAnsiTheme="minorEastAsia"/>
                <w:kern w:val="0"/>
              </w:rPr>
              <w:t>监理项目部及监理站点设置合理，配备满足独立开展监理工作所需的办公、交通、通信、检测、个人安全防护用品等设备或工具，并配置必要的法律法规、规程规范和规章制度、技术标准等</w:t>
            </w:r>
            <w:r>
              <w:rPr>
                <w:rFonts w:asciiTheme="minorEastAsia" w:hAnsiTheme="minorEastAsia"/>
              </w:rPr>
              <w:br w:type="textWrapping"/>
            </w:r>
            <w:r>
              <w:rPr>
                <w:rFonts w:hint="eastAsia" w:asciiTheme="minorEastAsia" w:hAnsiTheme="minorEastAsia"/>
                <w:kern w:val="0"/>
              </w:rPr>
              <w:t>（对照投标文件和管理手册，查项目部办公设施，交通工具，检测工具和相关规程、规章制度，以及监理站点设置和设施配备情况。与投标承诺有明显差异、不满足实际需要或不符合要求，每项扣</w:t>
            </w:r>
            <w:r>
              <w:rPr>
                <w:rFonts w:asciiTheme="minorEastAsia" w:hAnsiTheme="minorEastAsia"/>
                <w:kern w:val="0"/>
              </w:rPr>
              <w:t>1</w:t>
            </w:r>
            <w:r>
              <w:rPr>
                <w:rFonts w:hint="eastAsia" w:asciiTheme="minorEastAsia" w:hAnsiTheme="minorEastAsia"/>
                <w:kern w:val="0"/>
              </w:rPr>
              <w:t>分）</w:t>
            </w:r>
          </w:p>
        </w:tc>
        <w:tc>
          <w:tcPr>
            <w:tcW w:w="72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c>
          <w:tcPr>
            <w:tcW w:w="126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3</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hint="eastAsia" w:asciiTheme="minorEastAsia" w:hAnsiTheme="minorEastAsia"/>
                <w:kern w:val="0"/>
              </w:rPr>
              <w:t>项目管理</w:t>
            </w:r>
            <w:r>
              <w:rPr>
                <w:rFonts w:asciiTheme="minorEastAsia" w:hAnsiTheme="minorEastAsia"/>
                <w:kern w:val="0"/>
              </w:rPr>
              <w:br w:type="textWrapping"/>
            </w:r>
            <w:r>
              <w:rPr>
                <w:rFonts w:hint="eastAsia" w:asciiTheme="minorEastAsia" w:hAnsiTheme="minorEastAsia"/>
                <w:kern w:val="0"/>
              </w:rPr>
              <w:t>提升</w:t>
            </w:r>
          </w:p>
        </w:tc>
        <w:tc>
          <w:tcPr>
            <w:tcW w:w="85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4</w:t>
            </w:r>
          </w:p>
        </w:tc>
        <w:tc>
          <w:tcPr>
            <w:tcW w:w="4957"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ind w:firstLine="240" w:firstLineChars="100"/>
              <w:rPr>
                <w:rFonts w:asciiTheme="minorEastAsia" w:hAnsiTheme="minorEastAsia"/>
              </w:rPr>
            </w:pPr>
            <w:r>
              <w:rPr>
                <w:rFonts w:hint="eastAsia" w:asciiTheme="minorEastAsia" w:hAnsiTheme="minorEastAsia"/>
                <w:kern w:val="0"/>
              </w:rPr>
              <w:t>对上级检查或业主项目部提出的监理问题进行闭环整改，制订提升措施并有效落实。对施工单位存在问题进行跟踪并督促闭环整改</w:t>
            </w:r>
            <w:r>
              <w:rPr>
                <w:rFonts w:asciiTheme="minorEastAsia" w:hAnsiTheme="minorEastAsia"/>
                <w:kern w:val="0"/>
              </w:rPr>
              <w:br w:type="textWrapping"/>
            </w:r>
            <w:r>
              <w:rPr>
                <w:rFonts w:hint="eastAsia" w:asciiTheme="minorEastAsia" w:hAnsiTheme="minorEastAsia"/>
                <w:kern w:val="0"/>
              </w:rPr>
              <w:t>（查工程现场及相关检查记录、整改资料。对业主项目部发现的问题未落实整改，每项扣</w:t>
            </w:r>
            <w:r>
              <w:rPr>
                <w:rFonts w:asciiTheme="minorEastAsia" w:hAnsiTheme="minorEastAsia"/>
                <w:kern w:val="0"/>
              </w:rPr>
              <w:t>1</w:t>
            </w:r>
            <w:r>
              <w:rPr>
                <w:rFonts w:hint="eastAsia" w:asciiTheme="minorEastAsia" w:hAnsiTheme="minorEastAsia"/>
                <w:kern w:val="0"/>
              </w:rPr>
              <w:t>分；在日常监理活动中，未对发现的施工问题进行跟踪监督并整改到位，每项扣</w:t>
            </w:r>
            <w:r>
              <w:rPr>
                <w:rFonts w:asciiTheme="minorEastAsia" w:hAnsiTheme="minorEastAsia"/>
                <w:kern w:val="0"/>
              </w:rPr>
              <w:t>1</w:t>
            </w:r>
            <w:r>
              <w:rPr>
                <w:rFonts w:hint="eastAsia" w:asciiTheme="minorEastAsia" w:hAnsiTheme="minorEastAsia"/>
                <w:kern w:val="0"/>
              </w:rPr>
              <w:t>分）</w:t>
            </w:r>
          </w:p>
        </w:tc>
        <w:tc>
          <w:tcPr>
            <w:tcW w:w="72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c>
          <w:tcPr>
            <w:tcW w:w="126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hint="eastAsia" w:asciiTheme="minorEastAsia" w:hAnsiTheme="minorEastAsia"/>
              </w:rPr>
              <w:t>二</w:t>
            </w:r>
          </w:p>
        </w:tc>
        <w:tc>
          <w:tcPr>
            <w:tcW w:w="6658" w:type="dxa"/>
            <w:gridSpan w:val="3"/>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ind w:firstLine="240" w:firstLineChars="100"/>
              <w:rPr>
                <w:rFonts w:asciiTheme="minorEastAsia" w:hAnsiTheme="minorEastAsia"/>
              </w:rPr>
            </w:pPr>
            <w:r>
              <w:rPr>
                <w:rFonts w:hint="eastAsia" w:asciiTheme="minorEastAsia" w:hAnsiTheme="minorEastAsia"/>
                <w:kern w:val="0"/>
              </w:rPr>
              <w:t>重点工作开展情况（</w:t>
            </w:r>
            <w:r>
              <w:rPr>
                <w:rFonts w:asciiTheme="minorEastAsia" w:hAnsiTheme="minorEastAsia"/>
                <w:kern w:val="0"/>
              </w:rPr>
              <w:t>85</w:t>
            </w:r>
            <w:r>
              <w:rPr>
                <w:rFonts w:hint="eastAsia" w:asciiTheme="minorEastAsia" w:hAnsiTheme="minorEastAsia"/>
                <w:kern w:val="0"/>
              </w:rPr>
              <w:t>分）</w:t>
            </w:r>
          </w:p>
        </w:tc>
        <w:tc>
          <w:tcPr>
            <w:tcW w:w="72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c>
          <w:tcPr>
            <w:tcW w:w="126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2" w:type="dxa"/>
            <w:tcBorders>
              <w:top w:val="single" w:color="auto" w:sz="4" w:space="0"/>
              <w:left w:val="single" w:color="auto" w:sz="8"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1</w:t>
            </w:r>
          </w:p>
        </w:tc>
        <w:tc>
          <w:tcPr>
            <w:tcW w:w="850"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hint="eastAsia" w:asciiTheme="minorEastAsia" w:hAnsiTheme="minorEastAsia"/>
                <w:kern w:val="0"/>
              </w:rPr>
              <w:t>策划管理</w:t>
            </w:r>
          </w:p>
        </w:tc>
        <w:tc>
          <w:tcPr>
            <w:tcW w:w="851"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10</w:t>
            </w:r>
          </w:p>
        </w:tc>
        <w:tc>
          <w:tcPr>
            <w:tcW w:w="4957"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36" w:after="36" w:line="360" w:lineRule="auto"/>
              <w:ind w:firstLine="240" w:firstLineChars="100"/>
              <w:rPr>
                <w:rFonts w:asciiTheme="minorEastAsia" w:hAnsiTheme="minorEastAsia"/>
              </w:rPr>
            </w:pPr>
            <w:r>
              <w:rPr>
                <w:rFonts w:hint="eastAsia" w:asciiTheme="minorEastAsia" w:hAnsiTheme="minorEastAsia"/>
                <w:kern w:val="0"/>
              </w:rPr>
              <w:t>监理规划、安全监理工作方案、专业监理实施细则、质量旁站方案、质量通病防治控制措施等项目策划文件编制符合公司有关要求，科学合理、有针对性、符合工程实际，编审批及报审手续完备。策划文件与实际实施一致，必要时及时修编（</w:t>
            </w:r>
            <w:r>
              <w:rPr>
                <w:rFonts w:asciiTheme="minorEastAsia" w:hAnsiTheme="minorEastAsia"/>
                <w:kern w:val="0"/>
              </w:rPr>
              <w:t>6</w:t>
            </w:r>
            <w:r>
              <w:rPr>
                <w:rFonts w:hint="eastAsia" w:asciiTheme="minorEastAsia" w:hAnsiTheme="minorEastAsia"/>
                <w:kern w:val="0"/>
              </w:rPr>
              <w:t>分）</w:t>
            </w:r>
          </w:p>
        </w:tc>
        <w:tc>
          <w:tcPr>
            <w:tcW w:w="728"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c>
          <w:tcPr>
            <w:tcW w:w="1260" w:type="dxa"/>
            <w:tcBorders>
              <w:top w:val="single" w:color="auto" w:sz="4" w:space="0"/>
              <w:left w:val="single" w:color="auto" w:sz="4" w:space="0"/>
              <w:bottom w:val="single" w:color="auto" w:sz="8" w:space="0"/>
              <w:right w:val="single" w:color="auto" w:sz="8"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p>
        </w:tc>
      </w:tr>
    </w:tbl>
    <w:p>
      <w:pPr>
        <w:widowControl/>
        <w:sectPr>
          <w:pgSz w:w="11907" w:h="16840"/>
          <w:pgMar w:top="1180" w:right="980" w:bottom="780" w:left="1280" w:header="566" w:footer="587" w:gutter="0"/>
          <w:cols w:space="720" w:num="1"/>
        </w:sectPr>
      </w:pPr>
    </w:p>
    <w:p>
      <w:pPr>
        <w:widowControl/>
      </w:pPr>
    </w:p>
    <w:tbl>
      <w:tblPr>
        <w:tblStyle w:val="31"/>
        <w:tblW w:w="929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76"/>
        <w:gridCol w:w="850"/>
        <w:gridCol w:w="851"/>
        <w:gridCol w:w="4961"/>
        <w:gridCol w:w="709"/>
        <w:gridCol w:w="12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tcBorders>
              <w:top w:val="single" w:color="auto" w:sz="8"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序号</w:t>
            </w:r>
          </w:p>
        </w:tc>
        <w:tc>
          <w:tcPr>
            <w:tcW w:w="850"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评价指标</w:t>
            </w:r>
          </w:p>
        </w:tc>
        <w:tc>
          <w:tcPr>
            <w:tcW w:w="85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标准分值</w:t>
            </w:r>
          </w:p>
        </w:tc>
        <w:tc>
          <w:tcPr>
            <w:tcW w:w="496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考核内容及评分标准</w:t>
            </w:r>
          </w:p>
        </w:tc>
        <w:tc>
          <w:tcPr>
            <w:tcW w:w="709"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w:t>
            </w:r>
          </w:p>
        </w:tc>
        <w:tc>
          <w:tcPr>
            <w:tcW w:w="1250" w:type="dxa"/>
            <w:tcBorders>
              <w:top w:val="single" w:color="auto" w:sz="8"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vMerge w:val="restart"/>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1</w:t>
            </w:r>
          </w:p>
        </w:tc>
        <w:tc>
          <w:tcPr>
            <w:tcW w:w="850"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hint="eastAsia" w:asciiTheme="minorEastAsia" w:hAnsiTheme="minorEastAsia"/>
                <w:kern w:val="0"/>
              </w:rPr>
              <w:t>策划管理</w:t>
            </w:r>
          </w:p>
        </w:tc>
        <w:tc>
          <w:tcPr>
            <w:tcW w:w="851"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36" w:after="36" w:line="360" w:lineRule="auto"/>
              <w:jc w:val="center"/>
              <w:rPr>
                <w:rFonts w:asciiTheme="minorEastAsia" w:hAnsiTheme="minorEastAsia"/>
              </w:rPr>
            </w:pPr>
            <w:r>
              <w:rPr>
                <w:rFonts w:asciiTheme="minorEastAsia" w:hAnsiTheme="minorEastAsia"/>
              </w:rPr>
              <w:t>10</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2" w:after="62" w:line="360" w:lineRule="auto"/>
              <w:ind w:firstLine="240" w:firstLineChars="100"/>
              <w:rPr>
                <w:rFonts w:asciiTheme="minorEastAsia" w:hAnsiTheme="minorEastAsia"/>
                <w:kern w:val="0"/>
              </w:rPr>
            </w:pPr>
            <w:r>
              <w:rPr>
                <w:rFonts w:hint="eastAsia" w:asciiTheme="minorEastAsia" w:hAnsiTheme="minorEastAsia"/>
                <w:kern w:val="0"/>
              </w:rPr>
              <w:t>（查项目管理策划文件，报审记录等，每缺少一项扣</w:t>
            </w:r>
            <w:r>
              <w:rPr>
                <w:rFonts w:asciiTheme="minorEastAsia" w:hAnsiTheme="minorEastAsia"/>
                <w:kern w:val="0"/>
              </w:rPr>
              <w:t>2</w:t>
            </w:r>
            <w:r>
              <w:rPr>
                <w:rFonts w:hint="eastAsia" w:asciiTheme="minorEastAsia" w:hAnsiTheme="minorEastAsia"/>
                <w:kern w:val="0"/>
              </w:rPr>
              <w:t>分；存在内容不全面、不符合要求、方案未结合工程实际、引用过期文件、报审不及时、编审批不符合要求等不规范现象，每项扣</w:t>
            </w:r>
            <w:r>
              <w:rPr>
                <w:rFonts w:asciiTheme="minorEastAsia" w:hAnsiTheme="minorEastAsia"/>
                <w:kern w:val="0"/>
              </w:rPr>
              <w:t>0.5</w:t>
            </w:r>
            <w:r>
              <w:rPr>
                <w:rFonts w:hint="eastAsia" w:asciiTheme="minorEastAsia" w:hAnsiTheme="minorEastAsia"/>
                <w:kern w:val="0"/>
              </w:rPr>
              <w:t>分；修编不及时，每项扣</w:t>
            </w:r>
            <w:r>
              <w:rPr>
                <w:rFonts w:asciiTheme="minorEastAsia" w:hAnsiTheme="minorEastAsia"/>
                <w:kern w:val="0"/>
              </w:rPr>
              <w:t>1</w:t>
            </w:r>
            <w:r>
              <w:rPr>
                <w:rFonts w:hint="eastAsia" w:asciiTheme="minorEastAsia" w:hAnsiTheme="minorEastAsia"/>
                <w:kern w:val="0"/>
              </w:rPr>
              <w:t>分；批准后的策划文件关键内容与实际实施存在明显差异，每项扣</w:t>
            </w:r>
            <w:r>
              <w:rPr>
                <w:rFonts w:asciiTheme="minorEastAsia" w:hAnsiTheme="minorEastAsia"/>
                <w:kern w:val="0"/>
              </w:rPr>
              <w:t>2</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2" w:after="62" w:line="360" w:lineRule="auto"/>
              <w:ind w:firstLine="240" w:firstLineChars="100"/>
              <w:rPr>
                <w:rFonts w:asciiTheme="minorEastAsia" w:hAnsiTheme="minorEastAsia"/>
              </w:rPr>
            </w:pPr>
            <w:r>
              <w:rPr>
                <w:rFonts w:hint="eastAsia" w:asciiTheme="minorEastAsia" w:hAnsiTheme="minorEastAsia"/>
                <w:kern w:val="0"/>
              </w:rPr>
              <w:t>对项目管理实施规划（施工组织设计）、施工方案（措施）、施工安全管理及风险控制方案、质量通病防治措施、施工强制性条文执行计划等报审资料进行审查，审查意见明确、准确，有针对性，符合实际，并及时反馈施工项目部（</w:t>
            </w:r>
            <w:r>
              <w:rPr>
                <w:rFonts w:asciiTheme="minorEastAsia" w:hAnsiTheme="minorEastAsia"/>
                <w:kern w:val="0"/>
              </w:rPr>
              <w:t>4</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（查施工策划文件报审表、文件审查记录表，每缺少一项扣</w:t>
            </w:r>
            <w:r>
              <w:rPr>
                <w:rFonts w:asciiTheme="minorEastAsia" w:hAnsiTheme="minorEastAsia"/>
                <w:kern w:val="0"/>
              </w:rPr>
              <w:t>1</w:t>
            </w:r>
            <w:r>
              <w:rPr>
                <w:rFonts w:hint="eastAsia" w:asciiTheme="minorEastAsia" w:hAnsiTheme="minorEastAsia"/>
                <w:kern w:val="0"/>
              </w:rPr>
              <w:t>分；不规范、审查意见不准确、表述模糊每项扣</w:t>
            </w:r>
            <w:r>
              <w:rPr>
                <w:rFonts w:asciiTheme="minorEastAsia" w:hAnsiTheme="minorEastAsia"/>
                <w:kern w:val="0"/>
              </w:rPr>
              <w:t>0.5</w:t>
            </w:r>
            <w:r>
              <w:rPr>
                <w:rFonts w:hint="eastAsia" w:asciiTheme="minorEastAsia" w:hAnsiTheme="minorEastAsia"/>
                <w:kern w:val="0"/>
              </w:rPr>
              <w:t>分；反馈不及时，每项扣</w:t>
            </w:r>
            <w:r>
              <w:rPr>
                <w:rFonts w:asciiTheme="minorEastAsia" w:hAnsiTheme="minorEastAsia"/>
                <w:kern w:val="0"/>
              </w:rPr>
              <w:t>0.3</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vMerge w:val="restart"/>
            <w:tcBorders>
              <w:top w:val="single" w:color="auto" w:sz="4" w:space="0"/>
              <w:left w:val="single" w:color="auto" w:sz="8"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2</w:t>
            </w:r>
          </w:p>
        </w:tc>
        <w:tc>
          <w:tcPr>
            <w:tcW w:w="850"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项目管理</w:t>
            </w:r>
          </w:p>
        </w:tc>
        <w:tc>
          <w:tcPr>
            <w:tcW w:w="851"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21</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2" w:after="62" w:line="360" w:lineRule="auto"/>
              <w:ind w:firstLine="240" w:firstLineChars="100"/>
              <w:rPr>
                <w:rFonts w:asciiTheme="minorEastAsia" w:hAnsiTheme="minorEastAsia"/>
              </w:rPr>
            </w:pPr>
            <w:r>
              <w:rPr>
                <w:rFonts w:hint="eastAsia" w:asciiTheme="minorEastAsia" w:hAnsiTheme="minorEastAsia"/>
                <w:kern w:val="0"/>
              </w:rPr>
              <w:t>按要求审核工程开工条件、开工报审表（</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（查开工报审表。审核流程不规范，审核意见不明确、不准确，审核不及时等，每项扣</w:t>
            </w:r>
            <w:r>
              <w:rPr>
                <w:rFonts w:asciiTheme="minorEastAsia" w:hAnsiTheme="minorEastAsia"/>
                <w:kern w:val="0"/>
              </w:rPr>
              <w:t>1</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2" w:after="62" w:line="360" w:lineRule="auto"/>
              <w:ind w:firstLine="240" w:firstLineChars="100"/>
              <w:rPr>
                <w:rFonts w:asciiTheme="minorEastAsia" w:hAnsiTheme="minorEastAsia"/>
              </w:rPr>
            </w:pPr>
            <w:r>
              <w:rPr>
                <w:rFonts w:hint="eastAsia" w:asciiTheme="minorEastAsia" w:hAnsiTheme="minorEastAsia"/>
                <w:kern w:val="0"/>
              </w:rPr>
              <w:t>按照业主方进度计划管理要求，审批施工进度计划，并实施动态管理，对执行情况进行分析和纠偏，监督施工进度计划落实情况。需调整施工进度的项目，审查施工项目部施工进度调整计划，并报业主项目部（</w:t>
            </w:r>
            <w:r>
              <w:rPr>
                <w:rFonts w:asciiTheme="minorEastAsia" w:hAnsiTheme="minorEastAsia"/>
                <w:kern w:val="0"/>
              </w:rPr>
              <w:t>3</w:t>
            </w:r>
            <w:r>
              <w:rPr>
                <w:rFonts w:hint="eastAsia" w:asciiTheme="minorEastAsia" w:hAnsiTheme="minorEastAsia"/>
                <w:kern w:val="0"/>
              </w:rPr>
              <w:t>分）</w:t>
            </w:r>
            <w:r>
              <w:rPr>
                <w:rFonts w:asciiTheme="minorEastAsia" w:hAnsiTheme="minorEastAsia"/>
              </w:rPr>
              <w:br w:type="textWrapping"/>
            </w:r>
            <w:r>
              <w:rPr>
                <w:rFonts w:hint="eastAsia" w:asciiTheme="minorEastAsia" w:hAnsiTheme="minorEastAsia"/>
                <w:kern w:val="0"/>
              </w:rPr>
              <w:t>（查相关记录，未审批施工进度计划或审查不准确，扣</w:t>
            </w:r>
            <w:r>
              <w:rPr>
                <w:rFonts w:asciiTheme="minorEastAsia" w:hAnsiTheme="minorEastAsia"/>
                <w:kern w:val="0"/>
              </w:rPr>
              <w:t>1</w:t>
            </w:r>
            <w:r>
              <w:rPr>
                <w:rFonts w:hint="eastAsia" w:asciiTheme="minorEastAsia" w:hAnsiTheme="minorEastAsia"/>
                <w:kern w:val="0"/>
              </w:rPr>
              <w:t>分；未对计划执行情况进行分析和纠偏，扣</w:t>
            </w:r>
            <w:r>
              <w:rPr>
                <w:rFonts w:asciiTheme="minorEastAsia" w:hAnsiTheme="minorEastAsia"/>
                <w:kern w:val="0"/>
              </w:rPr>
              <w:t>2</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2" w:after="62" w:line="360" w:lineRule="auto"/>
              <w:ind w:firstLine="240" w:firstLineChars="100"/>
              <w:rPr>
                <w:rFonts w:asciiTheme="minorEastAsia" w:hAnsiTheme="minorEastAsia"/>
              </w:rPr>
            </w:pPr>
            <w:r>
              <w:rPr>
                <w:rFonts w:hint="eastAsia" w:asciiTheme="minorEastAsia" w:hAnsiTheme="minorEastAsia"/>
                <w:kern w:val="0"/>
              </w:rPr>
              <w:t>按要求组织召开监理例会或专题会议，参加业主项目部等上级单位组织的有关会议（</w:t>
            </w:r>
            <w:r>
              <w:rPr>
                <w:rFonts w:asciiTheme="minorEastAsia" w:hAnsiTheme="minorEastAsia"/>
                <w:kern w:val="0"/>
              </w:rPr>
              <w:t>4</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w:t>
            </w:r>
            <w:r>
              <w:rPr>
                <w:rFonts w:hint="eastAsia" w:asciiTheme="minorEastAsia" w:hAnsiTheme="minorEastAsia"/>
                <w:spacing w:val="-4"/>
                <w:kern w:val="0"/>
              </w:rPr>
              <w:t>查例会纪要，未定期（每月）召开，每次扣</w:t>
            </w:r>
            <w:r>
              <w:rPr>
                <w:rFonts w:asciiTheme="minorEastAsia" w:hAnsiTheme="minorEastAsia"/>
                <w:spacing w:val="-4"/>
                <w:kern w:val="0"/>
              </w:rPr>
              <w:t>1</w:t>
            </w:r>
            <w:r>
              <w:rPr>
                <w:rFonts w:hint="eastAsia" w:asciiTheme="minorEastAsia" w:hAnsiTheme="minorEastAsia"/>
                <w:spacing w:val="-4"/>
                <w:kern w:val="0"/>
              </w:rPr>
              <w:t>分；无会议记录，每次扣</w:t>
            </w:r>
            <w:r>
              <w:rPr>
                <w:rFonts w:asciiTheme="minorEastAsia" w:hAnsiTheme="minorEastAsia"/>
                <w:spacing w:val="-4"/>
                <w:kern w:val="0"/>
              </w:rPr>
              <w:t>0.5</w:t>
            </w:r>
            <w:r>
              <w:rPr>
                <w:rFonts w:hint="eastAsia" w:asciiTheme="minorEastAsia" w:hAnsiTheme="minorEastAsia"/>
                <w:spacing w:val="-4"/>
                <w:kern w:val="0"/>
              </w:rPr>
              <w:t>分；未实施闭环管理，每项扣</w:t>
            </w:r>
            <w:r>
              <w:rPr>
                <w:rFonts w:asciiTheme="minorEastAsia" w:hAnsiTheme="minorEastAsia"/>
                <w:spacing w:val="-4"/>
                <w:kern w:val="0"/>
              </w:rPr>
              <w:t>0.5</w:t>
            </w:r>
            <w:r>
              <w:rPr>
                <w:rFonts w:hint="eastAsia" w:asciiTheme="minorEastAsia" w:hAnsiTheme="minorEastAsia"/>
                <w:spacing w:val="-4"/>
                <w:kern w:val="0"/>
              </w:rPr>
              <w:t>分；未按要求参加业主项目部等上级单位组织的会议、未落实会议议定事项，每次扣</w:t>
            </w:r>
            <w:r>
              <w:rPr>
                <w:rFonts w:asciiTheme="minorEastAsia" w:hAnsiTheme="minorEastAsia"/>
                <w:spacing w:val="-4"/>
                <w:kern w:val="0"/>
              </w:rPr>
              <w:t>1</w:t>
            </w:r>
            <w:r>
              <w:rPr>
                <w:rFonts w:hint="eastAsia" w:asciiTheme="minorEastAsia" w:hAnsiTheme="minorEastAsia"/>
                <w:spacing w:val="-4"/>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2" w:after="62" w:line="360" w:lineRule="auto"/>
              <w:rPr>
                <w:rFonts w:asciiTheme="minorEastAsia" w:hAnsiTheme="minorEastAsia"/>
              </w:rPr>
            </w:pPr>
            <w:r>
              <w:rPr>
                <w:rFonts w:hint="eastAsia" w:asciiTheme="minorEastAsia" w:hAnsiTheme="minorEastAsia"/>
                <w:kern w:val="0"/>
              </w:rPr>
              <w:t>基建管理信息系统数据录入及时、准确、完整（</w:t>
            </w:r>
            <w:r>
              <w:rPr>
                <w:rFonts w:asciiTheme="minorEastAsia" w:hAnsiTheme="minorEastAsia"/>
                <w:kern w:val="0"/>
              </w:rPr>
              <w:t>2</w:t>
            </w:r>
            <w:r>
              <w:rPr>
                <w:rFonts w:hint="eastAsia" w:asciiTheme="minorEastAsia" w:hAnsiTheme="minorEastAsia"/>
                <w:kern w:val="0"/>
              </w:rPr>
              <w:t>分）（系统中关键数据缺失或错误，每处扣</w:t>
            </w:r>
            <w:r>
              <w:rPr>
                <w:rFonts w:asciiTheme="minorEastAsia" w:hAnsiTheme="minorEastAsia"/>
                <w:kern w:val="0"/>
              </w:rPr>
              <w:t>0.2</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2" w:after="62" w:line="360" w:lineRule="auto"/>
              <w:ind w:firstLine="240" w:firstLineChars="100"/>
              <w:rPr>
                <w:rFonts w:asciiTheme="minorEastAsia" w:hAnsiTheme="minorEastAsia"/>
              </w:rPr>
            </w:pPr>
            <w:r>
              <w:rPr>
                <w:rFonts w:hint="eastAsia" w:asciiTheme="minorEastAsia" w:hAnsiTheme="minorEastAsia"/>
                <w:kern w:val="0"/>
              </w:rPr>
              <w:t>协助业主项目部监督施工合同条款执行，对施工合同的执行进行过程管理，及时协调合同执行过程中的各种问题（</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（查会议纪要及相关记录。对相关分歧或纠纷事项未进行协调或协调不力，每项扣</w:t>
            </w:r>
            <w:r>
              <w:rPr>
                <w:rFonts w:asciiTheme="minorEastAsia" w:hAnsiTheme="minorEastAsia"/>
                <w:kern w:val="0"/>
              </w:rPr>
              <w:t>1</w:t>
            </w:r>
            <w:r>
              <w:rPr>
                <w:rFonts w:hint="eastAsia" w:asciiTheme="minorEastAsia" w:hAnsiTheme="minorEastAsia"/>
                <w:kern w:val="0"/>
              </w:rPr>
              <w:t>分；无记录扣</w:t>
            </w:r>
            <w:r>
              <w:rPr>
                <w:rFonts w:asciiTheme="minorEastAsia" w:hAnsiTheme="minorEastAsia"/>
                <w:kern w:val="0"/>
              </w:rPr>
              <w:t>1</w:t>
            </w:r>
            <w:r>
              <w:rPr>
                <w:rFonts w:hint="eastAsia" w:asciiTheme="minorEastAsia" w:hAnsiTheme="minorEastAsia"/>
                <w:kern w:val="0"/>
              </w:rPr>
              <w:t>分）</w:t>
            </w:r>
          </w:p>
        </w:tc>
        <w:tc>
          <w:tcPr>
            <w:tcW w:w="709"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8"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bl>
    <w:p>
      <w:pPr>
        <w:widowControl/>
      </w:pPr>
    </w:p>
    <w:p>
      <w:pPr>
        <w:widowControl/>
      </w:pPr>
    </w:p>
    <w:tbl>
      <w:tblPr>
        <w:tblStyle w:val="31"/>
        <w:tblW w:w="929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709"/>
        <w:gridCol w:w="818"/>
        <w:gridCol w:w="851"/>
        <w:gridCol w:w="5002"/>
        <w:gridCol w:w="668"/>
        <w:gridCol w:w="12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709" w:type="dxa"/>
            <w:tcBorders>
              <w:top w:val="single" w:color="auto" w:sz="8"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序号</w:t>
            </w:r>
          </w:p>
        </w:tc>
        <w:tc>
          <w:tcPr>
            <w:tcW w:w="818"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评价指标</w:t>
            </w:r>
          </w:p>
        </w:tc>
        <w:tc>
          <w:tcPr>
            <w:tcW w:w="85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标准分值</w:t>
            </w:r>
          </w:p>
        </w:tc>
        <w:tc>
          <w:tcPr>
            <w:tcW w:w="5002"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考核内容及评分标准</w:t>
            </w:r>
          </w:p>
        </w:tc>
        <w:tc>
          <w:tcPr>
            <w:tcW w:w="668"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w:t>
            </w:r>
          </w:p>
        </w:tc>
        <w:tc>
          <w:tcPr>
            <w:tcW w:w="1250" w:type="dxa"/>
            <w:tcBorders>
              <w:top w:val="single" w:color="auto" w:sz="8"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709" w:type="dxa"/>
            <w:vMerge w:val="restart"/>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2</w:t>
            </w:r>
          </w:p>
        </w:tc>
        <w:tc>
          <w:tcPr>
            <w:tcW w:w="818"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项目管理</w:t>
            </w:r>
          </w:p>
        </w:tc>
        <w:tc>
          <w:tcPr>
            <w:tcW w:w="851"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21</w:t>
            </w: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102" w:after="102" w:line="360" w:lineRule="auto"/>
              <w:ind w:firstLine="240" w:firstLineChars="100"/>
              <w:rPr>
                <w:rFonts w:asciiTheme="minorEastAsia" w:hAnsiTheme="minorEastAsia"/>
              </w:rPr>
            </w:pPr>
            <w:r>
              <w:rPr>
                <w:rFonts w:hint="eastAsia" w:asciiTheme="minorEastAsia" w:hAnsiTheme="minorEastAsia"/>
                <w:kern w:val="0"/>
              </w:rPr>
              <w:t>按照公司管理办法采集、管理施工过程安全、质量控制数码照片（</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（查数码照片。有弄虚作假问题，每张扣</w:t>
            </w:r>
            <w:r>
              <w:rPr>
                <w:rFonts w:asciiTheme="minorEastAsia" w:hAnsiTheme="minorEastAsia"/>
                <w:kern w:val="0"/>
              </w:rPr>
              <w:t>1</w:t>
            </w:r>
            <w:r>
              <w:rPr>
                <w:rFonts w:hint="eastAsia" w:asciiTheme="minorEastAsia" w:hAnsiTheme="minorEastAsia"/>
                <w:kern w:val="0"/>
              </w:rPr>
              <w:t>分；缺项、主题不明确、数量不足、未按要求分类整理、不规范或不满足要求，每张扣</w:t>
            </w:r>
            <w:r>
              <w:rPr>
                <w:rFonts w:asciiTheme="minorEastAsia" w:hAnsiTheme="minorEastAsia"/>
                <w:kern w:val="0"/>
              </w:rPr>
              <w:t>0.2</w:t>
            </w:r>
            <w:r>
              <w:rPr>
                <w:rFonts w:hint="eastAsia" w:asciiTheme="minorEastAsia" w:hAnsiTheme="minorEastAsia"/>
                <w:kern w:val="0"/>
              </w:rPr>
              <w:t>分；未及时整理、移交，扣</w:t>
            </w:r>
            <w:r>
              <w:rPr>
                <w:rFonts w:asciiTheme="minorEastAsia" w:hAnsiTheme="minorEastAsia"/>
                <w:kern w:val="0"/>
              </w:rPr>
              <w:t>1</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70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102" w:after="102" w:line="360" w:lineRule="auto"/>
              <w:ind w:firstLine="240" w:firstLineChars="100"/>
              <w:rPr>
                <w:rFonts w:asciiTheme="minorEastAsia" w:hAnsiTheme="minorEastAsia"/>
                <w:kern w:val="0"/>
              </w:rPr>
            </w:pPr>
            <w:r>
              <w:rPr>
                <w:rFonts w:hint="eastAsia" w:asciiTheme="minorEastAsia" w:hAnsiTheme="minorEastAsia"/>
                <w:kern w:val="0"/>
              </w:rPr>
              <w:t>及时组织宣贯上级文件，来往文件记录清晰。每月编制监理月报，及时报送业主项目部（</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（查文件及收发文记录、宣贯记录、监理月报。每缺少一个文件，扣</w:t>
            </w:r>
            <w:r>
              <w:rPr>
                <w:rFonts w:asciiTheme="minorEastAsia" w:hAnsiTheme="minorEastAsia"/>
                <w:kern w:val="0"/>
              </w:rPr>
              <w:t>0.5</w:t>
            </w:r>
            <w:r>
              <w:rPr>
                <w:rFonts w:hint="eastAsia" w:asciiTheme="minorEastAsia" w:hAnsiTheme="minorEastAsia"/>
                <w:kern w:val="0"/>
              </w:rPr>
              <w:t>分；未宣贯，每项扣</w:t>
            </w:r>
            <w:r>
              <w:rPr>
                <w:rFonts w:asciiTheme="minorEastAsia" w:hAnsiTheme="minorEastAsia"/>
                <w:kern w:val="0"/>
              </w:rPr>
              <w:t>0.5</w:t>
            </w:r>
            <w:r>
              <w:rPr>
                <w:rFonts w:hint="eastAsia" w:asciiTheme="minorEastAsia" w:hAnsiTheme="minorEastAsia"/>
                <w:kern w:val="0"/>
              </w:rPr>
              <w:t>分；未编制监理月报或无实质性内容、未及时上报，每次扣</w:t>
            </w:r>
            <w:r>
              <w:rPr>
                <w:rFonts w:asciiTheme="minorEastAsia" w:hAnsiTheme="minorEastAsia"/>
                <w:kern w:val="0"/>
              </w:rPr>
              <w:t>1</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70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102" w:after="102" w:line="360" w:lineRule="auto"/>
              <w:ind w:firstLine="240" w:firstLineChars="100"/>
              <w:rPr>
                <w:rFonts w:asciiTheme="minorEastAsia" w:hAnsiTheme="minorEastAsia"/>
                <w:kern w:val="0"/>
              </w:rPr>
            </w:pPr>
            <w:r>
              <w:rPr>
                <w:rFonts w:hint="eastAsia" w:asciiTheme="minorEastAsia" w:hAnsiTheme="minorEastAsia"/>
                <w:kern w:val="0"/>
              </w:rPr>
              <w:t>及时收集监理档案文件资料，进行分类整理、组卷、录入，工程投运后及时移交（</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（查工程档案。缺项或内容不完整、不规范，每项</w:t>
            </w:r>
            <w:r>
              <w:rPr>
                <w:rFonts w:asciiTheme="minorEastAsia" w:hAnsiTheme="minorEastAsia"/>
                <w:kern w:val="0"/>
              </w:rPr>
              <w:t>/</w:t>
            </w:r>
            <w:r>
              <w:rPr>
                <w:rFonts w:hint="eastAsia" w:asciiTheme="minorEastAsia" w:hAnsiTheme="minorEastAsia"/>
                <w:kern w:val="0"/>
              </w:rPr>
              <w:t>份扣</w:t>
            </w:r>
            <w:r>
              <w:rPr>
                <w:rFonts w:asciiTheme="minorEastAsia" w:hAnsiTheme="minorEastAsia"/>
                <w:kern w:val="0"/>
              </w:rPr>
              <w:t>0.3</w:t>
            </w:r>
            <w:r>
              <w:rPr>
                <w:rFonts w:hint="eastAsia" w:asciiTheme="minorEastAsia" w:hAnsiTheme="minorEastAsia"/>
                <w:kern w:val="0"/>
              </w:rPr>
              <w:t>分；工程档案未与工程建设同步形成</w:t>
            </w:r>
            <w:r>
              <w:rPr>
                <w:rFonts w:asciiTheme="minorEastAsia" w:hAnsiTheme="minorEastAsia"/>
                <w:kern w:val="0"/>
              </w:rPr>
              <w:t>,</w:t>
            </w:r>
            <w:r>
              <w:rPr>
                <w:rFonts w:hint="eastAsia" w:asciiTheme="minorEastAsia" w:hAnsiTheme="minorEastAsia"/>
                <w:kern w:val="0"/>
              </w:rPr>
              <w:t>每项</w:t>
            </w:r>
            <w:r>
              <w:rPr>
                <w:rFonts w:asciiTheme="minorEastAsia" w:hAnsiTheme="minorEastAsia"/>
                <w:kern w:val="0"/>
              </w:rPr>
              <w:t>/</w:t>
            </w:r>
            <w:r>
              <w:rPr>
                <w:rFonts w:hint="eastAsia" w:asciiTheme="minorEastAsia" w:hAnsiTheme="minorEastAsia"/>
                <w:kern w:val="0"/>
              </w:rPr>
              <w:t>次扣</w:t>
            </w:r>
            <w:r>
              <w:rPr>
                <w:rFonts w:asciiTheme="minorEastAsia" w:hAnsiTheme="minorEastAsia"/>
                <w:kern w:val="0"/>
              </w:rPr>
              <w:t>0.3</w:t>
            </w:r>
            <w:r>
              <w:rPr>
                <w:rFonts w:hint="eastAsia" w:asciiTheme="minorEastAsia" w:hAnsiTheme="minorEastAsia"/>
                <w:kern w:val="0"/>
              </w:rPr>
              <w:t>分；未按时移交，每项扣</w:t>
            </w:r>
            <w:r>
              <w:rPr>
                <w:rFonts w:asciiTheme="minorEastAsia" w:hAnsiTheme="minorEastAsia"/>
                <w:kern w:val="0"/>
              </w:rPr>
              <w:t>1</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709" w:type="dxa"/>
            <w:vMerge w:val="restart"/>
            <w:tcBorders>
              <w:top w:val="single" w:color="auto" w:sz="4" w:space="0"/>
              <w:left w:val="single" w:color="auto" w:sz="8"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3</w:t>
            </w:r>
          </w:p>
        </w:tc>
        <w:tc>
          <w:tcPr>
            <w:tcW w:w="818"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安全管理</w:t>
            </w:r>
          </w:p>
        </w:tc>
        <w:tc>
          <w:tcPr>
            <w:tcW w:w="851"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17</w:t>
            </w: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102" w:after="102" w:line="360" w:lineRule="auto"/>
              <w:ind w:firstLine="240" w:firstLineChars="100"/>
              <w:rPr>
                <w:rFonts w:asciiTheme="minorEastAsia" w:hAnsiTheme="minorEastAsia"/>
              </w:rPr>
            </w:pPr>
            <w:r>
              <w:rPr>
                <w:rFonts w:hint="eastAsia" w:asciiTheme="minorEastAsia" w:hAnsiTheme="minorEastAsia"/>
                <w:kern w:val="0"/>
              </w:rPr>
              <w:t>适时开展监理安全检查，重点督查施工项目部的安全措施或专项施工方案、施工安全管理及风险控制方案的落实，对发现的各类安全事故隐患，要求施工项目部及时整改闭环（</w:t>
            </w:r>
            <w:r>
              <w:rPr>
                <w:rFonts w:asciiTheme="minorEastAsia" w:hAnsiTheme="minorEastAsia"/>
                <w:kern w:val="0"/>
              </w:rPr>
              <w:t>6</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（查安全签证等记录、监理通知单、监理通知回复单、工程暂停令。安全签证等记录每缺一份扣</w:t>
            </w:r>
            <w:r>
              <w:rPr>
                <w:rFonts w:asciiTheme="minorEastAsia" w:hAnsiTheme="minorEastAsia"/>
                <w:kern w:val="0"/>
              </w:rPr>
              <w:t>0.5</w:t>
            </w:r>
            <w:r>
              <w:rPr>
                <w:rFonts w:hint="eastAsia" w:asciiTheme="minorEastAsia" w:hAnsiTheme="minorEastAsia"/>
                <w:kern w:val="0"/>
              </w:rPr>
              <w:t>分；记录不规范、与其他资料不对应，每份扣</w:t>
            </w:r>
            <w:r>
              <w:rPr>
                <w:rFonts w:asciiTheme="minorEastAsia" w:hAnsiTheme="minorEastAsia"/>
                <w:kern w:val="0"/>
              </w:rPr>
              <w:t>0.5</w:t>
            </w:r>
            <w:r>
              <w:rPr>
                <w:rFonts w:hint="eastAsia" w:asciiTheme="minorEastAsia" w:hAnsiTheme="minorEastAsia"/>
                <w:kern w:val="0"/>
              </w:rPr>
              <w:t>分；发现的问题未监督整改闭环，每次扣</w:t>
            </w:r>
            <w:r>
              <w:rPr>
                <w:rFonts w:asciiTheme="minorEastAsia" w:hAnsiTheme="minorEastAsia"/>
                <w:kern w:val="0"/>
              </w:rPr>
              <w:t>1</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709"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18"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102" w:after="102" w:line="360" w:lineRule="auto"/>
              <w:ind w:firstLine="240" w:firstLineChars="100"/>
              <w:rPr>
                <w:rFonts w:asciiTheme="minorEastAsia" w:hAnsiTheme="minorEastAsia"/>
              </w:rPr>
            </w:pPr>
            <w:r>
              <w:rPr>
                <w:rFonts w:hint="eastAsia" w:asciiTheme="minorEastAsia" w:hAnsiTheme="minorEastAsia"/>
                <w:kern w:val="0"/>
              </w:rPr>
              <w:t>审查分包商资质、安全协议及人员资格，督促施工项目部规范分包管理（</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（未审查分包单位资质报审表，或审核过程管控不严格，存在分包商资质不合格现象，每份扣</w:t>
            </w:r>
            <w:r>
              <w:rPr>
                <w:rFonts w:asciiTheme="minorEastAsia" w:hAnsiTheme="minorEastAsia"/>
                <w:kern w:val="0"/>
              </w:rPr>
              <w:t>1</w:t>
            </w:r>
            <w:r>
              <w:rPr>
                <w:rFonts w:hint="eastAsia" w:asciiTheme="minorEastAsia" w:hAnsiTheme="minorEastAsia"/>
                <w:kern w:val="0"/>
              </w:rPr>
              <w:t>分；分包过程不规范，存在施工违规分包、以包代管等现象而未纠正的，每例</w:t>
            </w:r>
            <w:r>
              <w:rPr>
                <w:rFonts w:asciiTheme="minorEastAsia" w:hAnsiTheme="minorEastAsia"/>
                <w:kern w:val="0"/>
              </w:rPr>
              <w:t>/</w:t>
            </w:r>
            <w:r>
              <w:rPr>
                <w:rFonts w:hint="eastAsia" w:asciiTheme="minorEastAsia" w:hAnsiTheme="minorEastAsia"/>
                <w:kern w:val="0"/>
              </w:rPr>
              <w:t>项扣</w:t>
            </w:r>
            <w:r>
              <w:rPr>
                <w:rFonts w:asciiTheme="minorEastAsia" w:hAnsiTheme="minorEastAsia"/>
                <w:kern w:val="0"/>
              </w:rPr>
              <w:t>2</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2748" w:hRule="atLeast"/>
          <w:jc w:val="center"/>
        </w:trPr>
        <w:tc>
          <w:tcPr>
            <w:tcW w:w="709"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18"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102" w:after="102" w:line="360" w:lineRule="auto"/>
              <w:ind w:firstLine="240" w:firstLineChars="100"/>
              <w:rPr>
                <w:rFonts w:asciiTheme="minorEastAsia" w:hAnsiTheme="minorEastAsia"/>
              </w:rPr>
            </w:pPr>
            <w:r>
              <w:rPr>
                <w:rFonts w:hint="eastAsia" w:asciiTheme="minorEastAsia" w:hAnsiTheme="minorEastAsia"/>
                <w:kern w:val="0"/>
              </w:rPr>
              <w:t>审查施工单位和分包商的特殊工种、特种作业人员资格证明文件，并进行不定期核查（</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（查特殊工种、特种作业人员报审资料。审查不严格、未发现特殊工种、特种作业人员资格证明文件缺失或失效，每份扣</w:t>
            </w:r>
            <w:r>
              <w:rPr>
                <w:rFonts w:asciiTheme="minorEastAsia" w:hAnsiTheme="minorEastAsia"/>
                <w:kern w:val="0"/>
              </w:rPr>
              <w:t>0.5</w:t>
            </w:r>
            <w:r>
              <w:rPr>
                <w:rFonts w:hint="eastAsia" w:asciiTheme="minorEastAsia" w:hAnsiTheme="minorEastAsia"/>
                <w:kern w:val="0"/>
              </w:rPr>
              <w:t>分；现场发现无证上岗，每例扣</w:t>
            </w:r>
            <w:r>
              <w:rPr>
                <w:rFonts w:asciiTheme="minorEastAsia" w:hAnsiTheme="minorEastAsia"/>
                <w:kern w:val="0"/>
              </w:rPr>
              <w:t>1</w:t>
            </w:r>
            <w:r>
              <w:rPr>
                <w:rFonts w:hint="eastAsia" w:asciiTheme="minorEastAsia" w:hAnsiTheme="minorEastAsia"/>
                <w:kern w:val="0"/>
              </w:rPr>
              <w:t>分）</w:t>
            </w:r>
          </w:p>
        </w:tc>
        <w:tc>
          <w:tcPr>
            <w:tcW w:w="668"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8"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bl>
    <w:p>
      <w:pPr>
        <w:widowControl/>
      </w:pPr>
    </w:p>
    <w:p>
      <w:pPr>
        <w:widowControl/>
        <w:sectPr>
          <w:pgSz w:w="11907" w:h="16840"/>
          <w:pgMar w:top="1180" w:right="980" w:bottom="780" w:left="1280" w:header="566" w:footer="587" w:gutter="0"/>
          <w:cols w:space="720" w:num="1"/>
        </w:sectPr>
      </w:pPr>
    </w:p>
    <w:p>
      <w:pPr>
        <w:widowControl/>
      </w:pPr>
    </w:p>
    <w:tbl>
      <w:tblPr>
        <w:tblStyle w:val="31"/>
        <w:tblW w:w="929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77"/>
        <w:gridCol w:w="850"/>
        <w:gridCol w:w="851"/>
        <w:gridCol w:w="5002"/>
        <w:gridCol w:w="668"/>
        <w:gridCol w:w="12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7" w:type="dxa"/>
            <w:tcBorders>
              <w:top w:val="single" w:color="auto" w:sz="8"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序号</w:t>
            </w:r>
          </w:p>
        </w:tc>
        <w:tc>
          <w:tcPr>
            <w:tcW w:w="850"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评价指标</w:t>
            </w:r>
          </w:p>
        </w:tc>
        <w:tc>
          <w:tcPr>
            <w:tcW w:w="85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标准分值</w:t>
            </w:r>
          </w:p>
        </w:tc>
        <w:tc>
          <w:tcPr>
            <w:tcW w:w="5002"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考核内容及评分标准</w:t>
            </w:r>
          </w:p>
        </w:tc>
        <w:tc>
          <w:tcPr>
            <w:tcW w:w="668"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w:t>
            </w:r>
          </w:p>
        </w:tc>
        <w:tc>
          <w:tcPr>
            <w:tcW w:w="1250" w:type="dxa"/>
            <w:tcBorders>
              <w:top w:val="single" w:color="auto" w:sz="8"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7" w:type="dxa"/>
            <w:vMerge w:val="restart"/>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3</w:t>
            </w:r>
          </w:p>
        </w:tc>
        <w:tc>
          <w:tcPr>
            <w:tcW w:w="850"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安全管理</w:t>
            </w:r>
          </w:p>
        </w:tc>
        <w:tc>
          <w:tcPr>
            <w:tcW w:w="851"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17</w:t>
            </w: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80" w:after="80" w:line="360" w:lineRule="auto"/>
              <w:ind w:firstLine="240" w:firstLineChars="100"/>
              <w:rPr>
                <w:rFonts w:asciiTheme="minorEastAsia" w:hAnsiTheme="minorEastAsia"/>
              </w:rPr>
            </w:pPr>
            <w:r>
              <w:rPr>
                <w:rFonts w:hint="eastAsia" w:asciiTheme="minorEastAsia" w:hAnsiTheme="minorEastAsia"/>
                <w:kern w:val="0"/>
              </w:rPr>
              <w:t>依据安全监理工作方案，对施工安全的重要及危险作业工序和部位进行安全旁站监理，实施三级及以上安全风险监理预控措施（</w:t>
            </w:r>
            <w:r>
              <w:rPr>
                <w:rFonts w:asciiTheme="minorEastAsia" w:hAnsiTheme="minorEastAsia"/>
                <w:kern w:val="0"/>
              </w:rPr>
              <w:t>4</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（查安全旁站监理记录。每缺一份扣</w:t>
            </w:r>
            <w:r>
              <w:rPr>
                <w:rFonts w:asciiTheme="minorEastAsia" w:hAnsiTheme="minorEastAsia"/>
                <w:kern w:val="0"/>
              </w:rPr>
              <w:t>1</w:t>
            </w:r>
            <w:r>
              <w:rPr>
                <w:rFonts w:hint="eastAsia" w:asciiTheme="minorEastAsia" w:hAnsiTheme="minorEastAsia"/>
                <w:kern w:val="0"/>
              </w:rPr>
              <w:t>分；应旁站而未进行旁站，每处扣</w:t>
            </w:r>
            <w:r>
              <w:rPr>
                <w:rFonts w:asciiTheme="minorEastAsia" w:hAnsiTheme="minorEastAsia"/>
                <w:kern w:val="0"/>
              </w:rPr>
              <w:t>1</w:t>
            </w:r>
            <w:r>
              <w:rPr>
                <w:rFonts w:hint="eastAsia" w:asciiTheme="minorEastAsia" w:hAnsiTheme="minorEastAsia"/>
                <w:kern w:val="0"/>
              </w:rPr>
              <w:t>分；记录不规范、与其他资料不对应、问题未闭环，每处扣</w:t>
            </w:r>
            <w:r>
              <w:rPr>
                <w:rFonts w:asciiTheme="minorEastAsia" w:hAnsiTheme="minorEastAsia"/>
                <w:kern w:val="0"/>
              </w:rPr>
              <w:t>0.5</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7"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80" w:after="80" w:line="360" w:lineRule="auto"/>
              <w:ind w:firstLine="240" w:firstLineChars="100"/>
              <w:rPr>
                <w:rFonts w:asciiTheme="minorEastAsia" w:hAnsiTheme="minorEastAsia"/>
              </w:rPr>
            </w:pPr>
            <w:r>
              <w:rPr>
                <w:rFonts w:hint="eastAsia" w:asciiTheme="minorEastAsia" w:hAnsiTheme="minorEastAsia"/>
                <w:kern w:val="0"/>
              </w:rPr>
              <w:t>审查安全文明施工设施配置计划申报，检查现场的安全文明施工设施使用情况（</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（查安全文明施工设施配置计划申报单、安全文明施工设施进场验收单、监理检查记录，资料缺少扣</w:t>
            </w:r>
            <w:r>
              <w:rPr>
                <w:rFonts w:asciiTheme="minorEastAsia" w:hAnsiTheme="minorEastAsia"/>
                <w:kern w:val="0"/>
              </w:rPr>
              <w:t>1</w:t>
            </w:r>
            <w:r>
              <w:rPr>
                <w:rFonts w:hint="eastAsia" w:asciiTheme="minorEastAsia" w:hAnsiTheme="minorEastAsia"/>
                <w:kern w:val="0"/>
              </w:rPr>
              <w:t>分；现场安全文明施工设施布置与计划不符、布置不规范而监理未发现或未指出，每处扣</w:t>
            </w:r>
            <w:r>
              <w:rPr>
                <w:rFonts w:asciiTheme="minorEastAsia" w:hAnsiTheme="minorEastAsia"/>
                <w:kern w:val="0"/>
              </w:rPr>
              <w:t>0.5</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7" w:type="dxa"/>
            <w:vMerge w:val="restart"/>
            <w:tcBorders>
              <w:top w:val="single" w:color="auto" w:sz="4" w:space="0"/>
              <w:left w:val="single" w:color="auto" w:sz="8"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4</w:t>
            </w:r>
          </w:p>
        </w:tc>
        <w:tc>
          <w:tcPr>
            <w:tcW w:w="850"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质量管理</w:t>
            </w:r>
          </w:p>
        </w:tc>
        <w:tc>
          <w:tcPr>
            <w:tcW w:w="851"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19</w:t>
            </w: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72" w:after="72" w:line="360" w:lineRule="auto"/>
              <w:ind w:firstLine="240" w:firstLineChars="100"/>
              <w:rPr>
                <w:rFonts w:asciiTheme="minorEastAsia" w:hAnsiTheme="minorEastAsia"/>
              </w:rPr>
            </w:pPr>
            <w:r>
              <w:rPr>
                <w:rFonts w:hint="eastAsia" w:asciiTheme="minorEastAsia" w:hAnsiTheme="minorEastAsia"/>
                <w:kern w:val="0"/>
              </w:rPr>
              <w:t>审查施工项目部选择的供应商资质、原材料及构配件报验资料，进行见证取样、送检，组织设备开箱检验（</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（查供应商资质报审表、原材料及构配件报审表、设备开箱记录。原材料质量证明文件和复检试验记录等不完备或记录不规范，每份扣</w:t>
            </w:r>
            <w:r>
              <w:rPr>
                <w:rFonts w:asciiTheme="minorEastAsia" w:hAnsiTheme="minorEastAsia"/>
                <w:kern w:val="0"/>
              </w:rPr>
              <w:t>0.5</w:t>
            </w:r>
            <w:r>
              <w:rPr>
                <w:rFonts w:hint="eastAsia" w:asciiTheme="minorEastAsia" w:hAnsiTheme="minorEastAsia"/>
                <w:kern w:val="0"/>
              </w:rPr>
              <w:t>分；资质等不符合要求或现场实际供应商、应用的原材料等与报审不符而监理未纠正的，每项扣</w:t>
            </w:r>
            <w:r>
              <w:rPr>
                <w:rFonts w:asciiTheme="minorEastAsia" w:hAnsiTheme="minorEastAsia"/>
                <w:kern w:val="0"/>
              </w:rPr>
              <w:t>1.5</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7"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108" w:after="108" w:line="360" w:lineRule="auto"/>
              <w:ind w:firstLine="240" w:firstLineChars="100"/>
              <w:rPr>
                <w:rFonts w:asciiTheme="minorEastAsia" w:hAnsiTheme="minorEastAsia"/>
              </w:rPr>
            </w:pPr>
            <w:r>
              <w:rPr>
                <w:rFonts w:hint="eastAsia" w:asciiTheme="minorEastAsia" w:hAnsiTheme="minorEastAsia"/>
                <w:kern w:val="0"/>
              </w:rPr>
              <w:t>依据质量旁站方案，对施工</w:t>
            </w:r>
            <w:r>
              <w:rPr>
                <w:rFonts w:hint="eastAsia" w:asciiTheme="minorEastAsia" w:hAnsiTheme="minorEastAsia"/>
              </w:rPr>
              <w:t>关键部位、关键工序进行旁站监理，对施工质量实施管控（</w:t>
            </w:r>
            <w:r>
              <w:rPr>
                <w:rFonts w:asciiTheme="minorEastAsia" w:hAnsiTheme="minorEastAsia"/>
                <w:kern w:val="0"/>
              </w:rPr>
              <w:t>4</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（查质量旁站监理记录。每缺一份扣</w:t>
            </w:r>
            <w:r>
              <w:rPr>
                <w:rFonts w:asciiTheme="minorEastAsia" w:hAnsiTheme="minorEastAsia"/>
                <w:kern w:val="0"/>
              </w:rPr>
              <w:t>1</w:t>
            </w:r>
            <w:r>
              <w:rPr>
                <w:rFonts w:hint="eastAsia" w:asciiTheme="minorEastAsia" w:hAnsiTheme="minorEastAsia"/>
                <w:kern w:val="0"/>
              </w:rPr>
              <w:t>分；应旁站而未进行旁站，每处扣</w:t>
            </w:r>
            <w:r>
              <w:rPr>
                <w:rFonts w:asciiTheme="minorEastAsia" w:hAnsiTheme="minorEastAsia"/>
                <w:kern w:val="0"/>
              </w:rPr>
              <w:t>1</w:t>
            </w:r>
            <w:r>
              <w:rPr>
                <w:rFonts w:hint="eastAsia" w:asciiTheme="minorEastAsia" w:hAnsiTheme="minorEastAsia"/>
                <w:kern w:val="0"/>
              </w:rPr>
              <w:t>分；记录不规范、与其他资料不对应、问题未闭环，每处扣</w:t>
            </w:r>
            <w:r>
              <w:rPr>
                <w:rFonts w:asciiTheme="minorEastAsia" w:hAnsiTheme="minorEastAsia"/>
                <w:kern w:val="0"/>
              </w:rPr>
              <w:t>0.5</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7"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108" w:after="108" w:line="360" w:lineRule="auto"/>
              <w:ind w:firstLine="240" w:firstLineChars="100"/>
              <w:rPr>
                <w:rFonts w:asciiTheme="minorEastAsia" w:hAnsiTheme="minorEastAsia"/>
              </w:rPr>
            </w:pPr>
            <w:r>
              <w:rPr>
                <w:rFonts w:hint="eastAsia" w:asciiTheme="minorEastAsia" w:hAnsiTheme="minorEastAsia"/>
                <w:kern w:val="0"/>
              </w:rPr>
              <w:t>分部工程验收前对施工单位执行强制性条文情况进行检查，竣工预验收时复查汇总（</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（查强制性条文执行检查及汇总记录。施工强制性条文执行检查表缺少，每份扣</w:t>
            </w:r>
            <w:r>
              <w:rPr>
                <w:rFonts w:asciiTheme="minorEastAsia" w:hAnsiTheme="minorEastAsia"/>
                <w:kern w:val="0"/>
              </w:rPr>
              <w:t>1</w:t>
            </w:r>
            <w:r>
              <w:rPr>
                <w:rFonts w:hint="eastAsia" w:asciiTheme="minorEastAsia" w:hAnsiTheme="minorEastAsia"/>
                <w:kern w:val="0"/>
              </w:rPr>
              <w:t>分；无汇总表，扣</w:t>
            </w:r>
            <w:r>
              <w:rPr>
                <w:rFonts w:asciiTheme="minorEastAsia" w:hAnsiTheme="minorEastAsia"/>
                <w:kern w:val="0"/>
              </w:rPr>
              <w:t>1</w:t>
            </w:r>
            <w:r>
              <w:rPr>
                <w:rFonts w:hint="eastAsia" w:asciiTheme="minorEastAsia" w:hAnsiTheme="minorEastAsia"/>
                <w:kern w:val="0"/>
              </w:rPr>
              <w:t>分；施工单位有未执行强制性条文情况而监理单位未发现或未指出，每条扣</w:t>
            </w:r>
            <w:r>
              <w:rPr>
                <w:rFonts w:asciiTheme="minorEastAsia" w:hAnsiTheme="minorEastAsia"/>
                <w:kern w:val="0"/>
              </w:rPr>
              <w:t>1</w:t>
            </w:r>
            <w:r>
              <w:rPr>
                <w:rFonts w:hint="eastAsia" w:asciiTheme="minorEastAsia" w:hAnsiTheme="minorEastAsia"/>
                <w:kern w:val="0"/>
              </w:rPr>
              <w:t>分）</w:t>
            </w:r>
          </w:p>
        </w:tc>
        <w:tc>
          <w:tcPr>
            <w:tcW w:w="668"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7"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5002"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108" w:after="108" w:line="360" w:lineRule="auto"/>
              <w:ind w:firstLine="240" w:firstLineChars="100"/>
              <w:rPr>
                <w:rFonts w:asciiTheme="minorEastAsia" w:hAnsiTheme="minorEastAsia"/>
              </w:rPr>
            </w:pPr>
            <w:r>
              <w:rPr>
                <w:rFonts w:hint="eastAsia" w:asciiTheme="minorEastAsia" w:hAnsiTheme="minorEastAsia"/>
                <w:kern w:val="0"/>
              </w:rPr>
              <w:t>检查质量通病防治控制措施落实情况，工程结束后进行评估（</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（查工程实体、检查整改记录、评估报告。工程实体发现质量通病，每处扣</w:t>
            </w:r>
            <w:r>
              <w:rPr>
                <w:rFonts w:asciiTheme="minorEastAsia" w:hAnsiTheme="minorEastAsia"/>
                <w:kern w:val="0"/>
              </w:rPr>
              <w:t>1</w:t>
            </w:r>
            <w:r>
              <w:rPr>
                <w:rFonts w:hint="eastAsia" w:asciiTheme="minorEastAsia" w:hAnsiTheme="minorEastAsia"/>
                <w:kern w:val="0"/>
              </w:rPr>
              <w:t>分；无质量通病防治过程检查资料，扣</w:t>
            </w:r>
            <w:r>
              <w:rPr>
                <w:rFonts w:asciiTheme="minorEastAsia" w:hAnsiTheme="minorEastAsia"/>
                <w:kern w:val="0"/>
              </w:rPr>
              <w:t>1</w:t>
            </w:r>
            <w:r>
              <w:rPr>
                <w:rFonts w:hint="eastAsia" w:asciiTheme="minorEastAsia" w:hAnsiTheme="minorEastAsia"/>
                <w:kern w:val="0"/>
              </w:rPr>
              <w:t>分；无评估报告，扣</w:t>
            </w:r>
            <w:r>
              <w:rPr>
                <w:rFonts w:asciiTheme="minorEastAsia" w:hAnsiTheme="minorEastAsia"/>
                <w:kern w:val="0"/>
              </w:rPr>
              <w:t>1</w:t>
            </w:r>
            <w:r>
              <w:rPr>
                <w:rFonts w:hint="eastAsia" w:asciiTheme="minorEastAsia" w:hAnsiTheme="minorEastAsia"/>
                <w:kern w:val="0"/>
              </w:rPr>
              <w:t>分）</w:t>
            </w:r>
          </w:p>
        </w:tc>
        <w:tc>
          <w:tcPr>
            <w:tcW w:w="668"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0" w:type="dxa"/>
            <w:tcBorders>
              <w:top w:val="single" w:color="auto" w:sz="4" w:space="0"/>
              <w:left w:val="single" w:color="auto" w:sz="4" w:space="0"/>
              <w:bottom w:val="single" w:color="auto" w:sz="8"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bl>
    <w:p>
      <w:pPr>
        <w:widowControl/>
      </w:pPr>
    </w:p>
    <w:p>
      <w:pPr>
        <w:widowControl/>
        <w:sectPr>
          <w:pgSz w:w="11907" w:h="16840"/>
          <w:pgMar w:top="1180" w:right="980" w:bottom="780" w:left="1280" w:header="566" w:footer="587" w:gutter="0"/>
          <w:cols w:space="720" w:num="1"/>
        </w:sectPr>
      </w:pPr>
    </w:p>
    <w:p>
      <w:pPr>
        <w:widowControl/>
      </w:pPr>
    </w:p>
    <w:tbl>
      <w:tblPr>
        <w:tblStyle w:val="31"/>
        <w:tblW w:w="93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78"/>
        <w:gridCol w:w="850"/>
        <w:gridCol w:w="851"/>
        <w:gridCol w:w="4961"/>
        <w:gridCol w:w="709"/>
        <w:gridCol w:w="12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tcBorders>
              <w:top w:val="single" w:color="auto" w:sz="8"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序号</w:t>
            </w:r>
          </w:p>
        </w:tc>
        <w:tc>
          <w:tcPr>
            <w:tcW w:w="850"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评价指标</w:t>
            </w:r>
          </w:p>
        </w:tc>
        <w:tc>
          <w:tcPr>
            <w:tcW w:w="85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标准分值</w:t>
            </w:r>
          </w:p>
        </w:tc>
        <w:tc>
          <w:tcPr>
            <w:tcW w:w="496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考核内容及评分标准</w:t>
            </w:r>
          </w:p>
        </w:tc>
        <w:tc>
          <w:tcPr>
            <w:tcW w:w="709"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w:t>
            </w:r>
          </w:p>
        </w:tc>
        <w:tc>
          <w:tcPr>
            <w:tcW w:w="1251" w:type="dxa"/>
            <w:tcBorders>
              <w:top w:val="single" w:color="auto" w:sz="8"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restart"/>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4</w:t>
            </w:r>
          </w:p>
        </w:tc>
        <w:tc>
          <w:tcPr>
            <w:tcW w:w="850"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质量管理</w:t>
            </w:r>
          </w:p>
        </w:tc>
        <w:tc>
          <w:tcPr>
            <w:tcW w:w="851"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19</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rPr>
            </w:pPr>
            <w:r>
              <w:rPr>
                <w:rFonts w:hint="eastAsia" w:asciiTheme="minorEastAsia" w:hAnsiTheme="minorEastAsia"/>
                <w:kern w:val="0"/>
              </w:rPr>
              <w:t>参加标准工艺样板验收，对标准工艺的应用效果进行控制和验收，及时纠偏（</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（查会议纪要、检查整改记录。应采用而</w:t>
            </w:r>
            <w:r>
              <w:rPr>
                <w:rFonts w:hint="eastAsia" w:asciiTheme="minorEastAsia" w:hAnsiTheme="minorEastAsia"/>
              </w:rPr>
              <w:t>未采用标准工艺，每项扣</w:t>
            </w:r>
            <w:r>
              <w:rPr>
                <w:rFonts w:asciiTheme="minorEastAsia" w:hAnsiTheme="minorEastAsia"/>
              </w:rPr>
              <w:t>1</w:t>
            </w:r>
            <w:r>
              <w:rPr>
                <w:rFonts w:hint="eastAsia" w:asciiTheme="minorEastAsia" w:hAnsiTheme="minorEastAsia"/>
              </w:rPr>
              <w:t>分；</w:t>
            </w:r>
            <w:r>
              <w:rPr>
                <w:rFonts w:hint="eastAsia" w:asciiTheme="minorEastAsia" w:hAnsiTheme="minorEastAsia"/>
                <w:kern w:val="0"/>
              </w:rPr>
              <w:t>标准工艺样板验收记录缺少，每项标准工艺扣</w:t>
            </w:r>
            <w:r>
              <w:rPr>
                <w:rFonts w:asciiTheme="minorEastAsia" w:hAnsiTheme="minorEastAsia"/>
                <w:kern w:val="0"/>
              </w:rPr>
              <w:t>0.5</w:t>
            </w:r>
            <w:r>
              <w:rPr>
                <w:rFonts w:hint="eastAsia" w:asciiTheme="minorEastAsia" w:hAnsiTheme="minorEastAsia"/>
                <w:kern w:val="0"/>
              </w:rPr>
              <w:t>分；无标准工艺应用分析会议纪要，扣</w:t>
            </w:r>
            <w:r>
              <w:rPr>
                <w:rFonts w:asciiTheme="minorEastAsia" w:hAnsiTheme="minorEastAsia"/>
                <w:kern w:val="0"/>
              </w:rPr>
              <w:t>0.5</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1"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kern w:val="0"/>
              </w:rPr>
            </w:pPr>
            <w:r>
              <w:rPr>
                <w:rFonts w:hint="eastAsia" w:asciiTheme="minorEastAsia" w:hAnsiTheme="minorEastAsia"/>
                <w:kern w:val="0"/>
              </w:rPr>
              <w:t>组织监理初检，参加中间验收、竣工预验收、启动验收和启动试运行，督促缺陷整改闭环（</w:t>
            </w:r>
            <w:r>
              <w:rPr>
                <w:rFonts w:asciiTheme="minorEastAsia" w:hAnsiTheme="minorEastAsia"/>
                <w:kern w:val="0"/>
              </w:rPr>
              <w:t>5</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（查初检记录、缺陷整改闭环记录。工程质量初检记录缺少，每次扣</w:t>
            </w:r>
            <w:r>
              <w:rPr>
                <w:rFonts w:asciiTheme="minorEastAsia" w:hAnsiTheme="minorEastAsia"/>
                <w:kern w:val="0"/>
              </w:rPr>
              <w:t>2</w:t>
            </w:r>
            <w:r>
              <w:rPr>
                <w:rFonts w:hint="eastAsia" w:asciiTheme="minorEastAsia" w:hAnsiTheme="minorEastAsia"/>
                <w:kern w:val="0"/>
              </w:rPr>
              <w:t>分；验收走过场，质量缺陷未整改或在下一级验收重复出现，每项扣</w:t>
            </w:r>
            <w:r>
              <w:rPr>
                <w:rFonts w:asciiTheme="minorEastAsia" w:hAnsiTheme="minorEastAsia"/>
                <w:kern w:val="0"/>
              </w:rPr>
              <w:t>1</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1"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restart"/>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5</w:t>
            </w:r>
          </w:p>
        </w:tc>
        <w:tc>
          <w:tcPr>
            <w:tcW w:w="850"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造价管理</w:t>
            </w:r>
          </w:p>
        </w:tc>
        <w:tc>
          <w:tcPr>
            <w:tcW w:w="851" w:type="dxa"/>
            <w:vMerge w:val="restart"/>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asciiTheme="minorEastAsia" w:hAnsiTheme="minorEastAsia"/>
              </w:rPr>
              <w:t>9</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rPr>
            </w:pPr>
            <w:r>
              <w:rPr>
                <w:rFonts w:hint="eastAsia" w:asciiTheme="minorEastAsia" w:hAnsiTheme="minorEastAsia"/>
                <w:kern w:val="0"/>
              </w:rPr>
              <w:t>审核工程预付款支付申请，进行工程计量和进度款付款审核，参与工程结算（</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（查施工工程款报审资料、结算监理意见。未及时审核施工项目部预付款和进度款支付申请，每次扣</w:t>
            </w:r>
            <w:r>
              <w:rPr>
                <w:rFonts w:asciiTheme="minorEastAsia" w:hAnsiTheme="minorEastAsia"/>
                <w:kern w:val="0"/>
              </w:rPr>
              <w:t>0.5</w:t>
            </w:r>
            <w:r>
              <w:rPr>
                <w:rFonts w:hint="eastAsia" w:asciiTheme="minorEastAsia" w:hAnsiTheme="minorEastAsia"/>
                <w:kern w:val="0"/>
              </w:rPr>
              <w:t>分；工程量审核不准确，每次扣</w:t>
            </w:r>
            <w:r>
              <w:rPr>
                <w:rFonts w:asciiTheme="minorEastAsia" w:hAnsiTheme="minorEastAsia"/>
                <w:kern w:val="0"/>
              </w:rPr>
              <w:t>1</w:t>
            </w:r>
            <w:r>
              <w:rPr>
                <w:rFonts w:hint="eastAsia" w:asciiTheme="minorEastAsia" w:hAnsiTheme="minorEastAsia"/>
                <w:kern w:val="0"/>
              </w:rPr>
              <w:t>分；未提供结算监理意见，扣</w:t>
            </w:r>
            <w:r>
              <w:rPr>
                <w:rFonts w:asciiTheme="minorEastAsia" w:hAnsiTheme="minorEastAsia"/>
                <w:kern w:val="0"/>
              </w:rPr>
              <w:t>0.5</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1"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rPr>
            </w:pPr>
            <w:r>
              <w:rPr>
                <w:rFonts w:hint="eastAsia" w:asciiTheme="minorEastAsia" w:hAnsiTheme="minorEastAsia"/>
                <w:kern w:val="0"/>
              </w:rPr>
              <w:t>审核设计变更（</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（查设计变更通知单和设计变更执行报验单。审核不及时，每份</w:t>
            </w:r>
            <w:r>
              <w:rPr>
                <w:rFonts w:asciiTheme="minorEastAsia" w:hAnsiTheme="minorEastAsia"/>
                <w:kern w:val="0"/>
              </w:rPr>
              <w:t>0.5</w:t>
            </w:r>
            <w:r>
              <w:rPr>
                <w:rFonts w:hint="eastAsia" w:asciiTheme="minorEastAsia" w:hAnsiTheme="minorEastAsia"/>
                <w:kern w:val="0"/>
              </w:rPr>
              <w:t>分；签署意见表述不清晰或不准确，每份扣</w:t>
            </w:r>
            <w:r>
              <w:rPr>
                <w:rFonts w:asciiTheme="minorEastAsia" w:hAnsiTheme="minorEastAsia"/>
                <w:kern w:val="0"/>
              </w:rPr>
              <w:t>1</w:t>
            </w:r>
            <w:r>
              <w:rPr>
                <w:rFonts w:hint="eastAsia" w:asciiTheme="minorEastAsia" w:hAnsiTheme="minorEastAsia"/>
                <w:kern w:val="0"/>
              </w:rPr>
              <w:t>分；施工单位未严格执行审批后的设计变更而监理单位未发现或未指出，每份扣</w:t>
            </w:r>
            <w:r>
              <w:rPr>
                <w:rFonts w:asciiTheme="minorEastAsia" w:hAnsiTheme="minorEastAsia"/>
                <w:kern w:val="0"/>
              </w:rPr>
              <w:t>1</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1"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rPr>
            </w:pPr>
            <w:r>
              <w:rPr>
                <w:rFonts w:hint="eastAsia" w:asciiTheme="minorEastAsia" w:hAnsiTheme="minorEastAsia"/>
                <w:kern w:val="0"/>
              </w:rPr>
              <w:t>审核现场签证（</w:t>
            </w:r>
            <w:r>
              <w:rPr>
                <w:rFonts w:asciiTheme="minorEastAsia" w:hAnsiTheme="minorEastAsia"/>
                <w:kern w:val="0"/>
              </w:rPr>
              <w:t>3</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（查现场签证审批单。审核不及时，每份扣</w:t>
            </w:r>
            <w:r>
              <w:rPr>
                <w:rFonts w:asciiTheme="minorEastAsia" w:hAnsiTheme="minorEastAsia"/>
                <w:kern w:val="0"/>
              </w:rPr>
              <w:t>0.5</w:t>
            </w:r>
            <w:r>
              <w:rPr>
                <w:rFonts w:hint="eastAsia" w:asciiTheme="minorEastAsia" w:hAnsiTheme="minorEastAsia"/>
                <w:kern w:val="0"/>
              </w:rPr>
              <w:t>分；签署意见表述不清晰或不准确，每份扣</w:t>
            </w:r>
            <w:r>
              <w:rPr>
                <w:rFonts w:asciiTheme="minorEastAsia" w:hAnsiTheme="minorEastAsia"/>
                <w:kern w:val="0"/>
              </w:rPr>
              <w:t>1</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c>
          <w:tcPr>
            <w:tcW w:w="1251"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restart"/>
            <w:tcBorders>
              <w:top w:val="single" w:color="auto" w:sz="4" w:space="0"/>
              <w:left w:val="single" w:color="auto" w:sz="8"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6</w:t>
            </w:r>
          </w:p>
        </w:tc>
        <w:tc>
          <w:tcPr>
            <w:tcW w:w="850"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rPr>
              <w:t>技术管理</w:t>
            </w:r>
          </w:p>
        </w:tc>
        <w:tc>
          <w:tcPr>
            <w:tcW w:w="851" w:type="dxa"/>
            <w:vMerge w:val="restart"/>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9</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rPr>
            </w:pPr>
            <w:r>
              <w:rPr>
                <w:rFonts w:hint="eastAsia" w:asciiTheme="minorEastAsia" w:hAnsiTheme="minorEastAsia"/>
                <w:kern w:val="0"/>
              </w:rPr>
              <w:t>对施工图进行预检，形成预检意见（</w:t>
            </w:r>
            <w:r>
              <w:rPr>
                <w:rFonts w:asciiTheme="minorEastAsia" w:hAnsiTheme="minorEastAsia"/>
                <w:kern w:val="0"/>
              </w:rPr>
              <w:t>1</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（查施工图预检记录。未按规定开展施工图预检，每次扣</w:t>
            </w:r>
            <w:r>
              <w:rPr>
                <w:rFonts w:asciiTheme="minorEastAsia" w:hAnsiTheme="minorEastAsia"/>
                <w:kern w:val="0"/>
              </w:rPr>
              <w:t>0.5</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1"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rPr>
            </w:pPr>
            <w:r>
              <w:rPr>
                <w:rFonts w:hint="eastAsia" w:asciiTheme="minorEastAsia" w:hAnsiTheme="minorEastAsia"/>
                <w:kern w:val="0"/>
              </w:rPr>
              <w:t>参加施工过程中重要（关键）环节的施工技术交底会（</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（查项目部级施工技术交底记录，缺少一次扣</w:t>
            </w:r>
            <w:r>
              <w:rPr>
                <w:rFonts w:asciiTheme="minorEastAsia" w:hAnsiTheme="minorEastAsia"/>
                <w:kern w:val="0"/>
              </w:rPr>
              <w:t>0.5</w:t>
            </w:r>
            <w:r>
              <w:rPr>
                <w:rFonts w:hint="eastAsia" w:asciiTheme="minorEastAsia" w:hAnsiTheme="minorEastAsia"/>
                <w:kern w:val="0"/>
              </w:rPr>
              <w:t>分；施工单位未进行交底或交底走过场、内容没有针对性而监理单位未发现或未指出，每次扣</w:t>
            </w:r>
            <w:r>
              <w:rPr>
                <w:rFonts w:asciiTheme="minorEastAsia" w:hAnsiTheme="minorEastAsia"/>
                <w:kern w:val="0"/>
              </w:rPr>
              <w:t>1</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1"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78"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0"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85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360" w:lineRule="auto"/>
              <w:jc w:val="left"/>
              <w:rPr>
                <w:rFonts w:asciiTheme="minorEastAsia" w:hAnsiTheme="minorEastAsia"/>
              </w:rPr>
            </w:pPr>
          </w:p>
        </w:tc>
        <w:tc>
          <w:tcPr>
            <w:tcW w:w="4961"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20" w:after="20" w:line="360" w:lineRule="auto"/>
              <w:ind w:firstLine="240" w:firstLineChars="100"/>
              <w:rPr>
                <w:rFonts w:asciiTheme="minorEastAsia" w:hAnsiTheme="minorEastAsia"/>
                <w:spacing w:val="-4"/>
              </w:rPr>
            </w:pPr>
            <w:r>
              <w:rPr>
                <w:rFonts w:hint="eastAsia" w:asciiTheme="minorEastAsia" w:hAnsiTheme="minorEastAsia"/>
                <w:kern w:val="0"/>
              </w:rPr>
              <w:t>根据工程不同阶段和特点，对现场监理人员进行岗前教育培训和技术交底（</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spacing w:val="-4"/>
                <w:kern w:val="0"/>
              </w:rPr>
              <w:t>（查安全</w:t>
            </w:r>
            <w:r>
              <w:rPr>
                <w:rFonts w:asciiTheme="minorEastAsia" w:hAnsiTheme="minorEastAsia"/>
                <w:spacing w:val="-4"/>
                <w:kern w:val="0"/>
              </w:rPr>
              <w:t>/</w:t>
            </w:r>
            <w:r>
              <w:rPr>
                <w:rFonts w:hint="eastAsia" w:asciiTheme="minorEastAsia" w:hAnsiTheme="minorEastAsia"/>
                <w:spacing w:val="-4"/>
                <w:kern w:val="0"/>
              </w:rPr>
              <w:t>质量活动记录表、试卷及成绩。未按规定进行岗前教育培训和技术交底，每人次扣</w:t>
            </w:r>
            <w:r>
              <w:rPr>
                <w:rFonts w:asciiTheme="minorEastAsia" w:hAnsiTheme="minorEastAsia"/>
                <w:spacing w:val="-4"/>
                <w:kern w:val="0"/>
              </w:rPr>
              <w:t>0.5</w:t>
            </w:r>
            <w:r>
              <w:rPr>
                <w:rFonts w:hint="eastAsia" w:asciiTheme="minorEastAsia" w:hAnsiTheme="minorEastAsia"/>
                <w:spacing w:val="-4"/>
                <w:kern w:val="0"/>
              </w:rPr>
              <w:t>分；培训或交底记录存在后补、虚假以及代签字等现象，每次扣</w:t>
            </w:r>
            <w:r>
              <w:rPr>
                <w:rFonts w:asciiTheme="minorEastAsia" w:hAnsiTheme="minorEastAsia"/>
                <w:spacing w:val="-4"/>
                <w:kern w:val="0"/>
              </w:rPr>
              <w:t>2</w:t>
            </w:r>
            <w:r>
              <w:rPr>
                <w:rFonts w:hint="eastAsia" w:asciiTheme="minorEastAsia" w:hAnsiTheme="minorEastAsia"/>
                <w:spacing w:val="-4"/>
                <w:kern w:val="0"/>
              </w:rPr>
              <w:t>分）</w:t>
            </w:r>
          </w:p>
        </w:tc>
        <w:tc>
          <w:tcPr>
            <w:tcW w:w="709"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1" w:type="dxa"/>
            <w:tcBorders>
              <w:top w:val="single" w:color="auto" w:sz="4" w:space="0"/>
              <w:left w:val="single" w:color="auto" w:sz="4" w:space="0"/>
              <w:bottom w:val="single" w:color="auto" w:sz="8"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bl>
    <w:p>
      <w:pPr>
        <w:widowControl/>
      </w:pPr>
    </w:p>
    <w:p>
      <w:pPr>
        <w:widowControl/>
      </w:pPr>
    </w:p>
    <w:tbl>
      <w:tblPr>
        <w:tblStyle w:val="31"/>
        <w:tblW w:w="930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82"/>
        <w:gridCol w:w="850"/>
        <w:gridCol w:w="851"/>
        <w:gridCol w:w="4961"/>
        <w:gridCol w:w="709"/>
        <w:gridCol w:w="12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8"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序号</w:t>
            </w:r>
          </w:p>
        </w:tc>
        <w:tc>
          <w:tcPr>
            <w:tcW w:w="850"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评价指标</w:t>
            </w:r>
          </w:p>
        </w:tc>
        <w:tc>
          <w:tcPr>
            <w:tcW w:w="85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标准分值</w:t>
            </w:r>
          </w:p>
        </w:tc>
        <w:tc>
          <w:tcPr>
            <w:tcW w:w="4961"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考核内容及评分标准</w:t>
            </w:r>
          </w:p>
        </w:tc>
        <w:tc>
          <w:tcPr>
            <w:tcW w:w="709" w:type="dxa"/>
            <w:tcBorders>
              <w:top w:val="single" w:color="auto" w:sz="8"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w:t>
            </w:r>
          </w:p>
        </w:tc>
        <w:tc>
          <w:tcPr>
            <w:tcW w:w="1256" w:type="dxa"/>
            <w:tcBorders>
              <w:top w:val="single" w:color="auto" w:sz="8"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line="360" w:lineRule="auto"/>
              <w:jc w:val="center"/>
              <w:rPr>
                <w:rFonts w:asciiTheme="minorEastAsia" w:hAnsiTheme="minorEastAsia"/>
              </w:rPr>
            </w:pPr>
            <w:r>
              <w:rPr>
                <w:rFonts w:hint="eastAsia" w:asciiTheme="minorEastAsia" w:hAnsiTheme="minorEastAsia"/>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6</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rPr>
              <w:t>技术管理</w:t>
            </w:r>
          </w:p>
        </w:tc>
        <w:tc>
          <w:tcPr>
            <w:tcW w:w="85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9</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ind w:firstLine="240" w:firstLineChars="100"/>
              <w:rPr>
                <w:rFonts w:asciiTheme="minorEastAsia" w:hAnsiTheme="minorEastAsia"/>
              </w:rPr>
            </w:pPr>
            <w:r>
              <w:rPr>
                <w:rFonts w:hint="eastAsia" w:asciiTheme="minorEastAsia" w:hAnsiTheme="minorEastAsia"/>
                <w:kern w:val="0"/>
              </w:rPr>
              <w:t>组织审查专项施工方案，审查意见明确、准确，有针对性，及时反馈施工项目部，并监督方案在现场的有效执行（</w:t>
            </w:r>
            <w:r>
              <w:rPr>
                <w:rFonts w:asciiTheme="minorEastAsia" w:hAnsiTheme="minorEastAsia"/>
                <w:kern w:val="0"/>
              </w:rPr>
              <w:t>4</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（查专项施工方案报审表、文件审查记录表。每缺少一项扣</w:t>
            </w:r>
            <w:r>
              <w:rPr>
                <w:rFonts w:asciiTheme="minorEastAsia" w:hAnsiTheme="minorEastAsia"/>
                <w:kern w:val="0"/>
              </w:rPr>
              <w:t>1</w:t>
            </w:r>
            <w:r>
              <w:rPr>
                <w:rFonts w:hint="eastAsia" w:asciiTheme="minorEastAsia" w:hAnsiTheme="minorEastAsia"/>
                <w:kern w:val="0"/>
              </w:rPr>
              <w:t>分；不规范、审查意见不准确、表述模糊，每项扣</w:t>
            </w:r>
            <w:r>
              <w:rPr>
                <w:rFonts w:asciiTheme="minorEastAsia" w:hAnsiTheme="minorEastAsia"/>
                <w:kern w:val="0"/>
              </w:rPr>
              <w:t>0.5</w:t>
            </w:r>
            <w:r>
              <w:rPr>
                <w:rFonts w:hint="eastAsia" w:asciiTheme="minorEastAsia" w:hAnsiTheme="minorEastAsia"/>
                <w:kern w:val="0"/>
              </w:rPr>
              <w:t>分；反馈意见不及时，每项扣</w:t>
            </w:r>
            <w:r>
              <w:rPr>
                <w:rFonts w:asciiTheme="minorEastAsia" w:hAnsiTheme="minorEastAsia"/>
                <w:kern w:val="0"/>
              </w:rPr>
              <w:t>0.5</w:t>
            </w:r>
            <w:r>
              <w:rPr>
                <w:rFonts w:hint="eastAsia" w:asciiTheme="minorEastAsia" w:hAnsiTheme="minorEastAsia"/>
                <w:kern w:val="0"/>
              </w:rPr>
              <w:t>分；施工方案与现场实际执行不符而监理未指出并纠正，每项扣</w:t>
            </w:r>
            <w:r>
              <w:rPr>
                <w:rFonts w:asciiTheme="minorEastAsia" w:hAnsiTheme="minorEastAsia"/>
                <w:kern w:val="0"/>
              </w:rPr>
              <w:t>2</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6"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rPr>
              <w:t>三</w:t>
            </w:r>
          </w:p>
        </w:tc>
        <w:tc>
          <w:tcPr>
            <w:tcW w:w="6662" w:type="dxa"/>
            <w:gridSpan w:val="3"/>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ind w:firstLine="180"/>
              <w:rPr>
                <w:rFonts w:asciiTheme="minorEastAsia" w:hAnsiTheme="minorEastAsia"/>
              </w:rPr>
            </w:pPr>
            <w:r>
              <w:rPr>
                <w:rFonts w:hint="eastAsia" w:asciiTheme="minorEastAsia" w:hAnsiTheme="minorEastAsia"/>
                <w:kern w:val="0"/>
              </w:rPr>
              <w:t>工作成效（扣分项）</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6"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1</w:t>
            </w:r>
          </w:p>
        </w:tc>
        <w:tc>
          <w:tcPr>
            <w:tcW w:w="1701" w:type="dxa"/>
            <w:gridSpan w:val="2"/>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kern w:val="0"/>
              </w:rPr>
              <w:t>进度管理</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ind w:firstLine="232" w:firstLineChars="100"/>
              <w:rPr>
                <w:rFonts w:asciiTheme="minorEastAsia" w:hAnsiTheme="minorEastAsia"/>
              </w:rPr>
            </w:pPr>
            <w:r>
              <w:rPr>
                <w:rFonts w:hint="eastAsia" w:asciiTheme="minorEastAsia" w:hAnsiTheme="minorEastAsia"/>
                <w:spacing w:val="-4"/>
              </w:rPr>
              <w:t>因监理单位原因造成开工延迟，每延迟</w:t>
            </w:r>
            <w:r>
              <w:rPr>
                <w:rFonts w:asciiTheme="minorEastAsia" w:hAnsiTheme="minorEastAsia"/>
                <w:spacing w:val="-4"/>
              </w:rPr>
              <w:t>1</w:t>
            </w:r>
            <w:r>
              <w:rPr>
                <w:rFonts w:hint="eastAsia" w:asciiTheme="minorEastAsia" w:hAnsiTheme="minorEastAsia"/>
                <w:spacing w:val="-4"/>
              </w:rPr>
              <w:t>个月扣</w:t>
            </w:r>
            <w:r>
              <w:rPr>
                <w:rFonts w:asciiTheme="minorEastAsia" w:hAnsiTheme="minorEastAsia"/>
                <w:spacing w:val="-4"/>
              </w:rPr>
              <w:t>1</w:t>
            </w:r>
            <w:r>
              <w:rPr>
                <w:rFonts w:hint="eastAsia" w:asciiTheme="minorEastAsia" w:hAnsiTheme="minorEastAsia"/>
                <w:spacing w:val="-4"/>
              </w:rPr>
              <w:t>分；</w:t>
            </w:r>
            <w:r>
              <w:rPr>
                <w:rFonts w:asciiTheme="minorEastAsia" w:hAnsiTheme="minorEastAsia"/>
                <w:spacing w:val="-4"/>
              </w:rPr>
              <w:br w:type="textWrapping"/>
            </w:r>
            <w:r>
              <w:rPr>
                <w:rFonts w:hint="eastAsia" w:asciiTheme="minorEastAsia" w:hAnsiTheme="minorEastAsia"/>
                <w:spacing w:val="-4"/>
              </w:rPr>
              <w:t>因监理单位原因造成投产延迟，每延迟</w:t>
            </w:r>
            <w:r>
              <w:rPr>
                <w:rFonts w:asciiTheme="minorEastAsia" w:hAnsiTheme="minorEastAsia"/>
                <w:spacing w:val="-4"/>
              </w:rPr>
              <w:t>1</w:t>
            </w:r>
            <w:r>
              <w:rPr>
                <w:rFonts w:hint="eastAsia" w:asciiTheme="minorEastAsia" w:hAnsiTheme="minorEastAsia"/>
                <w:spacing w:val="-4"/>
              </w:rPr>
              <w:t>个月扣</w:t>
            </w:r>
            <w:r>
              <w:rPr>
                <w:rFonts w:asciiTheme="minorEastAsia" w:hAnsiTheme="minorEastAsia"/>
                <w:spacing w:val="-4"/>
              </w:rPr>
              <w:t>2</w:t>
            </w:r>
            <w:r>
              <w:rPr>
                <w:rFonts w:hint="eastAsia" w:asciiTheme="minorEastAsia" w:hAnsiTheme="minorEastAsia"/>
                <w:spacing w:val="-4"/>
              </w:rPr>
              <w:t>分</w:t>
            </w:r>
            <w:r>
              <w:rPr>
                <w:rFonts w:asciiTheme="minorEastAsia" w:hAnsiTheme="minorEastAsia"/>
              </w:rPr>
              <w:br w:type="textWrapping"/>
            </w:r>
            <w:r>
              <w:rPr>
                <w:rFonts w:hint="eastAsia" w:asciiTheme="minorEastAsia" w:hAnsiTheme="minorEastAsia"/>
              </w:rPr>
              <w:t>（本项扣分最多不超过</w:t>
            </w:r>
            <w:r>
              <w:rPr>
                <w:rFonts w:asciiTheme="minorEastAsia" w:hAnsiTheme="minorEastAsia"/>
              </w:rPr>
              <w:t>20</w:t>
            </w:r>
            <w:r>
              <w:rPr>
                <w:rFonts w:hint="eastAsia" w:asciiTheme="minorEastAsia" w:hAnsiTheme="minorEastAsia"/>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6"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2</w:t>
            </w:r>
          </w:p>
        </w:tc>
        <w:tc>
          <w:tcPr>
            <w:tcW w:w="1701" w:type="dxa"/>
            <w:gridSpan w:val="2"/>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rPr>
              <w:t>安全管理</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ind w:firstLine="240" w:firstLineChars="100"/>
              <w:rPr>
                <w:rFonts w:asciiTheme="minorEastAsia" w:hAnsiTheme="minorEastAsia"/>
              </w:rPr>
            </w:pPr>
            <w:r>
              <w:rPr>
                <w:rFonts w:hint="eastAsia" w:asciiTheme="minorEastAsia" w:hAnsiTheme="minorEastAsia"/>
              </w:rPr>
              <w:t>因监理单位原因未实现监理承包合同安全目标，扣</w:t>
            </w:r>
            <w:r>
              <w:rPr>
                <w:rFonts w:asciiTheme="minorEastAsia" w:hAnsiTheme="minorEastAsia"/>
              </w:rPr>
              <w:t>20</w:t>
            </w:r>
            <w:r>
              <w:rPr>
                <w:rFonts w:hint="eastAsia" w:asciiTheme="minorEastAsia" w:hAnsiTheme="minorEastAsia"/>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6"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3</w:t>
            </w:r>
          </w:p>
        </w:tc>
        <w:tc>
          <w:tcPr>
            <w:tcW w:w="1701" w:type="dxa"/>
            <w:gridSpan w:val="2"/>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kern w:val="0"/>
              </w:rPr>
              <w:t>质量管理</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ind w:firstLine="240" w:firstLineChars="100"/>
              <w:rPr>
                <w:rFonts w:asciiTheme="minorEastAsia" w:hAnsiTheme="minorEastAsia"/>
              </w:rPr>
            </w:pPr>
            <w:r>
              <w:rPr>
                <w:rFonts w:hint="eastAsia" w:asciiTheme="minorEastAsia" w:hAnsiTheme="minorEastAsia"/>
              </w:rPr>
              <w:t>因监理单位原因未实现监理承包合同质量目标，扣</w:t>
            </w:r>
            <w:r>
              <w:rPr>
                <w:rFonts w:asciiTheme="minorEastAsia" w:hAnsiTheme="minorEastAsia"/>
              </w:rPr>
              <w:t>20</w:t>
            </w:r>
            <w:r>
              <w:rPr>
                <w:rFonts w:hint="eastAsia" w:asciiTheme="minorEastAsia" w:hAnsiTheme="minorEastAsia"/>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6"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4" w:space="0"/>
              <w:left w:val="single" w:color="auto" w:sz="8"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4</w:t>
            </w:r>
          </w:p>
        </w:tc>
        <w:tc>
          <w:tcPr>
            <w:tcW w:w="1701" w:type="dxa"/>
            <w:gridSpan w:val="2"/>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rPr>
              <w:t>造价管理</w:t>
            </w:r>
          </w:p>
        </w:tc>
        <w:tc>
          <w:tcPr>
            <w:tcW w:w="4961"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ind w:firstLine="240" w:firstLineChars="100"/>
              <w:rPr>
                <w:rFonts w:asciiTheme="minorEastAsia" w:hAnsiTheme="minorEastAsia"/>
              </w:rPr>
            </w:pPr>
            <w:r>
              <w:rPr>
                <w:rFonts w:hint="eastAsia" w:asciiTheme="minorEastAsia" w:hAnsiTheme="minorEastAsia"/>
                <w:kern w:val="0"/>
              </w:rPr>
              <w:t>因监理单位原因造成工程超概算，扣</w:t>
            </w:r>
            <w:r>
              <w:rPr>
                <w:rFonts w:asciiTheme="minorEastAsia" w:hAnsiTheme="minorEastAsia"/>
                <w:kern w:val="0"/>
              </w:rPr>
              <w:t>20</w:t>
            </w:r>
            <w:r>
              <w:rPr>
                <w:rFonts w:hint="eastAsia" w:asciiTheme="minorEastAsia" w:hAnsiTheme="minorEastAsia"/>
                <w:kern w:val="0"/>
              </w:rPr>
              <w:t>分</w:t>
            </w:r>
          </w:p>
        </w:tc>
        <w:tc>
          <w:tcPr>
            <w:tcW w:w="709" w:type="dxa"/>
            <w:tcBorders>
              <w:top w:val="single" w:color="auto" w:sz="4" w:space="0"/>
              <w:left w:val="single" w:color="auto" w:sz="4" w:space="0"/>
              <w:bottom w:val="single" w:color="auto" w:sz="4"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6" w:type="dxa"/>
            <w:tcBorders>
              <w:top w:val="single" w:color="auto" w:sz="4" w:space="0"/>
              <w:left w:val="single" w:color="auto" w:sz="4" w:space="0"/>
              <w:bottom w:val="single" w:color="auto" w:sz="4"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jc w:val="center"/>
        </w:trPr>
        <w:tc>
          <w:tcPr>
            <w:tcW w:w="682" w:type="dxa"/>
            <w:tcBorders>
              <w:top w:val="single" w:color="auto" w:sz="4" w:space="0"/>
              <w:left w:val="single" w:color="auto" w:sz="8"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asciiTheme="minorEastAsia" w:hAnsiTheme="minorEastAsia"/>
              </w:rPr>
              <w:t>5</w:t>
            </w:r>
          </w:p>
        </w:tc>
        <w:tc>
          <w:tcPr>
            <w:tcW w:w="1701" w:type="dxa"/>
            <w:gridSpan w:val="2"/>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r>
              <w:rPr>
                <w:rFonts w:hint="eastAsia" w:asciiTheme="minorEastAsia" w:hAnsiTheme="minorEastAsia"/>
                <w:kern w:val="0"/>
              </w:rPr>
              <w:t>问题纠偏</w:t>
            </w:r>
            <w:r>
              <w:rPr>
                <w:rFonts w:asciiTheme="minorEastAsia" w:hAnsiTheme="minorEastAsia"/>
                <w:kern w:val="0"/>
              </w:rPr>
              <w:br w:type="textWrapping"/>
            </w:r>
            <w:r>
              <w:rPr>
                <w:rFonts w:hint="eastAsia" w:asciiTheme="minorEastAsia" w:hAnsiTheme="minorEastAsia"/>
                <w:kern w:val="0"/>
              </w:rPr>
              <w:t>与闭环管理</w:t>
            </w:r>
          </w:p>
        </w:tc>
        <w:tc>
          <w:tcPr>
            <w:tcW w:w="4961"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ind w:firstLine="240" w:firstLineChars="100"/>
              <w:rPr>
                <w:rFonts w:asciiTheme="minorEastAsia" w:hAnsiTheme="minorEastAsia"/>
              </w:rPr>
            </w:pPr>
            <w:r>
              <w:rPr>
                <w:rFonts w:hint="eastAsia" w:asciiTheme="minorEastAsia" w:hAnsiTheme="minorEastAsia"/>
                <w:kern w:val="0"/>
              </w:rPr>
              <w:t>因监理单位未指出、未纠正或未监督整改闭环施工管理存在的问题，发生</w:t>
            </w:r>
            <w:r>
              <w:rPr>
                <w:rFonts w:asciiTheme="minorEastAsia" w:hAnsiTheme="minorEastAsia"/>
                <w:kern w:val="0"/>
              </w:rPr>
              <w:t>8</w:t>
            </w:r>
            <w:r>
              <w:rPr>
                <w:rFonts w:hint="eastAsia" w:asciiTheme="minorEastAsia" w:hAnsiTheme="minorEastAsia"/>
                <w:kern w:val="0"/>
              </w:rPr>
              <w:t>级及以上安全事故或质量事件，每件</w:t>
            </w:r>
            <w:r>
              <w:rPr>
                <w:rFonts w:asciiTheme="minorEastAsia" w:hAnsiTheme="minorEastAsia"/>
                <w:kern w:val="0"/>
              </w:rPr>
              <w:t>/</w:t>
            </w:r>
            <w:r>
              <w:rPr>
                <w:rFonts w:hint="eastAsia" w:asciiTheme="minorEastAsia" w:hAnsiTheme="minorEastAsia"/>
                <w:kern w:val="0"/>
              </w:rPr>
              <w:t>次扣</w:t>
            </w:r>
            <w:r>
              <w:rPr>
                <w:rFonts w:asciiTheme="minorEastAsia" w:hAnsiTheme="minorEastAsia"/>
                <w:kern w:val="0"/>
              </w:rPr>
              <w:t>10</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业主及上级单位检查中发现监理未发现的安全质量隐患，每项扣</w:t>
            </w:r>
            <w:r>
              <w:rPr>
                <w:rFonts w:asciiTheme="minorEastAsia" w:hAnsiTheme="minorEastAsia"/>
                <w:kern w:val="0"/>
              </w:rPr>
              <w:t>2</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未跟踪督促施工单位对检查出的安全质量隐患及时闭环整改、采取防范措施，每项扣</w:t>
            </w:r>
            <w:r>
              <w:rPr>
                <w:rFonts w:asciiTheme="minorEastAsia" w:hAnsiTheme="minorEastAsia"/>
                <w:kern w:val="0"/>
              </w:rPr>
              <w:t>10</w:t>
            </w:r>
            <w:r>
              <w:rPr>
                <w:rFonts w:hint="eastAsia" w:asciiTheme="minorEastAsia" w:hAnsiTheme="minorEastAsia"/>
                <w:kern w:val="0"/>
              </w:rPr>
              <w:t>分</w:t>
            </w:r>
            <w:r>
              <w:rPr>
                <w:rFonts w:asciiTheme="minorEastAsia" w:hAnsiTheme="minorEastAsia"/>
                <w:kern w:val="0"/>
              </w:rPr>
              <w:br w:type="textWrapping"/>
            </w:r>
            <w:r>
              <w:rPr>
                <w:rFonts w:hint="eastAsia" w:asciiTheme="minorEastAsia" w:hAnsiTheme="minorEastAsia"/>
                <w:kern w:val="0"/>
              </w:rPr>
              <w:t>（</w:t>
            </w:r>
            <w:r>
              <w:rPr>
                <w:rFonts w:hint="eastAsia" w:asciiTheme="minorEastAsia" w:hAnsiTheme="minorEastAsia"/>
              </w:rPr>
              <w:t>本项扣分最多不超过</w:t>
            </w:r>
            <w:r>
              <w:rPr>
                <w:rFonts w:asciiTheme="minorEastAsia" w:hAnsiTheme="minorEastAsia"/>
              </w:rPr>
              <w:t>30</w:t>
            </w:r>
            <w:r>
              <w:rPr>
                <w:rFonts w:hint="eastAsia" w:asciiTheme="minorEastAsia" w:hAnsiTheme="minorEastAsia"/>
              </w:rPr>
              <w:t>分）</w:t>
            </w:r>
          </w:p>
        </w:tc>
        <w:tc>
          <w:tcPr>
            <w:tcW w:w="709" w:type="dxa"/>
            <w:tcBorders>
              <w:top w:val="single" w:color="auto" w:sz="4" w:space="0"/>
              <w:left w:val="single" w:color="auto" w:sz="4" w:space="0"/>
              <w:bottom w:val="single" w:color="auto" w:sz="8" w:space="0"/>
              <w:right w:val="single" w:color="auto" w:sz="4"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c>
          <w:tcPr>
            <w:tcW w:w="1256" w:type="dxa"/>
            <w:tcBorders>
              <w:top w:val="single" w:color="auto" w:sz="4" w:space="0"/>
              <w:left w:val="single" w:color="auto" w:sz="4" w:space="0"/>
              <w:bottom w:val="single" w:color="auto" w:sz="8" w:space="0"/>
              <w:right w:val="single" w:color="auto" w:sz="8" w:space="0"/>
            </w:tcBorders>
            <w:tcMar>
              <w:top w:w="57" w:type="dxa"/>
              <w:left w:w="85" w:type="dxa"/>
              <w:bottom w:w="85" w:type="dxa"/>
              <w:right w:w="85" w:type="dxa"/>
            </w:tcMar>
            <w:vAlign w:val="center"/>
          </w:tcPr>
          <w:p>
            <w:pPr>
              <w:topLinePunct/>
              <w:snapToGrid w:val="0"/>
              <w:spacing w:before="60" w:after="60" w:line="360" w:lineRule="auto"/>
              <w:jc w:val="center"/>
              <w:rPr>
                <w:rFonts w:asciiTheme="minorEastAsia" w:hAnsiTheme="minorEastAsia"/>
              </w:rPr>
            </w:pPr>
          </w:p>
        </w:tc>
      </w:tr>
    </w:tbl>
    <w:p>
      <w:pPr>
        <w:widowControl/>
      </w:pPr>
    </w:p>
    <w:p>
      <w:pPr>
        <w:widowControl/>
      </w:pPr>
    </w:p>
    <w:p>
      <w:pPr>
        <w:widowControl/>
        <w:sectPr>
          <w:pgSz w:w="11907" w:h="16840"/>
          <w:pgMar w:top="1180" w:right="980" w:bottom="780" w:left="1280" w:header="566" w:footer="587" w:gutter="0"/>
          <w:cols w:space="720" w:num="1"/>
        </w:sectPr>
      </w:pPr>
    </w:p>
    <w:p>
      <w:pPr>
        <w:pStyle w:val="4"/>
        <w:rPr>
          <w:rFonts w:asciiTheme="minorEastAsia" w:hAnsiTheme="minorEastAsia"/>
          <w:sz w:val="24"/>
          <w:szCs w:val="24"/>
        </w:rPr>
      </w:pPr>
      <w:bookmarkStart w:id="177" w:name="_Toc462728857"/>
      <w:r>
        <w:rPr>
          <w:rFonts w:hint="eastAsia" w:asciiTheme="minorEastAsia" w:hAnsiTheme="minorEastAsia"/>
          <w:sz w:val="24"/>
          <w:szCs w:val="24"/>
        </w:rPr>
        <w:t>2.1.7</w:t>
      </w:r>
      <w:r>
        <w:rPr>
          <w:rFonts w:asciiTheme="minorEastAsia" w:hAnsiTheme="minorEastAsia"/>
          <w:sz w:val="24"/>
          <w:szCs w:val="24"/>
        </w:rPr>
        <w:t xml:space="preserve"> 监理工作流程</w:t>
      </w:r>
      <w:bookmarkEnd w:id="177"/>
    </w:p>
    <w:p/>
    <w:p>
      <w:pPr>
        <w:tabs>
          <w:tab w:val="left" w:pos="6510"/>
        </w:tabs>
      </w:pPr>
    </w:p>
    <w:p>
      <w:pPr>
        <w:tabs>
          <w:tab w:val="left" w:pos="6510"/>
        </w:tabs>
      </w:pPr>
    </w:p>
    <w:p>
      <w:pPr>
        <w:tabs>
          <w:tab w:val="left" w:pos="6510"/>
        </w:tabs>
      </w:pPr>
      <w:r>
        <w:rPr>
          <w:sz w:val="20"/>
        </w:rPr>
        <mc:AlternateContent>
          <mc:Choice Requires="wps">
            <w:drawing>
              <wp:anchor distT="0" distB="0" distL="114300" distR="114300" simplePos="0" relativeHeight="251901952" behindDoc="0" locked="0" layoutInCell="1" allowOverlap="1">
                <wp:simplePos x="0" y="0"/>
                <wp:positionH relativeFrom="column">
                  <wp:posOffset>2171700</wp:posOffset>
                </wp:positionH>
                <wp:positionV relativeFrom="paragraph">
                  <wp:posOffset>99060</wp:posOffset>
                </wp:positionV>
                <wp:extent cx="1828800" cy="297180"/>
                <wp:effectExtent l="10795" t="9525" r="8255" b="7620"/>
                <wp:wrapNone/>
                <wp:docPr id="269" name="矩形 269"/>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组织图纸会审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1pt;margin-top:7.8pt;height:23.4pt;width:144pt;z-index:251901952;mso-width-relative:page;mso-height-relative:page;" fillcolor="#FFFFFF" filled="t" stroked="t" coordsize="21600,21600" o:gfxdata="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Ony7X&#10;AAAACQEAAA8AAAAAAAAAAQAgAAAAIgAAAGRycy9kb3ducmV2LnhtbFBLAQIUABQAAAAIAIdO4kCO&#10;Xc2yIQIAADAEAAAOAAAAAAAAAAEAIAAAACYBAABkcnMvZTJvRG9jLnhtbFBLBQYAAAAABgAGAFkB&#10;AAC5BQAAAAA=&#10;">
                <v:fill on="t" focussize="0,0"/>
                <v:stroke color="#000000" miterlimit="8" joinstyle="miter"/>
                <v:imagedata o:title=""/>
                <o:lock v:ext="edit" aspectratio="f"/>
                <v:textbox>
                  <w:txbxContent>
                    <w:p>
                      <w:pPr>
                        <w:jc w:val="center"/>
                        <w:rPr>
                          <w:sz w:val="18"/>
                        </w:rPr>
                      </w:pPr>
                      <w:r>
                        <w:rPr>
                          <w:rFonts w:hint="eastAsia"/>
                          <w:sz w:val="18"/>
                        </w:rPr>
                        <w:t>组织图纸会审</w:t>
                      </w:r>
                    </w:p>
                  </w:txbxContent>
                </v:textbox>
              </v:rect>
            </w:pict>
          </mc:Fallback>
        </mc:AlternateContent>
      </w:r>
    </w:p>
    <w:p/>
    <w:p>
      <w:r>
        <mc:AlternateContent>
          <mc:Choice Requires="wps">
            <w:drawing>
              <wp:anchor distT="0" distB="0" distL="114300" distR="114300" simplePos="0" relativeHeight="251906048" behindDoc="0" locked="0" layoutInCell="1" allowOverlap="1">
                <wp:simplePos x="0" y="0"/>
                <wp:positionH relativeFrom="column">
                  <wp:posOffset>3086100</wp:posOffset>
                </wp:positionH>
                <wp:positionV relativeFrom="paragraph">
                  <wp:posOffset>0</wp:posOffset>
                </wp:positionV>
                <wp:extent cx="635" cy="396240"/>
                <wp:effectExtent l="58420" t="11430" r="55245" b="20955"/>
                <wp:wrapNone/>
                <wp:docPr id="268" name="直接连接符 268"/>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3pt;margin-top:0pt;height:31.2pt;width:0.05pt;z-index:251906048;mso-width-relative:page;mso-height-relative:page;" filled="f" stroked="t" coordsize="21600,21600" o:gfxdata="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wFraTX&#10;AAAABwEAAA8AAAAAAAAAAQAgAAAAIgAAAGRycy9kb3ducmV2LnhtbFBLAQIUABQAAAAIAIdO4kDr&#10;+zv76AEAAI8DAAAOAAAAAAAAAAEAIAAAACYBAABkcnMvZTJvRG9jLnhtbFBLBQYAAAAABgAGAFkB&#10;AACA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902976" behindDoc="0" locked="0" layoutInCell="1" allowOverlap="1">
                <wp:simplePos x="0" y="0"/>
                <wp:positionH relativeFrom="column">
                  <wp:posOffset>2171700</wp:posOffset>
                </wp:positionH>
                <wp:positionV relativeFrom="paragraph">
                  <wp:posOffset>0</wp:posOffset>
                </wp:positionV>
                <wp:extent cx="1828800" cy="297180"/>
                <wp:effectExtent l="10795" t="7620" r="8255" b="9525"/>
                <wp:wrapNone/>
                <wp:docPr id="267" name="矩形 267"/>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参加设计交底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1pt;margin-top:0pt;height:23.4pt;width:144pt;z-index:251902976;mso-width-relative:page;mso-height-relative:page;" fillcolor="#FFFFFF" filled="t" stroked="t" coordsize="21600,21600" o:gfxdata="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rHR6tYA&#10;AAAHAQAADwAAAAAAAAABACAAAAAiAAAAZHJzL2Rvd25yZXYueG1sUEsBAhQAFAAAAAgAh07iQKfK&#10;VSghAgAAMAQAAA4AAAAAAAAAAQAgAAAAJQEAAGRycy9lMm9Eb2MueG1sUEsFBgAAAAAGAAYAWQEA&#10;ALgFAAAAAA==&#10;">
                <v:fill on="t" focussize="0,0"/>
                <v:stroke color="#000000" miterlimit="8" joinstyle="miter"/>
                <v:imagedata o:title=""/>
                <o:lock v:ext="edit" aspectratio="f"/>
                <v:textbox>
                  <w:txbxContent>
                    <w:p>
                      <w:pPr>
                        <w:jc w:val="center"/>
                        <w:rPr>
                          <w:sz w:val="18"/>
                        </w:rPr>
                      </w:pPr>
                      <w:r>
                        <w:rPr>
                          <w:rFonts w:hint="eastAsia"/>
                          <w:sz w:val="18"/>
                        </w:rPr>
                        <w:t>参加设计交底</w:t>
                      </w:r>
                    </w:p>
                  </w:txbxContent>
                </v:textbox>
              </v:rect>
            </w:pict>
          </mc:Fallback>
        </mc:AlternateContent>
      </w:r>
    </w:p>
    <w:p>
      <w:r>
        <mc:AlternateContent>
          <mc:Choice Requires="wps">
            <w:drawing>
              <wp:anchor distT="0" distB="0" distL="114300" distR="114300" simplePos="0" relativeHeight="251908096" behindDoc="0" locked="0" layoutInCell="1" allowOverlap="1">
                <wp:simplePos x="0" y="0"/>
                <wp:positionH relativeFrom="column">
                  <wp:posOffset>3771900</wp:posOffset>
                </wp:positionH>
                <wp:positionV relativeFrom="paragraph">
                  <wp:posOffset>99060</wp:posOffset>
                </wp:positionV>
                <wp:extent cx="635" cy="594360"/>
                <wp:effectExtent l="58420" t="9525" r="55245" b="15240"/>
                <wp:wrapNone/>
                <wp:docPr id="266" name="直接连接符 266"/>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97pt;margin-top:7.8pt;height:46.8pt;width:0.05pt;z-index:251908096;mso-width-relative:page;mso-height-relative:page;" filled="f" stroked="t" coordsize="21600,21600" o:gfxdata="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o4&#10;ksbaAAAACgEAAA8AAAAAAAAAAQAgAAAAIgAAAGRycy9kb3ducmV2LnhtbFBLAQIUABQAAAAIAIdO&#10;4kDyhdoc6AEAAI8DAAAOAAAAAAAAAAEAIAAAACk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2286000</wp:posOffset>
                </wp:positionH>
                <wp:positionV relativeFrom="paragraph">
                  <wp:posOffset>99060</wp:posOffset>
                </wp:positionV>
                <wp:extent cx="635" cy="594360"/>
                <wp:effectExtent l="58420" t="9525" r="55245" b="15240"/>
                <wp:wrapNone/>
                <wp:docPr id="265" name="直接连接符 265"/>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0pt;margin-top:7.8pt;height:46.8pt;width:0.05pt;z-index:251907072;mso-width-relative:page;mso-height-relative:page;" filled="f" stroked="t" coordsize="21600,21600" o:gfxdata="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D+r&#10;2QAAAAoBAAAPAAAAAAAAAAEAIAAAACIAAABkcnMvZG93bnJldi54bWxQSwECFAAUAAAACACHTuJA&#10;z68jMucBAACPAwAADgAAAAAAAAABACAAAAAoAQAAZHJzL2Uyb0RvYy54bWxQSwUGAAAAAAYABgBZ&#10;AQAAgQU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905024" behindDoc="0" locked="0" layoutInCell="1" allowOverlap="1">
                <wp:simplePos x="0" y="0"/>
                <wp:positionH relativeFrom="column">
                  <wp:posOffset>3200400</wp:posOffset>
                </wp:positionH>
                <wp:positionV relativeFrom="paragraph">
                  <wp:posOffset>99060</wp:posOffset>
                </wp:positionV>
                <wp:extent cx="1485900" cy="297180"/>
                <wp:effectExtent l="10795" t="13335" r="8255" b="13335"/>
                <wp:wrapNone/>
                <wp:docPr id="262" name="矩形 262"/>
                <wp:cNvGraphicFramePr/>
                <a:graphic xmlns:a="http://schemas.openxmlformats.org/drawingml/2006/main">
                  <a:graphicData uri="http://schemas.microsoft.com/office/word/2010/wordprocessingShape">
                    <wps:wsp>
                      <wps:cNvSpPr>
                        <a:spLocks noChangeArrowheads="1"/>
                      </wps:cNvSpPr>
                      <wps:spPr bwMode="auto">
                        <a:xfrm>
                          <a:off x="0" y="0"/>
                          <a:ext cx="14859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审定分包单位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2pt;margin-top:7.8pt;height:23.4pt;width:117pt;z-index:251905024;mso-width-relative:page;mso-height-relative:page;" fillcolor="#FFFFFF" filled="t" stroked="t" coordsize="21600,21600" o:gfxdata="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326NgA&#10;AAAJAQAADwAAAAAAAAABACAAAAAiAAAAZHJzL2Rvd25yZXYueG1sUEsBAhQAFAAAAAgAh07iQIIm&#10;yy0fAgAAMAQAAA4AAAAAAAAAAQAgAAAAJwEAAGRycy9lMm9Eb2MueG1sUEsFBgAAAAAGAAYAWQEA&#10;ALgFAAAAAA==&#10;">
                <v:fill on="t" focussize="0,0"/>
                <v:stroke color="#000000" miterlimit="8" joinstyle="miter"/>
                <v:imagedata o:title=""/>
                <o:lock v:ext="edit" aspectratio="f"/>
                <v:textbox>
                  <w:txbxContent>
                    <w:p>
                      <w:pPr>
                        <w:jc w:val="center"/>
                        <w:rPr>
                          <w:sz w:val="18"/>
                        </w:rPr>
                      </w:pPr>
                      <w:r>
                        <w:rPr>
                          <w:rFonts w:hint="eastAsia"/>
                          <w:sz w:val="18"/>
                        </w:rPr>
                        <w:t>审定分包单位</w:t>
                      </w:r>
                    </w:p>
                  </w:txbxContent>
                </v:textbox>
              </v:rect>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1257300</wp:posOffset>
                </wp:positionH>
                <wp:positionV relativeFrom="paragraph">
                  <wp:posOffset>99060</wp:posOffset>
                </wp:positionV>
                <wp:extent cx="1257300" cy="297180"/>
                <wp:effectExtent l="10795" t="13335" r="8255" b="13335"/>
                <wp:wrapNone/>
                <wp:docPr id="261" name="矩形 261"/>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审批施工组织设计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9pt;margin-top:7.8pt;height:23.4pt;width:99pt;z-index:251904000;mso-width-relative:page;mso-height-relative:page;" fillcolor="#FFFFFF" filled="t" stroked="t" coordsize="21600,21600" o:gfxdata="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amrP1wAA&#10;AAkBAAAPAAAAAAAAAAEAIAAAACIAAABkcnMvZG93bnJldi54bWxQSwECFAAUAAAACACHTuJASB48&#10;kB8CAAAwBAAADgAAAAAAAAABACAAAAAmAQAAZHJzL2Uyb0RvYy54bWxQSwUGAAAAAAYABgBZAQAA&#10;twUAAAAA&#10;">
                <v:fill on="t" focussize="0,0"/>
                <v:stroke color="#000000" miterlimit="8" joinstyle="miter"/>
                <v:imagedata o:title=""/>
                <o:lock v:ext="edit" aspectratio="f"/>
                <v:textbox>
                  <w:txbxContent>
                    <w:p>
                      <w:pPr>
                        <w:jc w:val="center"/>
                        <w:rPr>
                          <w:sz w:val="18"/>
                        </w:rPr>
                      </w:pPr>
                      <w:r>
                        <w:rPr>
                          <w:rFonts w:hint="eastAsia"/>
                          <w:sz w:val="18"/>
                        </w:rPr>
                        <w:t>审批施工组织设计</w:t>
                      </w:r>
                    </w:p>
                  </w:txbxContent>
                </v:textbox>
              </v:rect>
            </w:pict>
          </mc:Fallback>
        </mc:AlternateContent>
      </w:r>
    </w:p>
    <w:p>
      <w:r>
        <mc:AlternateContent>
          <mc:Choice Requires="wps">
            <w:drawing>
              <wp:anchor distT="0" distB="0" distL="114300" distR="114300" simplePos="0" relativeHeight="251909120" behindDoc="0" locked="0" layoutInCell="1" allowOverlap="1">
                <wp:simplePos x="0" y="0"/>
                <wp:positionH relativeFrom="column">
                  <wp:posOffset>2514600</wp:posOffset>
                </wp:positionH>
                <wp:positionV relativeFrom="paragraph">
                  <wp:posOffset>99060</wp:posOffset>
                </wp:positionV>
                <wp:extent cx="685800" cy="0"/>
                <wp:effectExtent l="10795" t="59055" r="17780" b="55245"/>
                <wp:wrapNone/>
                <wp:docPr id="260" name="直接连接符 260"/>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98pt;margin-top:7.8pt;height:0pt;width:54pt;z-index:251909120;mso-width-relative:page;mso-height-relative:page;" filled="f" stroked="t" coordsize="21600,21600" o:gfxdata="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qz4iNgAAAAJ&#10;AQAADwAAAAAAAAABACAAAAAiAAAAZHJzL2Rvd25yZXYueG1sUEsBAhQAFAAAAAgAh07iQA62JkDj&#10;AQAAjQMAAA4AAAAAAAAAAQAgAAAAJwEAAGRycy9lMm9Eb2MueG1sUEsFBgAAAAAGAAYAWQEAAHwF&#10;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17312" behindDoc="0" locked="0" layoutInCell="1" allowOverlap="1">
                <wp:simplePos x="0" y="0"/>
                <wp:positionH relativeFrom="column">
                  <wp:posOffset>4000500</wp:posOffset>
                </wp:positionH>
                <wp:positionV relativeFrom="paragraph">
                  <wp:posOffset>0</wp:posOffset>
                </wp:positionV>
                <wp:extent cx="635" cy="198120"/>
                <wp:effectExtent l="10795" t="5715" r="7620" b="5715"/>
                <wp:wrapNone/>
                <wp:docPr id="259" name="直接连接符 259"/>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15pt;margin-top:0pt;height:15.6pt;width:0.05pt;z-index:251917312;mso-width-relative:page;mso-height-relative:page;" filled="f" stroked="t" coordsize="21600,21600" o:gfxdata="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T+V3v1QAAAAcBAAAPAAAAAAAAAAEAIAAAACIAAABkcnMv&#10;ZG93bnJldi54bWxQSwECFAAUAAAACACHTuJAZiEl+c0BAABhAwAADgAAAAAAAAABACAAAAAkAQAA&#10;ZHJzL2Uyb0RvYy54bWxQSwUGAAAAAAYABgBZAQAAY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1485900</wp:posOffset>
                </wp:positionH>
                <wp:positionV relativeFrom="paragraph">
                  <wp:posOffset>0</wp:posOffset>
                </wp:positionV>
                <wp:extent cx="635" cy="198120"/>
                <wp:effectExtent l="10795" t="5715" r="7620" b="5715"/>
                <wp:wrapNone/>
                <wp:docPr id="258" name="直接连接符 258"/>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0pt;height:15.6pt;width:0.05pt;z-index:251916288;mso-width-relative:page;mso-height-relative:page;" filled="f" stroked="t" coordsize="21600,21600" o:gfxdata="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ff8PNUAAAAHAQAADwAAAAAAAAABACAAAAAiAAAAZHJz&#10;L2Rvd25yZXYueG1sUEsBAhQAFAAAAAgAh07iQNBKHATOAQAAYQMAAA4AAAAAAAAAAQAgAAAAJAEA&#10;AGRycy9lMm9Eb2MueG1sUEsFBgAAAAAGAAYAWQEAAGQ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919360" behindDoc="0" locked="0" layoutInCell="1" allowOverlap="1">
                <wp:simplePos x="0" y="0"/>
                <wp:positionH relativeFrom="column">
                  <wp:posOffset>2743200</wp:posOffset>
                </wp:positionH>
                <wp:positionV relativeFrom="paragraph">
                  <wp:posOffset>0</wp:posOffset>
                </wp:positionV>
                <wp:extent cx="635" cy="396240"/>
                <wp:effectExtent l="58420" t="13335" r="55245" b="19050"/>
                <wp:wrapNone/>
                <wp:docPr id="257" name="直接连接符 257"/>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6pt;margin-top:0pt;height:31.2pt;width:0.05pt;z-index:251919360;mso-width-relative:page;mso-height-relative:page;" filled="f" stroked="t" coordsize="21600,21600" o:gfxdata="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D9ia&#10;2AAAAAcBAAAPAAAAAAAAAAEAIAAAACIAAABkcnMvZG93bnJldi54bWxQSwECFAAUAAAACACHTuJA&#10;GcxgNugBAACPAwAADgAAAAAAAAABACAAAAAn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1485900</wp:posOffset>
                </wp:positionH>
                <wp:positionV relativeFrom="paragraph">
                  <wp:posOffset>0</wp:posOffset>
                </wp:positionV>
                <wp:extent cx="2514600" cy="0"/>
                <wp:effectExtent l="10795" t="13335" r="8255" b="5715"/>
                <wp:wrapNone/>
                <wp:docPr id="254" name="直接连接符 254"/>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0pt;height:0pt;width:198pt;z-index:251915264;mso-width-relative:page;mso-height-relative:page;" filled="f" stroked="t" coordsize="21600,21600" o:gfxdata="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IXhujTAAAABQEAAA8AAAAAAAAAAQAgAAAAIgAAAGRycy9kb3du&#10;cmV2LnhtbFBLAQIUABQAAAAIAIdO4kA/dtlGywEAAGADAAAOAAAAAAAAAAEAIAAAACIBAABkcnMv&#10;ZTJvRG9jLnhtbFBLBQYAAAAABgAGAFkBAABfBQAAAAA=&#10;">
                <v:fill on="f" focussize="0,0"/>
                <v:stroke color="#000000" joinstyle="round"/>
                <v:imagedata o:title=""/>
                <o:lock v:ext="edit" aspectratio="f"/>
              </v:line>
            </w:pict>
          </mc:Fallback>
        </mc:AlternateContent>
      </w:r>
    </w:p>
    <w:p/>
    <w:p>
      <w:r>
        <mc:AlternateContent>
          <mc:Choice Requires="wps">
            <w:drawing>
              <wp:anchor distT="0" distB="0" distL="114300" distR="114300" simplePos="0" relativeHeight="251923456" behindDoc="0" locked="0" layoutInCell="1" allowOverlap="1">
                <wp:simplePos x="0" y="0"/>
                <wp:positionH relativeFrom="column">
                  <wp:posOffset>5600700</wp:posOffset>
                </wp:positionH>
                <wp:positionV relativeFrom="paragraph">
                  <wp:posOffset>0</wp:posOffset>
                </wp:positionV>
                <wp:extent cx="635" cy="297180"/>
                <wp:effectExtent l="58420" t="9525" r="55245" b="17145"/>
                <wp:wrapNone/>
                <wp:docPr id="253" name="直接连接符 25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41pt;margin-top:0pt;height:23.4pt;width:0.05pt;z-index:251923456;mso-width-relative:page;mso-height-relative:page;" filled="f" stroked="t" coordsize="21600,21600" o:gfxdata="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O+fBnX&#10;AAAABwEAAA8AAAAAAAAAAQAgAAAAIgAAAGRycy9kb3ducmV2LnhtbFBLAQIUABQAAAAIAIdO4kAt&#10;FBWY6AEAAI8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4114800</wp:posOffset>
                </wp:positionH>
                <wp:positionV relativeFrom="paragraph">
                  <wp:posOffset>0</wp:posOffset>
                </wp:positionV>
                <wp:extent cx="635" cy="297180"/>
                <wp:effectExtent l="58420" t="9525" r="55245" b="17145"/>
                <wp:wrapNone/>
                <wp:docPr id="252" name="直接连接符 25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24pt;margin-top:0pt;height:23.4pt;width:0.05pt;z-index:251922432;mso-width-relative:page;mso-height-relative:page;" filled="f" stroked="t" coordsize="21600,21600" o:gfxdata="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qH9cXX&#10;AAAABwEAAA8AAAAAAAAAAQAgAAAAIgAAAGRycy9kb3ducmV2LnhtbFBLAQIUABQAAAAIAIdO4kDG&#10;DUKC6AEAAI8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2514600</wp:posOffset>
                </wp:positionH>
                <wp:positionV relativeFrom="paragraph">
                  <wp:posOffset>0</wp:posOffset>
                </wp:positionV>
                <wp:extent cx="635" cy="297180"/>
                <wp:effectExtent l="58420" t="9525" r="55245" b="17145"/>
                <wp:wrapNone/>
                <wp:docPr id="251" name="直接连接符 25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98pt;margin-top:0pt;height:23.4pt;width:0.05pt;z-index:251921408;mso-width-relative:page;mso-height-relative:page;" filled="f" stroked="t" coordsize="21600,21600" o:gfxdata="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2JAztcA&#10;AAAHAQAADwAAAAAAAAABACAAAAAiAAAAZHJzL2Rvd25yZXYueG1sUEsBAhQAFAAAAAgAh07iQPsn&#10;u6znAQAAjwMAAA4AAAAAAAAAAQAgAAAAJgEAAGRycy9lMm9Eb2MueG1sUEsFBgAAAAAGAAYAWQEA&#10;AH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914400</wp:posOffset>
                </wp:positionH>
                <wp:positionV relativeFrom="paragraph">
                  <wp:posOffset>0</wp:posOffset>
                </wp:positionV>
                <wp:extent cx="635" cy="297180"/>
                <wp:effectExtent l="58420" t="9525" r="55245" b="17145"/>
                <wp:wrapNone/>
                <wp:docPr id="250" name="直接连接符 250"/>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2pt;margin-top:0pt;height:23.4pt;width:0.05pt;z-index:251920384;mso-width-relative:page;mso-height-relative:page;" filled="f" stroked="t" coordsize="21600,21600" o:gfxdata="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6HnTXX&#10;AAAABwEAAA8AAAAAAAAAAQAgAAAAIgAAAGRycy9kb3ducmV2LnhtbFBLAQIUABQAAAAIAIdO4kAQ&#10;Puy26AEAAI8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914400</wp:posOffset>
                </wp:positionH>
                <wp:positionV relativeFrom="paragraph">
                  <wp:posOffset>0</wp:posOffset>
                </wp:positionV>
                <wp:extent cx="4686300" cy="0"/>
                <wp:effectExtent l="10795" t="9525" r="8255" b="9525"/>
                <wp:wrapNone/>
                <wp:docPr id="249" name="直接连接符 249"/>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2pt;margin-top:0pt;height:0pt;width:369pt;z-index:251918336;mso-width-relative:page;mso-height-relative:page;" filled="f" stroked="t" coordsize="21600,21600" o:gfxdata="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nyLOc0wAAAAUBAAAPAAAAAAAAAAEAIAAAACIAAABkcnMvZG93&#10;bnJldi54bWxQSwECFAAUAAAACACHTuJAr6kx1MwBAABgAwAADgAAAAAAAAABACAAAAAiAQAAZHJz&#10;L2Uyb0RvYy54bWxQSwUGAAAAAAYABgBZAQAAYA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913216" behindDoc="0" locked="0" layoutInCell="1" allowOverlap="1">
                <wp:simplePos x="0" y="0"/>
                <wp:positionH relativeFrom="column">
                  <wp:posOffset>5143500</wp:posOffset>
                </wp:positionH>
                <wp:positionV relativeFrom="paragraph">
                  <wp:posOffset>99060</wp:posOffset>
                </wp:positionV>
                <wp:extent cx="1028700" cy="1287780"/>
                <wp:effectExtent l="10795" t="11430" r="8255" b="5715"/>
                <wp:wrapNone/>
                <wp:docPr id="248" name="矩形 248"/>
                <wp:cNvGraphicFramePr/>
                <a:graphic xmlns:a="http://schemas.openxmlformats.org/drawingml/2006/main">
                  <a:graphicData uri="http://schemas.microsoft.com/office/word/2010/wordprocessingShape">
                    <wps:wsp>
                      <wps:cNvSpPr>
                        <a:spLocks noChangeArrowheads="1"/>
                      </wps:cNvSpPr>
                      <wps:spPr bwMode="auto">
                        <a:xfrm>
                          <a:off x="0" y="0"/>
                          <a:ext cx="1028700" cy="1287780"/>
                        </a:xfrm>
                        <a:prstGeom prst="rect">
                          <a:avLst/>
                        </a:prstGeom>
                        <a:solidFill>
                          <a:srgbClr val="FFFFFF"/>
                        </a:solidFill>
                        <a:ln w="9525">
                          <a:solidFill>
                            <a:srgbClr val="000000"/>
                          </a:solidFill>
                          <a:miter lim="800000"/>
                        </a:ln>
                      </wps:spPr>
                      <wps:txbx>
                        <w:txbxContent>
                          <w:p>
                            <w:pPr>
                              <w:pStyle w:val="10"/>
                              <w:ind w:firstLine="560"/>
                            </w:pPr>
                          </w:p>
                          <w:p>
                            <w:pPr>
                              <w:pStyle w:val="10"/>
                              <w:ind w:firstLine="560"/>
                              <w:jc w:val="center"/>
                            </w:pPr>
                            <w:r>
                              <w:rPr>
                                <w:rFonts w:hint="eastAsia"/>
                              </w:rPr>
                              <w:t>测试</w:t>
                            </w:r>
                          </w:p>
                          <w:p>
                            <w:pPr>
                              <w:pStyle w:val="10"/>
                              <w:ind w:firstLine="560"/>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05pt;margin-top:7.8pt;height:101.4pt;width:81pt;z-index:251913216;mso-width-relative:page;mso-height-relative:page;" fillcolor="#FFFFFF" filled="t" stroked="t" coordsize="21600,21600" o:gfxdata="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zMs82AAA&#10;AAoBAAAPAAAAAAAAAAEAIAAAACIAAABkcnMvZG93bnJldi54bWxQSwECFAAUAAAACACHTuJA24ue&#10;VB4CAAAxBAAADgAAAAAAAAABACAAAAAnAQAAZHJzL2Uyb0RvYy54bWxQSwUGAAAAAAYABgBZAQAA&#10;twUAAAAA&#10;">
                <v:fill on="t" focussize="0,0"/>
                <v:stroke color="#000000" miterlimit="8" joinstyle="miter"/>
                <v:imagedata o:title=""/>
                <o:lock v:ext="edit" aspectratio="f"/>
                <v:textbox>
                  <w:txbxContent>
                    <w:p>
                      <w:pPr>
                        <w:pStyle w:val="10"/>
                        <w:ind w:firstLine="560"/>
                      </w:pPr>
                    </w:p>
                    <w:p>
                      <w:pPr>
                        <w:pStyle w:val="10"/>
                        <w:ind w:firstLine="560"/>
                        <w:jc w:val="center"/>
                      </w:pPr>
                      <w:r>
                        <w:rPr>
                          <w:rFonts w:hint="eastAsia"/>
                        </w:rPr>
                        <w:t>测试</w:t>
                      </w:r>
                    </w:p>
                    <w:p>
                      <w:pPr>
                        <w:pStyle w:val="10"/>
                        <w:ind w:firstLine="560"/>
                      </w:pPr>
                    </w:p>
                  </w:txbxContent>
                </v:textbox>
              </v:rect>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3657600</wp:posOffset>
                </wp:positionH>
                <wp:positionV relativeFrom="paragraph">
                  <wp:posOffset>99060</wp:posOffset>
                </wp:positionV>
                <wp:extent cx="1028700" cy="1287780"/>
                <wp:effectExtent l="10795" t="11430" r="8255" b="5715"/>
                <wp:wrapNone/>
                <wp:docPr id="247" name="矩形 247"/>
                <wp:cNvGraphicFramePr/>
                <a:graphic xmlns:a="http://schemas.openxmlformats.org/drawingml/2006/main">
                  <a:graphicData uri="http://schemas.microsoft.com/office/word/2010/wordprocessingShape">
                    <wps:wsp>
                      <wps:cNvSpPr>
                        <a:spLocks noChangeArrowheads="1"/>
                      </wps:cNvSpPr>
                      <wps:spPr bwMode="auto">
                        <a:xfrm>
                          <a:off x="0" y="0"/>
                          <a:ext cx="1028700" cy="1287780"/>
                        </a:xfrm>
                        <a:prstGeom prst="rect">
                          <a:avLst/>
                        </a:prstGeom>
                        <a:solidFill>
                          <a:srgbClr val="FFFFFF"/>
                        </a:solidFill>
                        <a:ln w="9525">
                          <a:solidFill>
                            <a:srgbClr val="000000"/>
                          </a:solidFill>
                          <a:miter lim="800000"/>
                        </a:ln>
                      </wps:spPr>
                      <wps:txbx>
                        <w:txbxContent>
                          <w:p>
                            <w:pPr>
                              <w:pStyle w:val="10"/>
                              <w:ind w:firstLine="560"/>
                            </w:pPr>
                          </w:p>
                          <w:p>
                            <w:pPr>
                              <w:pStyle w:val="10"/>
                              <w:ind w:firstLine="560"/>
                            </w:pPr>
                            <w:r>
                              <w:rPr>
                                <w:rFonts w:hint="eastAsia"/>
                              </w:rPr>
                              <w:t>分部分项工程验收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8pt;margin-top:7.8pt;height:101.4pt;width:81pt;z-index:251912192;mso-width-relative:page;mso-height-relative:page;" fillcolor="#FFFFFF" filled="t" stroked="t" coordsize="21600,21600" o:gfxdata="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5Xt9+2AAA&#10;AAoBAAAPAAAAAAAAAAEAIAAAACIAAABkcnMvZG93bnJldi54bWxQSwECFAAUAAAACACHTuJAEgjS&#10;9h4CAAAxBAAADgAAAAAAAAABACAAAAAnAQAAZHJzL2Uyb0RvYy54bWxQSwUGAAAAAAYABgBZAQAA&#10;twUAAAAA&#10;">
                <v:fill on="t" focussize="0,0"/>
                <v:stroke color="#000000" miterlimit="8" joinstyle="miter"/>
                <v:imagedata o:title=""/>
                <o:lock v:ext="edit" aspectratio="f"/>
                <v:textbox>
                  <w:txbxContent>
                    <w:p>
                      <w:pPr>
                        <w:pStyle w:val="10"/>
                        <w:ind w:firstLine="560"/>
                      </w:pPr>
                    </w:p>
                    <w:p>
                      <w:pPr>
                        <w:pStyle w:val="10"/>
                        <w:ind w:firstLine="560"/>
                      </w:pPr>
                      <w:r>
                        <w:rPr>
                          <w:rFonts w:hint="eastAsia"/>
                        </w:rPr>
                        <w:t>分部分项工程验收</w:t>
                      </w:r>
                    </w:p>
                  </w:txbxContent>
                </v:textbox>
              </v:rect>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2057400</wp:posOffset>
                </wp:positionH>
                <wp:positionV relativeFrom="paragraph">
                  <wp:posOffset>99060</wp:posOffset>
                </wp:positionV>
                <wp:extent cx="1028700" cy="1287780"/>
                <wp:effectExtent l="10795" t="11430" r="8255" b="5715"/>
                <wp:wrapNone/>
                <wp:docPr id="246" name="矩形 246"/>
                <wp:cNvGraphicFramePr/>
                <a:graphic xmlns:a="http://schemas.openxmlformats.org/drawingml/2006/main">
                  <a:graphicData uri="http://schemas.microsoft.com/office/word/2010/wordprocessingShape">
                    <wps:wsp>
                      <wps:cNvSpPr>
                        <a:spLocks noChangeArrowheads="1"/>
                      </wps:cNvSpPr>
                      <wps:spPr bwMode="auto">
                        <a:xfrm>
                          <a:off x="0" y="0"/>
                          <a:ext cx="1028700" cy="1287780"/>
                        </a:xfrm>
                        <a:prstGeom prst="rect">
                          <a:avLst/>
                        </a:prstGeom>
                        <a:solidFill>
                          <a:srgbClr val="FFFFFF"/>
                        </a:solidFill>
                        <a:ln w="9525">
                          <a:solidFill>
                            <a:srgbClr val="000000"/>
                          </a:solidFill>
                          <a:miter lim="800000"/>
                        </a:ln>
                      </wps:spPr>
                      <wps:txbx>
                        <w:txbxContent>
                          <w:p>
                            <w:pPr>
                              <w:pStyle w:val="10"/>
                              <w:ind w:firstLine="560"/>
                            </w:pPr>
                          </w:p>
                          <w:p>
                            <w:pPr>
                              <w:pStyle w:val="10"/>
                              <w:ind w:firstLine="560"/>
                            </w:pPr>
                            <w:r>
                              <w:rPr>
                                <w:rFonts w:hint="eastAsia"/>
                              </w:rPr>
                              <w:t>参加隐蔽工程验收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2pt;margin-top:7.8pt;height:101.4pt;width:81pt;z-index:251911168;mso-width-relative:page;mso-height-relative:page;" fillcolor="#FFFFFF" filled="t" stroked="t" coordsize="21600,21600" o:gfxdata="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NEZL2AAA&#10;AAoBAAAPAAAAAAAAAAEAIAAAACIAAABkcnMvZG93bnJldi54bWxQSwECFAAUAAAACACHTuJAIIu2&#10;Fh4CAAAxBAAADgAAAAAAAAABACAAAAAnAQAAZHJzL2Uyb0RvYy54bWxQSwUGAAAAAAYABgBZAQAA&#10;twUAAAAA&#10;">
                <v:fill on="t" focussize="0,0"/>
                <v:stroke color="#000000" miterlimit="8" joinstyle="miter"/>
                <v:imagedata o:title=""/>
                <o:lock v:ext="edit" aspectratio="f"/>
                <v:textbox>
                  <w:txbxContent>
                    <w:p>
                      <w:pPr>
                        <w:pStyle w:val="10"/>
                        <w:ind w:firstLine="560"/>
                      </w:pPr>
                    </w:p>
                    <w:p>
                      <w:pPr>
                        <w:pStyle w:val="10"/>
                        <w:ind w:firstLine="560"/>
                      </w:pPr>
                      <w:r>
                        <w:rPr>
                          <w:rFonts w:hint="eastAsia"/>
                        </w:rPr>
                        <w:t>参加隐蔽工程验收</w:t>
                      </w:r>
                    </w:p>
                  </w:txbxContent>
                </v:textbox>
              </v:rect>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571500</wp:posOffset>
                </wp:positionH>
                <wp:positionV relativeFrom="paragraph">
                  <wp:posOffset>99060</wp:posOffset>
                </wp:positionV>
                <wp:extent cx="1028700" cy="1287780"/>
                <wp:effectExtent l="10795" t="11430" r="8255" b="5715"/>
                <wp:wrapNone/>
                <wp:docPr id="245" name="矩形 245"/>
                <wp:cNvGraphicFramePr/>
                <a:graphic xmlns:a="http://schemas.openxmlformats.org/drawingml/2006/main">
                  <a:graphicData uri="http://schemas.microsoft.com/office/word/2010/wordprocessingShape">
                    <wps:wsp>
                      <wps:cNvSpPr>
                        <a:spLocks noChangeArrowheads="1"/>
                      </wps:cNvSpPr>
                      <wps:spPr bwMode="auto">
                        <a:xfrm>
                          <a:off x="0" y="0"/>
                          <a:ext cx="1028700" cy="1287780"/>
                        </a:xfrm>
                        <a:prstGeom prst="rect">
                          <a:avLst/>
                        </a:prstGeom>
                        <a:solidFill>
                          <a:srgbClr val="FFFFFF"/>
                        </a:solidFill>
                        <a:ln w="9525">
                          <a:solidFill>
                            <a:srgbClr val="000000"/>
                          </a:solidFill>
                          <a:miter lim="800000"/>
                        </a:ln>
                      </wps:spPr>
                      <wps:txbx>
                        <w:txbxContent>
                          <w:p>
                            <w:pPr>
                              <w:pStyle w:val="10"/>
                              <w:ind w:firstLine="560"/>
                            </w:pPr>
                            <w:r>
                              <w:rPr>
                                <w:rFonts w:hint="eastAsia"/>
                              </w:rPr>
                              <w:t>审定结构用原材料、设备、构配件的质量，对影响使用功能和观感的材料进行质量预控</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7.8pt;height:101.4pt;width:81pt;z-index:251910144;mso-width-relative:page;mso-height-relative:page;" fillcolor="#FFFFFF" filled="t" stroked="t" coordsize="21600,21600" o:gfxdata="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5NR8jXAAAA&#10;CQEAAA8AAAAAAAAAAQAgAAAAIgAAAGRycy9kb3ducmV2LnhtbFBLAQIUABQAAAAIAIdO4kA3CGrt&#10;HgIAADEEAAAOAAAAAAAAAAEAIAAAACYBAABkcnMvZTJvRG9jLnhtbFBLBQYAAAAABgAGAFkBAAC2&#10;BQAAAAA=&#10;">
                <v:fill on="t" focussize="0,0"/>
                <v:stroke color="#000000" miterlimit="8" joinstyle="miter"/>
                <v:imagedata o:title=""/>
                <o:lock v:ext="edit" aspectratio="f"/>
                <v:textbox>
                  <w:txbxContent>
                    <w:p>
                      <w:pPr>
                        <w:pStyle w:val="10"/>
                        <w:ind w:firstLine="560"/>
                      </w:pPr>
                      <w:r>
                        <w:rPr>
                          <w:rFonts w:hint="eastAsia"/>
                        </w:rPr>
                        <w:t>审定结构用原材料、设备、构配件的质量，对影响使用功能和观感的材料进行质量预控</w:t>
                      </w:r>
                    </w:p>
                  </w:txbxContent>
                </v:textbox>
              </v:rect>
            </w:pict>
          </mc:Fallback>
        </mc:AlternateContent>
      </w:r>
    </w:p>
    <w:p/>
    <w:p/>
    <w:p/>
    <w:p/>
    <w:p/>
    <w:p/>
    <w:p>
      <w:r>
        <mc:AlternateContent>
          <mc:Choice Requires="wps">
            <w:drawing>
              <wp:anchor distT="0" distB="0" distL="114300" distR="114300" simplePos="0" relativeHeight="251927552" behindDoc="0" locked="0" layoutInCell="1" allowOverlap="1">
                <wp:simplePos x="0" y="0"/>
                <wp:positionH relativeFrom="column">
                  <wp:posOffset>5486400</wp:posOffset>
                </wp:positionH>
                <wp:positionV relativeFrom="paragraph">
                  <wp:posOffset>0</wp:posOffset>
                </wp:positionV>
                <wp:extent cx="635" cy="495300"/>
                <wp:effectExtent l="58420" t="13335" r="55245" b="15240"/>
                <wp:wrapNone/>
                <wp:docPr id="244" name="直接连接符 244"/>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32pt;margin-top:0pt;height:39pt;width:0.05pt;z-index:251927552;mso-width-relative:page;mso-height-relative:page;" filled="f" stroked="t" coordsize="21600,21600" o:gfxdata="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V43fX&#10;AAAABwEAAA8AAAAAAAAAAQAgAAAAIgAAAGRycy9kb3ducmV2LnhtbFBLAQIUABQAAAAIAIdO4kCv&#10;IKVL6AEAAI8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4114800</wp:posOffset>
                </wp:positionH>
                <wp:positionV relativeFrom="paragraph">
                  <wp:posOffset>0</wp:posOffset>
                </wp:positionV>
                <wp:extent cx="635" cy="495300"/>
                <wp:effectExtent l="58420" t="13335" r="55245" b="15240"/>
                <wp:wrapNone/>
                <wp:docPr id="243" name="直接连接符 243"/>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24pt;margin-top:0pt;height:39pt;width:0.05pt;z-index:251926528;mso-width-relative:page;mso-height-relative:page;" filled="f" stroked="t" coordsize="21600,21600" o:gfxdata="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tTsq7X&#10;AAAABwEAAA8AAAAAAAAAAQAgAAAAIgAAAGRycy9kb3ducmV2LnhtbFBLAQIUABQAAAAIAIdO4kA+&#10;bQAM6AEAAI8DAAAOAAAAAAAAAAEAIAAAACY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2514600</wp:posOffset>
                </wp:positionH>
                <wp:positionV relativeFrom="paragraph">
                  <wp:posOffset>0</wp:posOffset>
                </wp:positionV>
                <wp:extent cx="635" cy="495300"/>
                <wp:effectExtent l="58420" t="13335" r="55245" b="15240"/>
                <wp:wrapNone/>
                <wp:docPr id="242" name="直接连接符 242"/>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98pt;margin-top:0pt;height:39pt;width:0.05pt;z-index:251925504;mso-width-relative:page;mso-height-relative:page;" filled="f" stroked="t" coordsize="21600,21600" o:gfxdata="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tgel&#10;2AAAAAcBAAAPAAAAAAAAAAEAIAAAACIAAABkcnMvZG93bnJldi54bWxQSwECFAAUAAAACACHTuJA&#10;1XRXFugBAACPAwAADgAAAAAAAAABACAAAAAn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1257300</wp:posOffset>
                </wp:positionH>
                <wp:positionV relativeFrom="paragraph">
                  <wp:posOffset>0</wp:posOffset>
                </wp:positionV>
                <wp:extent cx="635" cy="495300"/>
                <wp:effectExtent l="58420" t="13335" r="55245" b="15240"/>
                <wp:wrapNone/>
                <wp:docPr id="240" name="直接连接符 240"/>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9pt;margin-top:0pt;height:39pt;width:0.05pt;z-index:251924480;mso-width-relative:page;mso-height-relative:page;" filled="f" stroked="t" coordsize="21600,21600" o:gfxdata="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lNnVXX&#10;AAAABwEAAA8AAAAAAAAAAQAgAAAAIgAAAGRycy9kb3ducmV2LnhtbFBLAQIUABQAAAAIAIdO4kAD&#10;R/ki6AEAAI8DAAAOAAAAAAAAAAEAIAAAACYBAABkcnMvZTJvRG9jLnhtbFBLBQYAAAAABgAGAFkB&#10;AACA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914240" behindDoc="0" locked="0" layoutInCell="1" allowOverlap="1">
                <wp:simplePos x="0" y="0"/>
                <wp:positionH relativeFrom="column">
                  <wp:posOffset>914400</wp:posOffset>
                </wp:positionH>
                <wp:positionV relativeFrom="paragraph">
                  <wp:posOffset>99060</wp:posOffset>
                </wp:positionV>
                <wp:extent cx="4800600" cy="297180"/>
                <wp:effectExtent l="10795" t="13335" r="8255" b="13335"/>
                <wp:wrapNone/>
                <wp:docPr id="239" name="矩形 239"/>
                <wp:cNvGraphicFramePr/>
                <a:graphic xmlns:a="http://schemas.openxmlformats.org/drawingml/2006/main">
                  <a:graphicData uri="http://schemas.microsoft.com/office/word/2010/wordprocessingShape">
                    <wps:wsp>
                      <wps:cNvSpPr>
                        <a:spLocks noChangeArrowheads="1"/>
                      </wps:cNvSpPr>
                      <wps:spPr bwMode="auto">
                        <a:xfrm>
                          <a:off x="0" y="0"/>
                          <a:ext cx="48006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监理单位签认必要文件后，施工单位可进行下一道工序施工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23.4pt;width:378pt;z-index:251914240;mso-width-relative:page;mso-height-relative:page;" fillcolor="#FFFFFF" filled="t" stroked="t" coordsize="21600,21600" o:gfxdata="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nmnq9cA&#10;AAAJAQAADwAAAAAAAAABACAAAAAiAAAAZHJzL2Rvd25yZXYueG1sUEsBAhQAFAAAAAgAh07iQD9l&#10;F3EgAgAAMAQAAA4AAAAAAAAAAQAgAAAAJgEAAGRycy9lMm9Eb2MueG1sUEsFBgAAAAAGAAYAWQEA&#10;ALgFAAAAAA==&#10;">
                <v:fill on="t" focussize="0,0"/>
                <v:stroke color="#000000" miterlimit="8" joinstyle="miter"/>
                <v:imagedata o:title=""/>
                <o:lock v:ext="edit" aspectratio="f"/>
                <v:textbox>
                  <w:txbxContent>
                    <w:p>
                      <w:pPr>
                        <w:jc w:val="center"/>
                        <w:rPr>
                          <w:sz w:val="18"/>
                        </w:rPr>
                      </w:pPr>
                      <w:r>
                        <w:rPr>
                          <w:rFonts w:hint="eastAsia"/>
                          <w:sz w:val="18"/>
                        </w:rPr>
                        <w:t>监理单位签认必要文件后，施工单位可进行下一道工序施工</w:t>
                      </w:r>
                    </w:p>
                  </w:txbxContent>
                </v:textbox>
              </v:rect>
            </w:pict>
          </mc:Fallback>
        </mc:AlternateContent>
      </w:r>
    </w:p>
    <w:p/>
    <w:p>
      <w:r>
        <mc:AlternateContent>
          <mc:Choice Requires="wps">
            <w:drawing>
              <wp:anchor distT="0" distB="0" distL="114300" distR="114300" simplePos="0" relativeHeight="251931648" behindDoc="0" locked="0" layoutInCell="1" allowOverlap="1">
                <wp:simplePos x="0" y="0"/>
                <wp:positionH relativeFrom="column">
                  <wp:posOffset>1828800</wp:posOffset>
                </wp:positionH>
                <wp:positionV relativeFrom="paragraph">
                  <wp:posOffset>0</wp:posOffset>
                </wp:positionV>
                <wp:extent cx="635" cy="495300"/>
                <wp:effectExtent l="58420" t="5715" r="55245" b="22860"/>
                <wp:wrapNone/>
                <wp:docPr id="238" name="直接连接符 238"/>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4pt;margin-top:0pt;height:39pt;width:0.05pt;z-index:251931648;mso-width-relative:page;mso-height-relative:page;" filled="f" stroked="t" coordsize="21600,21600" o:gfxdata="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vfYZ9YA&#10;AAAHAQAADwAAAAAAAAABACAAAAAiAAAAZHJzL2Rvd25yZXYueG1sUEsBAhQAFAAAAAgAh07iQMSO&#10;DnfoAQAAjwMAAA4AAAAAAAAAAQAgAAAAJQEAAGRycy9lMm9Eb2MueG1sUEsFBgAAAAAGAAYAWQEA&#10;AH8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928576" behindDoc="0" locked="0" layoutInCell="1" allowOverlap="1">
                <wp:simplePos x="0" y="0"/>
                <wp:positionH relativeFrom="column">
                  <wp:posOffset>1124585</wp:posOffset>
                </wp:positionH>
                <wp:positionV relativeFrom="paragraph">
                  <wp:posOffset>99060</wp:posOffset>
                </wp:positionV>
                <wp:extent cx="1849755" cy="297180"/>
                <wp:effectExtent l="11430" t="5715" r="5715" b="11430"/>
                <wp:wrapNone/>
                <wp:docPr id="237" name="矩形 237"/>
                <wp:cNvGraphicFramePr/>
                <a:graphic xmlns:a="http://schemas.openxmlformats.org/drawingml/2006/main">
                  <a:graphicData uri="http://schemas.microsoft.com/office/word/2010/wordprocessingShape">
                    <wps:wsp>
                      <wps:cNvSpPr>
                        <a:spLocks noChangeArrowheads="1"/>
                      </wps:cNvSpPr>
                      <wps:spPr bwMode="auto">
                        <a:xfrm>
                          <a:off x="0" y="0"/>
                          <a:ext cx="1849755" cy="297180"/>
                        </a:xfrm>
                        <a:prstGeom prst="rect">
                          <a:avLst/>
                        </a:prstGeom>
                        <a:solidFill>
                          <a:srgbClr val="FFFFFF"/>
                        </a:solidFill>
                        <a:ln w="9525">
                          <a:solidFill>
                            <a:srgbClr val="000000"/>
                          </a:solidFill>
                          <a:miter lim="800000"/>
                        </a:ln>
                      </wps:spPr>
                      <wps:txbx>
                        <w:txbxContent>
                          <w:p>
                            <w:pPr>
                              <w:pStyle w:val="10"/>
                              <w:ind w:firstLine="560"/>
                              <w:jc w:val="center"/>
                            </w:pPr>
                            <w:r>
                              <w:rPr>
                                <w:rFonts w:hint="eastAsia"/>
                              </w:rPr>
                              <w:t>监理单位组织竣工初验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8.55pt;margin-top:7.8pt;height:23.4pt;width:145.65pt;z-index:251928576;mso-width-relative:page;mso-height-relative:page;" fillcolor="#FFFFFF" filled="t" stroked="t" coordsize="21600,21600" o:gfxdata="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QQ21wAA&#10;AAkBAAAPAAAAAAAAAAEAIAAAACIAAABkcnMvZG93bnJldi54bWxQSwECFAAUAAAACACHTuJAoPND&#10;8B8CAAAwBAAADgAAAAAAAAABACAAAAAmAQAAZHJzL2Uyb0RvYy54bWxQSwUGAAAAAAYABgBZAQAA&#10;twUAAAAA&#10;">
                <v:fill on="t" focussize="0,0"/>
                <v:stroke color="#000000" miterlimit="8" joinstyle="miter"/>
                <v:imagedata o:title=""/>
                <o:lock v:ext="edit" aspectratio="f"/>
                <v:textbox>
                  <w:txbxContent>
                    <w:p>
                      <w:pPr>
                        <w:pStyle w:val="10"/>
                        <w:ind w:firstLine="560"/>
                        <w:jc w:val="center"/>
                      </w:pPr>
                      <w:r>
                        <w:rPr>
                          <w:rFonts w:hint="eastAsia"/>
                        </w:rPr>
                        <w:t>监理单位组织竣工初验</w:t>
                      </w:r>
                    </w:p>
                  </w:txbxContent>
                </v:textbox>
              </v:rect>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3895725</wp:posOffset>
                </wp:positionH>
                <wp:positionV relativeFrom="paragraph">
                  <wp:posOffset>99060</wp:posOffset>
                </wp:positionV>
                <wp:extent cx="1651000" cy="297180"/>
                <wp:effectExtent l="10795" t="5715" r="5080" b="11430"/>
                <wp:wrapNone/>
                <wp:docPr id="236" name="矩形 236"/>
                <wp:cNvGraphicFramePr/>
                <a:graphic xmlns:a="http://schemas.openxmlformats.org/drawingml/2006/main">
                  <a:graphicData uri="http://schemas.microsoft.com/office/word/2010/wordprocessingShape">
                    <wps:wsp>
                      <wps:cNvSpPr>
                        <a:spLocks noChangeArrowheads="1"/>
                      </wps:cNvSpPr>
                      <wps:spPr bwMode="auto">
                        <a:xfrm>
                          <a:off x="0" y="0"/>
                          <a:ext cx="1651000" cy="297180"/>
                        </a:xfrm>
                        <a:prstGeom prst="rect">
                          <a:avLst/>
                        </a:prstGeom>
                        <a:solidFill>
                          <a:srgbClr val="FFFFFF"/>
                        </a:solidFill>
                        <a:ln w="9525">
                          <a:solidFill>
                            <a:srgbClr val="000000"/>
                          </a:solidFill>
                          <a:miter lim="800000"/>
                        </a:ln>
                      </wps:spPr>
                      <wps:txbx>
                        <w:txbxContent>
                          <w:p>
                            <w:pPr>
                              <w:pStyle w:val="10"/>
                              <w:ind w:firstLine="560"/>
                              <w:jc w:val="center"/>
                            </w:pPr>
                            <w:r>
                              <w:rPr>
                                <w:rFonts w:hint="eastAsia"/>
                              </w:rPr>
                              <w:t>建设单位组织竣工验收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75pt;margin-top:7.8pt;height:23.4pt;width:130pt;z-index:251929600;mso-width-relative:page;mso-height-relative:page;" fillcolor="#FFFFFF" filled="t" stroked="t" coordsize="21600,21600" o:gfxdata="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gtuqjW&#10;AAAACQEAAA8AAAAAAAAAAQAgAAAAIgAAAGRycy9kb3ducmV2LnhtbFBLAQIUABQAAAAIAIdO4kCy&#10;TtHpIgIAADAEAAAOAAAAAAAAAAEAIAAAACUBAABkcnMvZTJvRG9jLnhtbFBLBQYAAAAABgAGAFkB&#10;AAC5BQAAAAA=&#10;">
                <v:fill on="t" focussize="0,0"/>
                <v:stroke color="#000000" miterlimit="8" joinstyle="miter"/>
                <v:imagedata o:title=""/>
                <o:lock v:ext="edit" aspectratio="f"/>
                <v:textbox>
                  <w:txbxContent>
                    <w:p>
                      <w:pPr>
                        <w:pStyle w:val="10"/>
                        <w:ind w:firstLine="560"/>
                        <w:jc w:val="center"/>
                      </w:pPr>
                      <w:r>
                        <w:rPr>
                          <w:rFonts w:hint="eastAsia"/>
                        </w:rPr>
                        <w:t>建设单位组织竣工验收</w:t>
                      </w:r>
                    </w:p>
                  </w:txbxContent>
                </v:textbox>
              </v:rect>
            </w:pict>
          </mc:Fallback>
        </mc:AlternateContent>
      </w:r>
    </w:p>
    <w:p>
      <w:pPr>
        <w:tabs>
          <w:tab w:val="left" w:pos="5670"/>
        </w:tabs>
      </w:pPr>
      <w:r>
        <mc:AlternateContent>
          <mc:Choice Requires="wps">
            <w:drawing>
              <wp:anchor distT="0" distB="0" distL="114300" distR="114300" simplePos="0" relativeHeight="251932672" behindDoc="0" locked="0" layoutInCell="1" allowOverlap="1">
                <wp:simplePos x="0" y="0"/>
                <wp:positionH relativeFrom="column">
                  <wp:posOffset>2981325</wp:posOffset>
                </wp:positionH>
                <wp:positionV relativeFrom="paragraph">
                  <wp:posOffset>99060</wp:posOffset>
                </wp:positionV>
                <wp:extent cx="914400" cy="0"/>
                <wp:effectExtent l="10795" t="60960" r="17780" b="53340"/>
                <wp:wrapNone/>
                <wp:docPr id="235" name="直接连接符 235"/>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4.75pt;margin-top:7.8pt;height:0pt;width:72pt;z-index:251932672;mso-width-relative:page;mso-height-relative:page;" filled="f" stroked="t" coordsize="21600,21600" o:gfxdata="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asSc/YAAAA&#10;CQEAAA8AAAAAAAAAAQAgAAAAIgAAAGRycy9kb3ducmV2LnhtbFBLAQIUABQAAAAIAIdO4kA1eI++&#10;5AEAAI0DAAAOAAAAAAAAAAEAIAAAACcBAABkcnMvZTJvRG9jLnhtbFBLBQYAAAAABgAGAFkBAAB9&#10;BQAAAAA=&#10;">
                <v:fill on="f" focussize="0,0"/>
                <v:stroke color="#000000" joinstyle="round" endarrow="block"/>
                <v:imagedata o:title=""/>
                <o:lock v:ext="edit" aspectratio="f"/>
              </v:line>
            </w:pict>
          </mc:Fallback>
        </mc:AlternateContent>
      </w:r>
      <w:r>
        <w:tab/>
      </w:r>
    </w:p>
    <w:p>
      <w:pPr>
        <w:tabs>
          <w:tab w:val="left" w:pos="5670"/>
        </w:tabs>
      </w:pPr>
      <w:r>
        <mc:AlternateContent>
          <mc:Choice Requires="wps">
            <w:drawing>
              <wp:anchor distT="0" distB="0" distL="114300" distR="114300" simplePos="0" relativeHeight="251933696" behindDoc="0" locked="0" layoutInCell="1" allowOverlap="1">
                <wp:simplePos x="0" y="0"/>
                <wp:positionH relativeFrom="column">
                  <wp:posOffset>4457700</wp:posOffset>
                </wp:positionH>
                <wp:positionV relativeFrom="paragraph">
                  <wp:posOffset>0</wp:posOffset>
                </wp:positionV>
                <wp:extent cx="635" cy="495300"/>
                <wp:effectExtent l="58420" t="7620" r="55245" b="20955"/>
                <wp:wrapNone/>
                <wp:docPr id="234" name="直接连接符 234"/>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51pt;margin-top:0pt;height:39pt;width:0.05pt;z-index:251933696;mso-width-relative:page;mso-height-relative:page;" filled="f" stroked="t" coordsize="21600,21600" o:gfxdata="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VllG9YA&#10;AAAHAQAADwAAAAAAAAABACAAAAAiAAAAZHJzL2Rvd25yZXYueG1sUEsBAhQAFAAAAAgAh07iQDAm&#10;6szoAQAAjwMAAA4AAAAAAAAAAQAgAAAAJQEAAGRycy9lMm9Eb2MueG1sUEsFBgAAAAAGAAYAWQEA&#10;AH8FAAAAAA==&#10;">
                <v:fill on="f" focussize="0,0"/>
                <v:stroke color="#000000" joinstyle="round" endarrow="block"/>
                <v:imagedata o:title=""/>
                <o:lock v:ext="edit" aspectratio="f"/>
              </v:line>
            </w:pict>
          </mc:Fallback>
        </mc:AlternateContent>
      </w:r>
    </w:p>
    <w:p>
      <w:pPr>
        <w:tabs>
          <w:tab w:val="left" w:pos="5670"/>
        </w:tabs>
      </w:pPr>
    </w:p>
    <w:p>
      <w:pPr>
        <w:tabs>
          <w:tab w:val="left" w:pos="5670"/>
        </w:tabs>
      </w:pPr>
      <w:r>
        <mc:AlternateContent>
          <mc:Choice Requires="wps">
            <w:drawing>
              <wp:anchor distT="0" distB="0" distL="114300" distR="114300" simplePos="0" relativeHeight="251930624" behindDoc="0" locked="0" layoutInCell="1" allowOverlap="1">
                <wp:simplePos x="0" y="0"/>
                <wp:positionH relativeFrom="column">
                  <wp:posOffset>3907790</wp:posOffset>
                </wp:positionH>
                <wp:positionV relativeFrom="paragraph">
                  <wp:posOffset>99060</wp:posOffset>
                </wp:positionV>
                <wp:extent cx="1546225" cy="495300"/>
                <wp:effectExtent l="13335" t="7620" r="12065" b="11430"/>
                <wp:wrapNone/>
                <wp:docPr id="233" name="矩形 233"/>
                <wp:cNvGraphicFramePr/>
                <a:graphic xmlns:a="http://schemas.openxmlformats.org/drawingml/2006/main">
                  <a:graphicData uri="http://schemas.microsoft.com/office/word/2010/wordprocessingShape">
                    <wps:wsp>
                      <wps:cNvSpPr>
                        <a:spLocks noChangeArrowheads="1"/>
                      </wps:cNvSpPr>
                      <wps:spPr bwMode="auto">
                        <a:xfrm>
                          <a:off x="0" y="0"/>
                          <a:ext cx="1546225" cy="49530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督促建设单位</w:t>
                            </w:r>
                          </w:p>
                          <w:p>
                            <w:pPr>
                              <w:jc w:val="center"/>
                              <w:rPr>
                                <w:szCs w:val="21"/>
                              </w:rPr>
                            </w:pPr>
                            <w:r>
                              <w:rPr>
                                <w:rFonts w:hint="eastAsia"/>
                                <w:szCs w:val="21"/>
                              </w:rPr>
                              <w:t>报请质监站备案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7.7pt;margin-top:7.8pt;height:39pt;width:121.75pt;z-index:251930624;mso-width-relative:page;mso-height-relative:page;" fillcolor="#FFFFFF" filled="t" stroked="t" coordsize="21600,21600" o:gfxdata="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G6f8rYAAAA&#10;CQEAAA8AAAAAAAAAAQAgAAAAIgAAAGRycy9kb3ducmV2LnhtbFBLAQIUABQAAAAIAIdO4kBEh373&#10;HQIAADAEAAAOAAAAAAAAAAEAIAAAACcBAABkcnMvZTJvRG9jLnhtbFBLBQYAAAAABgAGAFkBAAC2&#10;BQAAAAA=&#10;">
                <v:fill on="t" focussize="0,0"/>
                <v:stroke color="#000000" miterlimit="8" joinstyle="miter"/>
                <v:imagedata o:title=""/>
                <o:lock v:ext="edit" aspectratio="f"/>
                <v:textbox>
                  <w:txbxContent>
                    <w:p>
                      <w:pPr>
                        <w:jc w:val="center"/>
                        <w:rPr>
                          <w:szCs w:val="21"/>
                        </w:rPr>
                      </w:pPr>
                      <w:r>
                        <w:rPr>
                          <w:rFonts w:hint="eastAsia"/>
                          <w:szCs w:val="21"/>
                        </w:rPr>
                        <w:t>督促建设单位</w:t>
                      </w:r>
                    </w:p>
                    <w:p>
                      <w:pPr>
                        <w:jc w:val="center"/>
                        <w:rPr>
                          <w:szCs w:val="21"/>
                        </w:rPr>
                      </w:pPr>
                      <w:r>
                        <w:rPr>
                          <w:rFonts w:hint="eastAsia"/>
                          <w:szCs w:val="21"/>
                        </w:rPr>
                        <w:t>报请质监站备案</w:t>
                      </w:r>
                    </w:p>
                  </w:txbxContent>
                </v:textbox>
              </v:rect>
            </w:pict>
          </mc:Fallback>
        </mc:AlternateContent>
      </w:r>
    </w:p>
    <w:p>
      <w:pPr>
        <w:tabs>
          <w:tab w:val="left" w:pos="5670"/>
        </w:tabs>
      </w:pPr>
    </w:p>
    <w:p>
      <w:pPr>
        <w:tabs>
          <w:tab w:val="left" w:pos="5670"/>
        </w:tabs>
      </w:pPr>
    </w:p>
    <w:p>
      <w:r>
        <w:rPr>
          <w:sz w:val="20"/>
        </w:rPr>
        <mc:AlternateContent>
          <mc:Choice Requires="wps">
            <w:drawing>
              <wp:anchor distT="0" distB="0" distL="114300" distR="114300" simplePos="0" relativeHeight="251900928" behindDoc="0" locked="0" layoutInCell="1" allowOverlap="1">
                <wp:simplePos x="0" y="0"/>
                <wp:positionH relativeFrom="column">
                  <wp:posOffset>228600</wp:posOffset>
                </wp:positionH>
                <wp:positionV relativeFrom="paragraph">
                  <wp:posOffset>99695</wp:posOffset>
                </wp:positionV>
                <wp:extent cx="5943600" cy="333375"/>
                <wp:effectExtent l="10795" t="12065" r="8255" b="6985"/>
                <wp:wrapNone/>
                <wp:docPr id="232" name="矩形 232"/>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FFFFFF"/>
                        </a:solidFill>
                        <a:ln w="9525" cap="rnd">
                          <a:solidFill>
                            <a:srgbClr val="FFFFFF"/>
                          </a:solidFill>
                          <a:prstDash val="sysDot"/>
                          <a:miter lim="800000"/>
                        </a:ln>
                      </wps:spPr>
                      <wps:txbx>
                        <w:txbxContent>
                          <w:p>
                            <w:pPr>
                              <w:jc w:val="center"/>
                              <w:rPr>
                                <w:rFonts w:asciiTheme="minorEastAsia" w:hAnsiTheme="minorEastAsia" w:eastAsiaTheme="minorEastAsia"/>
                                <w:b/>
                                <w:szCs w:val="24"/>
                              </w:rPr>
                            </w:pPr>
                            <w:bookmarkStart w:id="466" w:name="_Toc386556500"/>
                            <w:bookmarkStart w:id="467" w:name="_Toc386926743"/>
                            <w:bookmarkStart w:id="468" w:name="_Toc398803135"/>
                            <w:bookmarkStart w:id="469" w:name="_Toc405280151"/>
                            <w:bookmarkStart w:id="470" w:name="_Toc422473014"/>
                            <w:bookmarkStart w:id="471" w:name="_Toc426968262"/>
                            <w:bookmarkStart w:id="472" w:name="_Toc444426273"/>
                            <w:r>
                              <w:rPr>
                                <w:rFonts w:hint="eastAsia" w:asciiTheme="minorEastAsia" w:hAnsiTheme="minorEastAsia" w:eastAsiaTheme="minorEastAsia"/>
                                <w:b/>
                                <w:szCs w:val="24"/>
                              </w:rPr>
                              <w:t>a、单位质量控制程序图</w:t>
                            </w:r>
                            <w:bookmarkEnd w:id="466"/>
                            <w:bookmarkEnd w:id="467"/>
                            <w:bookmarkEnd w:id="468"/>
                            <w:bookmarkEnd w:id="469"/>
                            <w:bookmarkEnd w:id="470"/>
                            <w:bookmarkEnd w:id="471"/>
                            <w:bookmarkEnd w:id="472"/>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7.85pt;height:26.25pt;width:468pt;z-index:251900928;mso-width-relative:page;mso-height-relative:page;" fillcolor="#FFFFFF" filled="t" stroked="t" coordsize="21600,21600" o:gfxdata="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4634dgAAAAIAQAADwAAAAAAAAABACAAAAAiAAAAZHJzL2Rvd25yZXYueG1s&#10;UEsBAhQAFAAAAAgAh07iQM5o52MxAgAAVAQAAA4AAAAAAAAAAQAgAAAAJwEAAGRycy9lMm9Eb2Mu&#10;eG1sUEsFBgAAAAAGAAYAWQEAAMoFAAAAAA==&#10;">
                <v:fill on="t" focussize="0,0"/>
                <v:stroke color="#FFFFFF" miterlimit="8" joinstyle="miter" dashstyle="1 1" endcap="round"/>
                <v:imagedata o:title=""/>
                <o:lock v:ext="edit" aspectratio="f"/>
                <v:textbox>
                  <w:txbxContent>
                    <w:p>
                      <w:pPr>
                        <w:jc w:val="center"/>
                        <w:rPr>
                          <w:rFonts w:asciiTheme="minorEastAsia" w:hAnsiTheme="minorEastAsia" w:eastAsiaTheme="minorEastAsia"/>
                          <w:b/>
                          <w:szCs w:val="24"/>
                        </w:rPr>
                      </w:pPr>
                      <w:bookmarkStart w:id="466" w:name="_Toc386556500"/>
                      <w:bookmarkStart w:id="467" w:name="_Toc386926743"/>
                      <w:bookmarkStart w:id="468" w:name="_Toc398803135"/>
                      <w:bookmarkStart w:id="469" w:name="_Toc405280151"/>
                      <w:bookmarkStart w:id="470" w:name="_Toc422473014"/>
                      <w:bookmarkStart w:id="471" w:name="_Toc426968262"/>
                      <w:bookmarkStart w:id="472" w:name="_Toc444426273"/>
                      <w:r>
                        <w:rPr>
                          <w:rFonts w:hint="eastAsia" w:asciiTheme="minorEastAsia" w:hAnsiTheme="minorEastAsia" w:eastAsiaTheme="minorEastAsia"/>
                          <w:b/>
                          <w:szCs w:val="24"/>
                        </w:rPr>
                        <w:t>a、单位质量控制程序图</w:t>
                      </w:r>
                      <w:bookmarkEnd w:id="466"/>
                      <w:bookmarkEnd w:id="467"/>
                      <w:bookmarkEnd w:id="468"/>
                      <w:bookmarkEnd w:id="469"/>
                      <w:bookmarkEnd w:id="470"/>
                      <w:bookmarkEnd w:id="471"/>
                      <w:bookmarkEnd w:id="472"/>
                    </w:p>
                  </w:txbxContent>
                </v:textbox>
              </v:rect>
            </w:pict>
          </mc:Fallback>
        </mc:AlternateContent>
      </w:r>
    </w:p>
    <w:p/>
    <w:p>
      <w:pPr>
        <w:spacing w:line="360" w:lineRule="auto"/>
        <w:sectPr>
          <w:headerReference r:id="rId7" w:type="first"/>
          <w:footerReference r:id="rId8" w:type="default"/>
          <w:pgSz w:w="11906" w:h="16838"/>
          <w:pgMar w:top="1021" w:right="1134" w:bottom="851" w:left="1247" w:header="851" w:footer="850" w:gutter="0"/>
          <w:cols w:space="720" w:num="1"/>
          <w:titlePg/>
          <w:docGrid w:type="lines" w:linePitch="312" w:charSpace="0"/>
        </w:sectPr>
      </w:pPr>
    </w:p>
    <w:p>
      <w:bookmarkStart w:id="178" w:name="_Toc386926744"/>
      <w:bookmarkStart w:id="179" w:name="_Toc426838172"/>
      <w:bookmarkStart w:id="180" w:name="_Toc426838248"/>
      <w:bookmarkStart w:id="181" w:name="_Toc426838372"/>
      <w:bookmarkStart w:id="182" w:name="_Toc426838661"/>
      <w:bookmarkStart w:id="183" w:name="_Toc426839031"/>
      <w:bookmarkStart w:id="184" w:name="_Toc458155602"/>
      <w:bookmarkStart w:id="185" w:name="_Toc458179405"/>
      <w:bookmarkStart w:id="186" w:name="_Toc458238042"/>
      <w:bookmarkStart w:id="187" w:name="_Toc458238180"/>
      <w:bookmarkStart w:id="188" w:name="_Toc458238706"/>
      <w:bookmarkStart w:id="189" w:name="_Toc458238832"/>
      <w:r>
        <mc:AlternateContent>
          <mc:Choice Requires="wps">
            <w:drawing>
              <wp:anchor distT="0" distB="0" distL="114300" distR="114300" simplePos="0" relativeHeight="251948032" behindDoc="0" locked="0" layoutInCell="1" allowOverlap="1">
                <wp:simplePos x="0" y="0"/>
                <wp:positionH relativeFrom="column">
                  <wp:posOffset>3116580</wp:posOffset>
                </wp:positionH>
                <wp:positionV relativeFrom="paragraph">
                  <wp:posOffset>5943600</wp:posOffset>
                </wp:positionV>
                <wp:extent cx="2337435" cy="495300"/>
                <wp:effectExtent l="12700" t="12065" r="12065" b="6985"/>
                <wp:wrapNone/>
                <wp:docPr id="231" name="矩形 231"/>
                <wp:cNvGraphicFramePr/>
                <a:graphic xmlns:a="http://schemas.openxmlformats.org/drawingml/2006/main">
                  <a:graphicData uri="http://schemas.microsoft.com/office/word/2010/wordprocessingShape">
                    <wps:wsp>
                      <wps:cNvSpPr>
                        <a:spLocks noChangeArrowheads="1"/>
                      </wps:cNvSpPr>
                      <wps:spPr bwMode="auto">
                        <a:xfrm>
                          <a:off x="0" y="0"/>
                          <a:ext cx="2337435" cy="495300"/>
                        </a:xfrm>
                        <a:prstGeom prst="rect">
                          <a:avLst/>
                        </a:prstGeom>
                        <a:solidFill>
                          <a:srgbClr val="FFFFFF"/>
                        </a:solidFill>
                        <a:ln w="9525">
                          <a:solidFill>
                            <a:srgbClr val="000000"/>
                          </a:solidFill>
                          <a:miter lim="800000"/>
                        </a:ln>
                      </wps:spPr>
                      <wps:txbx>
                        <w:txbxContent>
                          <w:p>
                            <w:pPr>
                              <w:jc w:val="center"/>
                            </w:pPr>
                            <w:r>
                              <w:rPr>
                                <w:rFonts w:hint="eastAsia"/>
                              </w:rPr>
                              <w:t>总监理工程师签发《监理工程师通知》督促承包单位采取调整措施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4pt;margin-top:468pt;height:39pt;width:184.05pt;z-index:251948032;mso-width-relative:page;mso-height-relative:page;" fillcolor="#FFFFFF" filled="t" stroked="t" coordsize="21600,21600" o:gfxdata="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kOjhX&#10;2gAAAAwBAAAPAAAAAAAAAAEAIAAAACIAAABkcnMvZG93bnJldi54bWxQSwECFAAUAAAACACHTuJA&#10;kH/qRB8CAAAwBAAADgAAAAAAAAABACAAAAApAQAAZHJzL2Uyb0RvYy54bWxQSwUGAAAAAAYABgBZ&#10;AQAAugUAAAAA&#10;">
                <v:fill on="t" focussize="0,0"/>
                <v:stroke color="#000000" miterlimit="8" joinstyle="miter"/>
                <v:imagedata o:title=""/>
                <o:lock v:ext="edit" aspectratio="f"/>
                <v:textbox>
                  <w:txbxContent>
                    <w:p>
                      <w:pPr>
                        <w:jc w:val="center"/>
                      </w:pPr>
                      <w:r>
                        <w:rPr>
                          <w:rFonts w:hint="eastAsia"/>
                        </w:rPr>
                        <w:t>总监理工程师签发《监理工程师通知》督促承包单位采取调整措施</w:t>
                      </w:r>
                    </w:p>
                  </w:txbxContent>
                </v:textbox>
              </v:rect>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2077720</wp:posOffset>
                </wp:positionH>
                <wp:positionV relativeFrom="paragraph">
                  <wp:posOffset>3764280</wp:posOffset>
                </wp:positionV>
                <wp:extent cx="1818005" cy="297180"/>
                <wp:effectExtent l="12065" t="13970" r="8255" b="12700"/>
                <wp:wrapNone/>
                <wp:docPr id="225" name="矩形 225"/>
                <wp:cNvGraphicFramePr/>
                <a:graphic xmlns:a="http://schemas.openxmlformats.org/drawingml/2006/main">
                  <a:graphicData uri="http://schemas.microsoft.com/office/word/2010/wordprocessingShape">
                    <wps:wsp>
                      <wps:cNvSpPr>
                        <a:spLocks noChangeArrowheads="1"/>
                      </wps:cNvSpPr>
                      <wps:spPr bwMode="auto">
                        <a:xfrm>
                          <a:off x="0" y="0"/>
                          <a:ext cx="1818005" cy="297180"/>
                        </a:xfrm>
                        <a:prstGeom prst="rect">
                          <a:avLst/>
                        </a:prstGeom>
                        <a:solidFill>
                          <a:srgbClr val="FFFFFF"/>
                        </a:solidFill>
                        <a:ln w="9525">
                          <a:solidFill>
                            <a:srgbClr val="000000"/>
                          </a:solidFill>
                          <a:miter lim="800000"/>
                        </a:ln>
                      </wps:spPr>
                      <wps:txbx>
                        <w:txbxContent>
                          <w:p>
                            <w:pPr>
                              <w:jc w:val="center"/>
                            </w:pPr>
                            <w:r>
                              <w:rPr>
                                <w:rFonts w:hint="eastAsia"/>
                              </w:rPr>
                              <w:t>承包单位按计划组织实施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3.6pt;margin-top:296.4pt;height:23.4pt;width:143.15pt;z-index:251942912;mso-width-relative:page;mso-height-relative:page;" fillcolor="#FFFFFF" filled="t" stroked="t" coordsize="21600,21600" o:gfxdata="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0WaXtkAAAAL&#10;AQAADwAAAAAAAAABACAAAAAiAAAAZHJzL2Rvd25yZXYueG1sUEsBAhQAFAAAAAgAh07iQOBTN1gb&#10;AgAAMAQAAA4AAAAAAAAAAQAgAAAAKAEAAGRycy9lMm9Eb2MueG1sUEsFBgAAAAAGAAYAWQEAALUF&#10;AAAAAA==&#10;">
                <v:fill on="t" focussize="0,0"/>
                <v:stroke color="#000000" miterlimit="8" joinstyle="miter"/>
                <v:imagedata o:title=""/>
                <o:lock v:ext="edit" aspectratio="f"/>
                <v:textbox>
                  <w:txbxContent>
                    <w:p>
                      <w:pPr>
                        <w:jc w:val="center"/>
                      </w:pPr>
                      <w:r>
                        <w:rPr>
                          <w:rFonts w:hint="eastAsia"/>
                        </w:rPr>
                        <w:t>承包单位按计划组织实施</w:t>
                      </w:r>
                    </w:p>
                  </w:txbxContent>
                </v:textbox>
              </v:rect>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4155440</wp:posOffset>
                </wp:positionH>
                <wp:positionV relativeFrom="paragraph">
                  <wp:posOffset>2575560</wp:posOffset>
                </wp:positionV>
                <wp:extent cx="1558290" cy="0"/>
                <wp:effectExtent l="22860" t="53975" r="9525" b="60325"/>
                <wp:wrapNone/>
                <wp:docPr id="224" name="直接连接符 224"/>
                <wp:cNvGraphicFramePr/>
                <a:graphic xmlns:a="http://schemas.openxmlformats.org/drawingml/2006/main">
                  <a:graphicData uri="http://schemas.microsoft.com/office/word/2010/wordprocessingShape">
                    <wps:wsp>
                      <wps:cNvCnPr>
                        <a:cxnSpLocks noChangeShapeType="1"/>
                      </wps:cNvCnPr>
                      <wps:spPr bwMode="auto">
                        <a:xfrm flipH="1">
                          <a:off x="0" y="0"/>
                          <a:ext cx="155829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327.2pt;margin-top:202.8pt;height:0pt;width:122.7pt;z-index:251963392;mso-width-relative:page;mso-height-relative:page;" filled="f" stroked="t" coordsize="21600,21600" o:gfxdata="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ZH+hdkAAAALAQAADwAAAAAAAAABACAAAAAiAAAAZHJzL2Rvd25yZXYueG1sUEsBAhQAFAAAAAgA&#10;h07iQMU8zGzrAQAAmAMAAA4AAAAAAAAAAQAgAAAAKA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2368" behindDoc="0" locked="0" layoutInCell="1" allowOverlap="1">
                <wp:simplePos x="0" y="0"/>
                <wp:positionH relativeFrom="column">
                  <wp:posOffset>5713730</wp:posOffset>
                </wp:positionH>
                <wp:positionV relativeFrom="paragraph">
                  <wp:posOffset>2575560</wp:posOffset>
                </wp:positionV>
                <wp:extent cx="635" cy="3566160"/>
                <wp:effectExtent l="9525" t="6350" r="8890" b="8890"/>
                <wp:wrapNone/>
                <wp:docPr id="223" name="直接连接符 223"/>
                <wp:cNvGraphicFramePr/>
                <a:graphic xmlns:a="http://schemas.openxmlformats.org/drawingml/2006/main">
                  <a:graphicData uri="http://schemas.microsoft.com/office/word/2010/wordprocessingShape">
                    <wps:wsp>
                      <wps:cNvCnPr>
                        <a:cxnSpLocks noChangeShapeType="1"/>
                      </wps:cNvCnPr>
                      <wps:spPr bwMode="auto">
                        <a:xfrm flipV="1">
                          <a:off x="0" y="0"/>
                          <a:ext cx="635" cy="356616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449.9pt;margin-top:202.8pt;height:280.8pt;width:0.05pt;z-index:251962368;mso-width-relative:page;mso-height-relative:page;" filled="f" stroked="t" coordsize="21600,21600" o:gfxdata="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8t7HKtgAAAALAQAADwAAAAAAAAABACAA&#10;AAAiAAAAZHJzL2Rvd25yZXYueG1sUEsBAhQAFAAAAAgAh07iQLYkMYbUAQAAbAMAAA4AAAAAAAAA&#10;AQAgAAAAJwEAAGRycy9lMm9Eb2MueG1sUEsFBgAAAAAGAAYAWQEAAG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5454015</wp:posOffset>
                </wp:positionH>
                <wp:positionV relativeFrom="paragraph">
                  <wp:posOffset>6141720</wp:posOffset>
                </wp:positionV>
                <wp:extent cx="259715" cy="0"/>
                <wp:effectExtent l="6985" t="10160" r="9525" b="8890"/>
                <wp:wrapNone/>
                <wp:docPr id="222" name="直接连接符 222"/>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29.45pt;margin-top:483.6pt;height:0pt;width:20.45pt;z-index:251961344;mso-width-relative:page;mso-height-relative:page;" filled="f" stroked="t" coordsize="21600,21600" o:gfxdata="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NJH/jXAAAACwEAAA8AAAAAAAAAAQAgAAAAIgAAAGRycy9k&#10;b3ducmV2LnhtbFBLAQIUABQAAAAIAIdO4kAXaQf9ygEAAF8DAAAOAAAAAAAAAAEAIAAAACYBAABk&#10;cnMvZTJvRG9jLnhtbFBLBQYAAAAABgAGAFkBAABi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779145</wp:posOffset>
                </wp:positionH>
                <wp:positionV relativeFrom="paragraph">
                  <wp:posOffset>2546985</wp:posOffset>
                </wp:positionV>
                <wp:extent cx="1140460" cy="28575"/>
                <wp:effectExtent l="8890" t="53975" r="22225" b="31750"/>
                <wp:wrapNone/>
                <wp:docPr id="221" name="任意多边形 221"/>
                <wp:cNvGraphicFramePr/>
                <a:graphic xmlns:a="http://schemas.openxmlformats.org/drawingml/2006/main">
                  <a:graphicData uri="http://schemas.microsoft.com/office/word/2010/wordprocessingShape">
                    <wps:wsp>
                      <wps:cNvSpPr/>
                      <wps:spPr bwMode="auto">
                        <a:xfrm>
                          <a:off x="0" y="0"/>
                          <a:ext cx="1140460" cy="28575"/>
                        </a:xfrm>
                        <a:custGeom>
                          <a:avLst/>
                          <a:gdLst>
                            <a:gd name="T0" fmla="*/ 0 w 1796"/>
                            <a:gd name="T1" fmla="*/ 45 h 45"/>
                            <a:gd name="T2" fmla="*/ 1796 w 1796"/>
                            <a:gd name="T3" fmla="*/ 0 h 45"/>
                          </a:gdLst>
                          <a:ahLst/>
                          <a:cxnLst>
                            <a:cxn ang="0">
                              <a:pos x="T0" y="T1"/>
                            </a:cxn>
                            <a:cxn ang="0">
                              <a:pos x="T2" y="T3"/>
                            </a:cxn>
                          </a:cxnLst>
                          <a:rect l="0" t="0" r="r" b="b"/>
                          <a:pathLst>
                            <a:path w="1796" h="45">
                              <a:moveTo>
                                <a:pt x="0" y="45"/>
                              </a:moveTo>
                              <a:lnTo>
                                <a:pt x="1796" y="0"/>
                              </a:lnTo>
                            </a:path>
                          </a:pathLst>
                        </a:custGeom>
                        <a:noFill/>
                        <a:ln w="9525">
                          <a:solidFill>
                            <a:srgbClr val="000000"/>
                          </a:solidFill>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1.35pt;margin-top:200.55pt;height:2.25pt;width:89.8pt;z-index:251960320;mso-width-relative:page;mso-height-relative:page;" filled="f" stroked="t" coordsize="1796,45" o:gfxdata="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68ZU/NkAAAALAQAADwAA&#10;AAAAAAABACAAAAAiAAAAZHJzL2Rvd25yZXYueG1sUEsBAhQAFAAAAAgAh07iQGQHALjAAgAArgUA&#10;AA4AAAAAAAAAAQAgAAAAKAEAAGRycy9lMm9Eb2MueG1sUEsFBgAAAAAGAAYAWQEAAFoGAAAAAA==&#10;" path="m0,45l1796,0e">
                <v:path o:connectlocs="0,28575;1140460,0" o:connectangles="0,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779145</wp:posOffset>
                </wp:positionH>
                <wp:positionV relativeFrom="paragraph">
                  <wp:posOffset>2575560</wp:posOffset>
                </wp:positionV>
                <wp:extent cx="635" cy="3665220"/>
                <wp:effectExtent l="8890" t="6350" r="9525" b="5080"/>
                <wp:wrapNone/>
                <wp:docPr id="220" name="直接连接符 220"/>
                <wp:cNvGraphicFramePr/>
                <a:graphic xmlns:a="http://schemas.openxmlformats.org/drawingml/2006/main">
                  <a:graphicData uri="http://schemas.microsoft.com/office/word/2010/wordprocessingShape">
                    <wps:wsp>
                      <wps:cNvCnPr>
                        <a:cxnSpLocks noChangeShapeType="1"/>
                      </wps:cNvCnPr>
                      <wps:spPr bwMode="auto">
                        <a:xfrm flipV="1">
                          <a:off x="0" y="0"/>
                          <a:ext cx="635" cy="36652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61.35pt;margin-top:202.8pt;height:288.6pt;width:0.05pt;z-index:251959296;mso-width-relative:page;mso-height-relative:page;" filled="f" stroked="t" coordsize="21600,21600" o:gfxdata="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ZZoVNcAAAALAQAADwAAAAAAAAABACAAAAAi&#10;AAAAZHJzL2Rvd25yZXYueG1sUEsBAhQAFAAAAAgAh07iQO7d8LfSAQAAbAMAAA4AAAAAAAAAAQAg&#10;AAAAJgEAAGRycy9lMm9Eb2MueG1sUEsFBgAAAAAGAAYAWQEAAG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779145</wp:posOffset>
                </wp:positionH>
                <wp:positionV relativeFrom="paragraph">
                  <wp:posOffset>6240780</wp:posOffset>
                </wp:positionV>
                <wp:extent cx="519430" cy="0"/>
                <wp:effectExtent l="8890" t="13970" r="5080" b="5080"/>
                <wp:wrapNone/>
                <wp:docPr id="219" name="直接连接符 219"/>
                <wp:cNvGraphicFramePr/>
                <a:graphic xmlns:a="http://schemas.openxmlformats.org/drawingml/2006/main">
                  <a:graphicData uri="http://schemas.microsoft.com/office/word/2010/wordprocessingShape">
                    <wps:wsp>
                      <wps:cNvCnPr>
                        <a:cxnSpLocks noChangeShapeType="1"/>
                      </wps:cNvCnPr>
                      <wps:spPr bwMode="auto">
                        <a:xfrm flipH="1">
                          <a:off x="0" y="0"/>
                          <a:ext cx="5194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61.35pt;margin-top:491.4pt;height:0pt;width:40.9pt;z-index:251958272;mso-width-relative:page;mso-height-relative:page;" filled="f" stroked="t" coordsize="21600,21600" o:gfxdata="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BxfMbWAAAACwEAAA8AAAAAAAAAAQAgAAAAIgAA&#10;AGRycy9kb3ducmV2LnhtbFBLAQIUABQAAAAIAIdO4kCVUTSG0QEAAGkDAAAOAAAAAAAAAAEAIAAA&#10;ACUBAABkcnMvZTJvRG9jLnhtbFBLBQYAAAAABgAGAFkBAABo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4155440</wp:posOffset>
                </wp:positionH>
                <wp:positionV relativeFrom="paragraph">
                  <wp:posOffset>5646420</wp:posOffset>
                </wp:positionV>
                <wp:extent cx="635" cy="297180"/>
                <wp:effectExtent l="60960" t="10160" r="52705" b="16510"/>
                <wp:wrapNone/>
                <wp:docPr id="218" name="直接连接符 218"/>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27.2pt;margin-top:444.6pt;height:23.4pt;width:0.05pt;z-index:251957248;mso-width-relative:page;mso-height-relative:page;" filled="f" stroked="t" coordsize="21600,21600" o:gfxdata="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ViLt9wAAAALAQAADwAAAAAAAAABACAAAAAiAAAAZHJzL2Rvd25yZXYueG1sUEsBAhQAFAAAAAgA&#10;h07iQOxCXbvoAQAAjwMAAA4AAAAAAAAAAQAgAAAAKw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6224" behindDoc="0" locked="0" layoutInCell="1" allowOverlap="1">
                <wp:simplePos x="0" y="0"/>
                <wp:positionH relativeFrom="column">
                  <wp:posOffset>1818005</wp:posOffset>
                </wp:positionH>
                <wp:positionV relativeFrom="paragraph">
                  <wp:posOffset>5646420</wp:posOffset>
                </wp:positionV>
                <wp:extent cx="635" cy="297180"/>
                <wp:effectExtent l="57150" t="10160" r="56515" b="16510"/>
                <wp:wrapNone/>
                <wp:docPr id="217" name="直接连接符 21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3.15pt;margin-top:444.6pt;height:23.4pt;width:0.05pt;z-index:251956224;mso-width-relative:page;mso-height-relative:page;" filled="f" stroked="t" coordsize="21600,21600" o:gfxdata="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nr9l2wAAAAsBAAAPAAAAAAAAAAEAIAAAACIAAABkcnMvZG93bnJldi54bWxQSwECFAAUAAAACACH&#10;TuJAJcBALu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4155440</wp:posOffset>
                </wp:positionH>
                <wp:positionV relativeFrom="paragraph">
                  <wp:posOffset>5052060</wp:posOffset>
                </wp:positionV>
                <wp:extent cx="635" cy="297180"/>
                <wp:effectExtent l="60960" t="6350" r="52705" b="20320"/>
                <wp:wrapNone/>
                <wp:docPr id="216" name="直接连接符 21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27.2pt;margin-top:397.8pt;height:23.4pt;width:0.05pt;z-index:251955200;mso-width-relative:page;mso-height-relative:page;" filled="f" stroked="t" coordsize="21600,21600" o:gfxdata="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dIQi2wAAAAsBAAAPAAAAAAAAAAEAIAAAACIAAABkcnMvZG93bnJldi54bWxQSwECFAAUAAAACACH&#10;TuJAztkXNO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1818005</wp:posOffset>
                </wp:positionH>
                <wp:positionV relativeFrom="paragraph">
                  <wp:posOffset>5052060</wp:posOffset>
                </wp:positionV>
                <wp:extent cx="635" cy="297180"/>
                <wp:effectExtent l="57150" t="6350" r="56515" b="20320"/>
                <wp:wrapNone/>
                <wp:docPr id="215" name="直接连接符 215"/>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43.15pt;margin-top:397.8pt;height:23.4pt;width:0.05pt;z-index:251954176;mso-width-relative:page;mso-height-relative:page;" filled="f" stroked="t" coordsize="21600,21600" o:gfxdata="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srDw2wAAAAsBAAAPAAAAAAAAAAEAIAAAACIAAABkcnMvZG93bnJldi54bWxQSwECFAAUAAAACACH&#10;TuJA8/PuGu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2856865</wp:posOffset>
                </wp:positionH>
                <wp:positionV relativeFrom="paragraph">
                  <wp:posOffset>4853940</wp:posOffset>
                </wp:positionV>
                <wp:extent cx="635" cy="198120"/>
                <wp:effectExtent l="10160" t="8255" r="8255" b="12700"/>
                <wp:wrapNone/>
                <wp:docPr id="214" name="直接连接符 214"/>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24.95pt;margin-top:382.2pt;height:15.6pt;width:0.05pt;z-index:251953152;mso-width-relative:page;mso-height-relative:page;" filled="f" stroked="t" coordsize="21600,21600" o:gfxdata="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Dgw2rZAAAACwEAAA8AAAAAAAAAAQAgAAAAIgAA&#10;AGRycy9kb3ducmV2LnhtbFBLAQIUABQAAAAIAIdO4kB2E+hJzgEAAGEDAAAOAAAAAAAAAAEAIAAA&#10;ACgBAABkcnMvZTJvRG9jLnhtbFBLBQYAAAAABgAGAFkBAABo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1818005</wp:posOffset>
                </wp:positionH>
                <wp:positionV relativeFrom="paragraph">
                  <wp:posOffset>5052060</wp:posOffset>
                </wp:positionV>
                <wp:extent cx="2337435" cy="0"/>
                <wp:effectExtent l="9525" t="6350" r="5715" b="12700"/>
                <wp:wrapNone/>
                <wp:docPr id="213" name="直接连接符 213"/>
                <wp:cNvGraphicFramePr/>
                <a:graphic xmlns:a="http://schemas.openxmlformats.org/drawingml/2006/main">
                  <a:graphicData uri="http://schemas.microsoft.com/office/word/2010/wordprocessingShape">
                    <wps:wsp>
                      <wps:cNvCnPr>
                        <a:cxnSpLocks noChangeShapeType="1"/>
                      </wps:cNvCnPr>
                      <wps:spPr bwMode="auto">
                        <a:xfrm>
                          <a:off x="0" y="0"/>
                          <a:ext cx="23374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43.15pt;margin-top:397.8pt;height:0pt;width:184.05pt;z-index:251952128;mso-width-relative:page;mso-height-relative:page;" filled="f" stroked="t" coordsize="21600,21600" o:gfxdata="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qqu4DZAAAACwEAAA8AAAAAAAAAAQAgAAAAIgAAAGRy&#10;cy9kb3ducmV2LnhtbFBLAQIUABQAAAAIAIdO4kDvqUdkywEAAGADAAAOAAAAAAAAAAEAIAAAACgB&#10;AABkcnMvZTJvRG9jLnhtbFBLBQYAAAAABgAGAFkBAABl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2856865</wp:posOffset>
                </wp:positionH>
                <wp:positionV relativeFrom="paragraph">
                  <wp:posOffset>4061460</wp:posOffset>
                </wp:positionV>
                <wp:extent cx="635" cy="297180"/>
                <wp:effectExtent l="57785" t="6350" r="55880" b="20320"/>
                <wp:wrapNone/>
                <wp:docPr id="212" name="直接连接符 21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4.95pt;margin-top:319.8pt;height:23.4pt;width:0.05pt;z-index:251951104;mso-width-relative:page;mso-height-relative:page;" filled="f" stroked="t" coordsize="21600,21600" o:gfxdata="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Yckb2wAAAAsBAAAPAAAAAAAAAAEAIAAAACIAAABkcnMvZG93bnJldi54bWxQSwECFAAUAAAACACH&#10;TuJAYr5LXe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2893060</wp:posOffset>
                </wp:positionH>
                <wp:positionV relativeFrom="paragraph">
                  <wp:posOffset>3475990</wp:posOffset>
                </wp:positionV>
                <wp:extent cx="635" cy="297180"/>
                <wp:effectExtent l="55880" t="11430" r="57785" b="15240"/>
                <wp:wrapNone/>
                <wp:docPr id="211" name="直接连接符 21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7.8pt;margin-top:273.7pt;height:23.4pt;width:0.05pt;z-index:251950080;mso-width-relative:page;mso-height-relative:page;" filled="f" stroked="t" coordsize="21600,21600" o:gfxdata="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6o&#10;5mbbAAAACwEAAA8AAAAAAAAAAQAgAAAAIgAAAGRycy9kb3ducmV2LnhtbFBLAQIUABQAAAAIAIdO&#10;4kBflLJz5wEAAI8DAAAOAAAAAAAAAAEAIAAAACo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2856865</wp:posOffset>
                </wp:positionH>
                <wp:positionV relativeFrom="paragraph">
                  <wp:posOffset>2872740</wp:posOffset>
                </wp:positionV>
                <wp:extent cx="635" cy="297180"/>
                <wp:effectExtent l="57785" t="8255" r="55880" b="18415"/>
                <wp:wrapNone/>
                <wp:docPr id="210" name="直接连接符 210"/>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4.95pt;margin-top:226.2pt;height:23.4pt;width:0.05pt;z-index:251949056;mso-width-relative:page;mso-height-relative:page;" filled="f" stroked="t" coordsize="21600,21600" o:gfxdata="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T&#10;n6eS2wAAAAsBAAAPAAAAAAAAAAEAIAAAACIAAABkcnMvZG93bnJldi54bWxQSwECFAAUAAAACACH&#10;TuJAtI3lae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1298575</wp:posOffset>
                </wp:positionH>
                <wp:positionV relativeFrom="paragraph">
                  <wp:posOffset>5943600</wp:posOffset>
                </wp:positionV>
                <wp:extent cx="1298575" cy="495300"/>
                <wp:effectExtent l="13970" t="12065" r="11430" b="6985"/>
                <wp:wrapNone/>
                <wp:docPr id="209" name="矩形 209"/>
                <wp:cNvGraphicFramePr/>
                <a:graphic xmlns:a="http://schemas.openxmlformats.org/drawingml/2006/main">
                  <a:graphicData uri="http://schemas.microsoft.com/office/word/2010/wordprocessingShape">
                    <wps:wsp>
                      <wps:cNvSpPr>
                        <a:spLocks noChangeArrowheads="1"/>
                      </wps:cNvSpPr>
                      <wps:spPr bwMode="auto">
                        <a:xfrm>
                          <a:off x="0" y="0"/>
                          <a:ext cx="1298575" cy="495300"/>
                        </a:xfrm>
                        <a:prstGeom prst="rect">
                          <a:avLst/>
                        </a:prstGeom>
                        <a:solidFill>
                          <a:srgbClr val="FFFFFF"/>
                        </a:solidFill>
                        <a:ln w="9525">
                          <a:solidFill>
                            <a:srgbClr val="000000"/>
                          </a:solidFill>
                          <a:miter lim="800000"/>
                        </a:ln>
                      </wps:spPr>
                      <wps:txbx>
                        <w:txbxContent>
                          <w:p>
                            <w:pPr>
                              <w:jc w:val="center"/>
                            </w:pPr>
                            <w:r>
                              <w:rPr>
                                <w:rFonts w:hint="eastAsia"/>
                              </w:rPr>
                              <w:t>承包单位编制</w:t>
                            </w:r>
                          </w:p>
                          <w:p>
                            <w:pPr>
                              <w:jc w:val="center"/>
                            </w:pPr>
                            <w:r>
                              <w:rPr>
                                <w:rFonts w:hint="eastAsia"/>
                              </w:rPr>
                              <w:t>下一期计划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2.25pt;margin-top:468pt;height:39pt;width:102.25pt;z-index:251947008;mso-width-relative:page;mso-height-relative:page;" fillcolor="#FFFFFF" filled="t" stroked="t" coordsize="21600,21600" o:gfxdata="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fp+d&#10;2QAAAAwBAAAPAAAAAAAAAAEAIAAAACIAAABkcnMvZG93bnJldi54bWxQSwECFAAUAAAACACHTuJA&#10;tWAlWSACAAAwBAAADgAAAAAAAAABACAAAAAoAQAAZHJzL2Uyb0RvYy54bWxQSwUGAAAAAAYABgBZ&#10;AQAAugUAAAAA&#10;">
                <v:fill on="t" focussize="0,0"/>
                <v:stroke color="#000000" miterlimit="8" joinstyle="miter"/>
                <v:imagedata o:title=""/>
                <o:lock v:ext="edit" aspectratio="f"/>
                <v:textbox>
                  <w:txbxContent>
                    <w:p>
                      <w:pPr>
                        <w:jc w:val="center"/>
                      </w:pPr>
                      <w:r>
                        <w:rPr>
                          <w:rFonts w:hint="eastAsia"/>
                        </w:rPr>
                        <w:t>承包单位编制</w:t>
                      </w:r>
                    </w:p>
                    <w:p>
                      <w:pPr>
                        <w:jc w:val="center"/>
                      </w:pPr>
                      <w:r>
                        <w:rPr>
                          <w:rFonts w:hint="eastAsia"/>
                        </w:rPr>
                        <w:t>下一期计划</w:t>
                      </w:r>
                    </w:p>
                  </w:txbxContent>
                </v:textbox>
              </v:rect>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3636010</wp:posOffset>
                </wp:positionH>
                <wp:positionV relativeFrom="paragraph">
                  <wp:posOffset>5349240</wp:posOffset>
                </wp:positionV>
                <wp:extent cx="1298575" cy="297180"/>
                <wp:effectExtent l="8255" t="8255" r="7620" b="8890"/>
                <wp:wrapNone/>
                <wp:docPr id="208" name="矩形 208"/>
                <wp:cNvGraphicFramePr/>
                <a:graphic xmlns:a="http://schemas.openxmlformats.org/drawingml/2006/main">
                  <a:graphicData uri="http://schemas.microsoft.com/office/word/2010/wordprocessingShape">
                    <wps:wsp>
                      <wps:cNvSpPr>
                        <a:spLocks noChangeArrowheads="1"/>
                      </wps:cNvSpPr>
                      <wps:spPr bwMode="auto">
                        <a:xfrm>
                          <a:off x="0" y="0"/>
                          <a:ext cx="1298575" cy="297180"/>
                        </a:xfrm>
                        <a:prstGeom prst="rect">
                          <a:avLst/>
                        </a:prstGeom>
                        <a:solidFill>
                          <a:srgbClr val="FFFFFF"/>
                        </a:solidFill>
                        <a:ln w="9525">
                          <a:solidFill>
                            <a:srgbClr val="000000"/>
                          </a:solidFill>
                          <a:miter lim="800000"/>
                        </a:ln>
                      </wps:spPr>
                      <wps:txbx>
                        <w:txbxContent>
                          <w:p>
                            <w:r>
                              <w:rPr>
                                <w:rFonts w:hint="eastAsia"/>
                              </w:rPr>
                              <w:t>严重偏离计划目标</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6.3pt;margin-top:421.2pt;height:23.4pt;width:102.25pt;z-index:251945984;mso-width-relative:page;mso-height-relative:page;" fillcolor="#FFFFFF" filled="t" stroked="t" coordsize="21600,21600" o:gfxdata="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tC5jZ&#10;AAAACwEAAA8AAAAAAAAAAQAgAAAAIgAAAGRycy9kb3ducmV2LnhtbFBLAQIUABQAAAAIAIdO4kCP&#10;/ZYIHwIAADAEAAAOAAAAAAAAAAEAIAAAACgBAABkcnMvZTJvRG9jLnhtbFBLBQYAAAAABgAGAFkB&#10;AAC5BQAAAAA=&#10;">
                <v:fill on="t" focussize="0,0"/>
                <v:stroke color="#000000" miterlimit="8" joinstyle="miter"/>
                <v:imagedata o:title=""/>
                <o:lock v:ext="edit" aspectratio="f"/>
                <v:textbox>
                  <w:txbxContent>
                    <w:p>
                      <w:r>
                        <w:rPr>
                          <w:rFonts w:hint="eastAsia"/>
                        </w:rPr>
                        <w:t>严重偏离计划目标</w:t>
                      </w:r>
                    </w:p>
                  </w:txbxContent>
                </v:textbox>
              </v:rect>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1298575</wp:posOffset>
                </wp:positionH>
                <wp:positionV relativeFrom="paragraph">
                  <wp:posOffset>5349240</wp:posOffset>
                </wp:positionV>
                <wp:extent cx="1298575" cy="297180"/>
                <wp:effectExtent l="13970" t="8255" r="11430" b="8890"/>
                <wp:wrapNone/>
                <wp:docPr id="207" name="矩形 207"/>
                <wp:cNvGraphicFramePr/>
                <a:graphic xmlns:a="http://schemas.openxmlformats.org/drawingml/2006/main">
                  <a:graphicData uri="http://schemas.microsoft.com/office/word/2010/wordprocessingShape">
                    <wps:wsp>
                      <wps:cNvSpPr>
                        <a:spLocks noChangeArrowheads="1"/>
                      </wps:cNvSpPr>
                      <wps:spPr bwMode="auto">
                        <a:xfrm>
                          <a:off x="0" y="0"/>
                          <a:ext cx="1298575" cy="297180"/>
                        </a:xfrm>
                        <a:prstGeom prst="rect">
                          <a:avLst/>
                        </a:prstGeom>
                        <a:solidFill>
                          <a:srgbClr val="FFFFFF"/>
                        </a:solidFill>
                        <a:ln w="9525">
                          <a:solidFill>
                            <a:srgbClr val="000000"/>
                          </a:solidFill>
                          <a:miter lim="800000"/>
                        </a:ln>
                      </wps:spPr>
                      <wps:txbx>
                        <w:txbxContent>
                          <w:p>
                            <w:r>
                              <w:rPr>
                                <w:rFonts w:hint="eastAsia"/>
                              </w:rPr>
                              <w:t>基本实现计划目标</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2.25pt;margin-top:421.2pt;height:23.4pt;width:102.25pt;z-index:251944960;mso-width-relative:page;mso-height-relative:page;" fillcolor="#FFFFFF" filled="t" stroked="t" coordsize="21600,21600" o:gfxdata="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gDS4bZ&#10;AAAACwEAAA8AAAAAAAAAAQAgAAAAIgAAAGRycy9kb3ducmV2LnhtbFBLAQIUABQAAAAIAIdO4kCs&#10;RmQjHwIAADAEAAAOAAAAAAAAAAEAIAAAACgBAABkcnMvZTJvRG9jLnhtbFBLBQYAAAAABgAGAFkB&#10;AAC5BQAAAAA=&#10;">
                <v:fill on="t" focussize="0,0"/>
                <v:stroke color="#000000" miterlimit="8" joinstyle="miter"/>
                <v:imagedata o:title=""/>
                <o:lock v:ext="edit" aspectratio="f"/>
                <v:textbox>
                  <w:txbxContent>
                    <w:p>
                      <w:r>
                        <w:rPr>
                          <w:rFonts w:hint="eastAsia"/>
                        </w:rPr>
                        <w:t>基本实现计划目标</w:t>
                      </w:r>
                    </w:p>
                  </w:txbxContent>
                </v:textbox>
              </v:rect>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1925955</wp:posOffset>
                </wp:positionH>
                <wp:positionV relativeFrom="paragraph">
                  <wp:posOffset>4358640</wp:posOffset>
                </wp:positionV>
                <wp:extent cx="2229485" cy="495300"/>
                <wp:effectExtent l="12700" t="8255" r="5715" b="10795"/>
                <wp:wrapNone/>
                <wp:docPr id="206" name="矩形 206"/>
                <wp:cNvGraphicFramePr/>
                <a:graphic xmlns:a="http://schemas.openxmlformats.org/drawingml/2006/main">
                  <a:graphicData uri="http://schemas.microsoft.com/office/word/2010/wordprocessingShape">
                    <wps:wsp>
                      <wps:cNvSpPr>
                        <a:spLocks noChangeArrowheads="1"/>
                      </wps:cNvSpPr>
                      <wps:spPr bwMode="auto">
                        <a:xfrm>
                          <a:off x="0" y="0"/>
                          <a:ext cx="2229485" cy="495300"/>
                        </a:xfrm>
                        <a:prstGeom prst="rect">
                          <a:avLst/>
                        </a:prstGeom>
                        <a:solidFill>
                          <a:srgbClr val="FFFFFF"/>
                        </a:solidFill>
                        <a:ln w="9525">
                          <a:solidFill>
                            <a:srgbClr val="000000"/>
                          </a:solidFill>
                          <a:miter lim="800000"/>
                        </a:ln>
                      </wps:spPr>
                      <wps:txbx>
                        <w:txbxContent>
                          <w:p>
                            <w:pPr>
                              <w:jc w:val="center"/>
                            </w:pPr>
                            <w:r>
                              <w:rPr>
                                <w:rFonts w:hint="eastAsia"/>
                              </w:rPr>
                              <w:t>监理工程师对进度实施情况</w:t>
                            </w:r>
                          </w:p>
                          <w:p>
                            <w:pPr>
                              <w:jc w:val="center"/>
                            </w:pPr>
                            <w:r>
                              <w:rPr>
                                <w:rFonts w:hint="eastAsia"/>
                              </w:rPr>
                              <w:t>进行检查、分析</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1.65pt;margin-top:343.2pt;height:39pt;width:175.55pt;z-index:251943936;mso-width-relative:page;mso-height-relative:page;" fillcolor="#FFFFFF" filled="t" stroked="t" coordsize="21600,21600" o:gfxdata="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cKa/PZ&#10;AAAACwEAAA8AAAAAAAAAAQAgAAAAIgAAAGRycy9kb3ducmV2LnhtbFBLAQIUABQAAAAIAIdO4kAh&#10;2doKHwIAADAEAAAOAAAAAAAAAAEAIAAAACgBAABkcnMvZTJvRG9jLnhtbFBLBQYAAAAABgAGAFkB&#10;AAC5BQAAAAA=&#10;">
                <v:fill on="t" focussize="0,0"/>
                <v:stroke color="#000000" miterlimit="8" joinstyle="miter"/>
                <v:imagedata o:title=""/>
                <o:lock v:ext="edit" aspectratio="f"/>
                <v:textbox>
                  <w:txbxContent>
                    <w:p>
                      <w:pPr>
                        <w:jc w:val="center"/>
                      </w:pPr>
                      <w:r>
                        <w:rPr>
                          <w:rFonts w:hint="eastAsia"/>
                        </w:rPr>
                        <w:t>监理工程师对进度实施情况</w:t>
                      </w:r>
                    </w:p>
                    <w:p>
                      <w:pPr>
                        <w:jc w:val="center"/>
                      </w:pPr>
                      <w:r>
                        <w:rPr>
                          <w:rFonts w:hint="eastAsia"/>
                        </w:rPr>
                        <w:t>进行检查、分析</w:t>
                      </w:r>
                    </w:p>
                  </w:txbxContent>
                </v:textbox>
              </v:rect>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2337435</wp:posOffset>
                </wp:positionH>
                <wp:positionV relativeFrom="paragraph">
                  <wp:posOffset>3169920</wp:posOffset>
                </wp:positionV>
                <wp:extent cx="1298575" cy="297180"/>
                <wp:effectExtent l="5080" t="10160" r="10795" b="6985"/>
                <wp:wrapNone/>
                <wp:docPr id="205" name="矩形 205"/>
                <wp:cNvGraphicFramePr/>
                <a:graphic xmlns:a="http://schemas.openxmlformats.org/drawingml/2006/main">
                  <a:graphicData uri="http://schemas.microsoft.com/office/word/2010/wordprocessingShape">
                    <wps:wsp>
                      <wps:cNvSpPr>
                        <a:spLocks noChangeArrowheads="1"/>
                      </wps:cNvSpPr>
                      <wps:spPr bwMode="auto">
                        <a:xfrm>
                          <a:off x="0" y="0"/>
                          <a:ext cx="1298575" cy="297180"/>
                        </a:xfrm>
                        <a:prstGeom prst="rect">
                          <a:avLst/>
                        </a:prstGeom>
                        <a:solidFill>
                          <a:srgbClr val="FFFFFF"/>
                        </a:solidFill>
                        <a:ln w="9525">
                          <a:solidFill>
                            <a:srgbClr val="000000"/>
                          </a:solidFill>
                          <a:miter lim="800000"/>
                        </a:ln>
                      </wps:spPr>
                      <wps:txbx>
                        <w:txbxContent>
                          <w:p>
                            <w:pPr>
                              <w:jc w:val="center"/>
                            </w:pPr>
                            <w:r>
                              <w:rPr>
                                <w:rFonts w:hint="eastAsia"/>
                              </w:rPr>
                              <w:t>监理工程师审批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4.05pt;margin-top:249.6pt;height:23.4pt;width:102.25pt;z-index:251941888;mso-width-relative:page;mso-height-relative:page;" fillcolor="#FFFFFF" filled="t" stroked="t" coordsize="21600,21600" o:gfxdata="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rpgnZ&#10;AAAACwEAAA8AAAAAAAAAAQAgAAAAIgAAAGRycy9kb3ducmV2LnhtbFBLAQIUABQAAAAIAIdO4kD5&#10;GMGaHwIAADAEAAAOAAAAAAAAAAEAIAAAACgBAABkcnMvZTJvRG9jLnhtbFBLBQYAAAAABgAGAFkB&#10;AAC5BQAAAAA=&#10;">
                <v:fill on="t" focussize="0,0"/>
                <v:stroke color="#000000" miterlimit="8" joinstyle="miter"/>
                <v:imagedata o:title=""/>
                <o:lock v:ext="edit" aspectratio="f"/>
                <v:textbox>
                  <w:txbxContent>
                    <w:p>
                      <w:pPr>
                        <w:jc w:val="center"/>
                      </w:pPr>
                      <w:r>
                        <w:rPr>
                          <w:rFonts w:hint="eastAsia"/>
                        </w:rPr>
                        <w:t>监理工程师审批</w:t>
                      </w:r>
                    </w:p>
                  </w:txbxContent>
                </v:textbox>
              </v:rect>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2856865</wp:posOffset>
                </wp:positionH>
                <wp:positionV relativeFrom="paragraph">
                  <wp:posOffset>1981200</wp:posOffset>
                </wp:positionV>
                <wp:extent cx="635" cy="396240"/>
                <wp:effectExtent l="57785" t="12065" r="55880" b="20320"/>
                <wp:wrapNone/>
                <wp:docPr id="204" name="直接连接符 204"/>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4.95pt;margin-top:156pt;height:31.2pt;width:0.05pt;z-index:251940864;mso-width-relative:page;mso-height-relative:page;" filled="f" stroked="t" coordsize="21600,21600" o:gfxdata="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LQd62wAAAAsBAAAPAAAAAAAAAAEAIAAAACIAAABkcnMvZG93bnJldi54bWxQSwECFAAUAAAACACH&#10;TuJAaTlS8O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1925955</wp:posOffset>
                </wp:positionH>
                <wp:positionV relativeFrom="paragraph">
                  <wp:posOffset>2377440</wp:posOffset>
                </wp:positionV>
                <wp:extent cx="2229485" cy="495300"/>
                <wp:effectExtent l="12700" t="8255" r="5715" b="10795"/>
                <wp:wrapNone/>
                <wp:docPr id="203" name="矩形 203"/>
                <wp:cNvGraphicFramePr/>
                <a:graphic xmlns:a="http://schemas.openxmlformats.org/drawingml/2006/main">
                  <a:graphicData uri="http://schemas.microsoft.com/office/word/2010/wordprocessingShape">
                    <wps:wsp>
                      <wps:cNvSpPr>
                        <a:spLocks noChangeArrowheads="1"/>
                      </wps:cNvSpPr>
                      <wps:spPr bwMode="auto">
                        <a:xfrm>
                          <a:off x="0" y="0"/>
                          <a:ext cx="2229485" cy="495300"/>
                        </a:xfrm>
                        <a:prstGeom prst="rect">
                          <a:avLst/>
                        </a:prstGeom>
                        <a:solidFill>
                          <a:srgbClr val="FFFFFF"/>
                        </a:solidFill>
                        <a:ln w="9525">
                          <a:solidFill>
                            <a:srgbClr val="000000"/>
                          </a:solidFill>
                          <a:miter lim="800000"/>
                        </a:ln>
                      </wps:spPr>
                      <wps:txbx>
                        <w:txbxContent>
                          <w:p>
                            <w:pPr>
                              <w:jc w:val="center"/>
                            </w:pPr>
                            <w:r>
                              <w:rPr>
                                <w:rFonts w:hint="eastAsia"/>
                              </w:rPr>
                              <w:t>承包单位编制年、季、月进度计划</w:t>
                            </w:r>
                          </w:p>
                          <w:p>
                            <w:pPr>
                              <w:jc w:val="center"/>
                            </w:pPr>
                            <w:r>
                              <w:rPr>
                                <w:rFonts w:hint="eastAsia"/>
                              </w:rPr>
                              <w:t>填写《施工进度计划报审表》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1.65pt;margin-top:187.2pt;height:39pt;width:175.55pt;z-index:251939840;mso-width-relative:page;mso-height-relative:page;" fillcolor="#FFFFFF" filled="t" stroked="t" coordsize="21600,21600" o:gfxdata="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3nqHZ&#10;AAAACwEAAA8AAAAAAAAAAQAgAAAAIgAAAGRycy9kb3ducmV2LnhtbFBLAQIUABQAAAAIAIdO4kDA&#10;T4sTHwIAADAEAAAOAAAAAAAAAAEAIAAAACgBAABkcnMvZTJvRG9jLnhtbFBLBQYAAAAABgAGAFkB&#10;AAC5BQAAAAA=&#10;">
                <v:fill on="t" focussize="0,0"/>
                <v:stroke color="#000000" miterlimit="8" joinstyle="miter"/>
                <v:imagedata o:title=""/>
                <o:lock v:ext="edit" aspectratio="f"/>
                <v:textbox>
                  <w:txbxContent>
                    <w:p>
                      <w:pPr>
                        <w:jc w:val="center"/>
                      </w:pPr>
                      <w:r>
                        <w:rPr>
                          <w:rFonts w:hint="eastAsia"/>
                        </w:rPr>
                        <w:t>承包单位编制年、季、月进度计划</w:t>
                      </w:r>
                    </w:p>
                    <w:p>
                      <w:pPr>
                        <w:jc w:val="center"/>
                      </w:pPr>
                      <w:r>
                        <w:rPr>
                          <w:rFonts w:hint="eastAsia"/>
                        </w:rPr>
                        <w:t>填写《施工进度计划报审表》</w:t>
                      </w:r>
                    </w:p>
                  </w:txbxContent>
                </v:textbox>
              </v:rect>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3895725</wp:posOffset>
                </wp:positionH>
                <wp:positionV relativeFrom="paragraph">
                  <wp:posOffset>1287780</wp:posOffset>
                </wp:positionV>
                <wp:extent cx="635" cy="495300"/>
                <wp:effectExtent l="58420" t="23495" r="55245" b="5080"/>
                <wp:wrapNone/>
                <wp:docPr id="202" name="直接连接符 202"/>
                <wp:cNvGraphicFramePr/>
                <a:graphic xmlns:a="http://schemas.openxmlformats.org/drawingml/2006/main">
                  <a:graphicData uri="http://schemas.microsoft.com/office/word/2010/wordprocessingShape">
                    <wps:wsp>
                      <wps:cNvCnPr>
                        <a:cxnSpLocks noChangeShapeType="1"/>
                      </wps:cNvCnPr>
                      <wps:spPr bwMode="auto">
                        <a:xfrm flipV="1">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06.75pt;margin-top:101.4pt;height:39pt;width:0.05pt;z-index:251938816;mso-width-relative:page;mso-height-relative:page;" filled="f" stroked="t" coordsize="21600,21600" o:gfxdata="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u6GA9kAAAALAQAADwAAAAAAAAABACAAAAAiAAAAZHJzL2Rvd25yZXYueG1sUEsBAhQAFAAA&#10;AAgAh07iQIiMY7PuAQAAmQMAAA4AAAAAAAAAAQAgAAAAKA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3636010</wp:posOffset>
                </wp:positionH>
                <wp:positionV relativeFrom="paragraph">
                  <wp:posOffset>1783080</wp:posOffset>
                </wp:positionV>
                <wp:extent cx="259715" cy="0"/>
                <wp:effectExtent l="8255" t="13970" r="8255" b="5080"/>
                <wp:wrapNone/>
                <wp:docPr id="201" name="直接连接符 201"/>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86.3pt;margin-top:140.4pt;height:0pt;width:20.45pt;z-index:251937792;mso-width-relative:page;mso-height-relative:page;" filled="f" stroked="t" coordsize="21600,21600" o:gfxdata="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ltXf1wAAAAsBAAAPAAAAAAAAAAEAIAAAACIAAABkcnMvZG93&#10;bnJldi54bWxQSwECFAAUAAAACACHTuJA4vmEnsgBAABfAwAADgAAAAAAAAABACAAAAAmAQAAZHJz&#10;L2Uyb0RvYy54bWxQSwUGAAAAAAYABgBZAQAAY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2856865</wp:posOffset>
                </wp:positionH>
                <wp:positionV relativeFrom="paragraph">
                  <wp:posOffset>1287780</wp:posOffset>
                </wp:positionV>
                <wp:extent cx="635" cy="396240"/>
                <wp:effectExtent l="57785" t="13970" r="55880" b="18415"/>
                <wp:wrapNone/>
                <wp:docPr id="200" name="直接连接符 200"/>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4.95pt;margin-top:101.4pt;height:31.2pt;width:0.05pt;z-index:251936768;mso-width-relative:page;mso-height-relative:page;" filled="f" stroked="t" coordsize="21600,21600" o:gfxdata="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vO&#10;JTfbAAAACwEAAA8AAAAAAAAAAQAgAAAAIgAAAGRycy9kb3ducmV2LnhtbFBLAQIUABQAAAAIAIdO&#10;4kDFXg6Z5wEAAI8DAAAOAAAAAAAAAAEAIAAAACo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2337435</wp:posOffset>
                </wp:positionH>
                <wp:positionV relativeFrom="paragraph">
                  <wp:posOffset>1684020</wp:posOffset>
                </wp:positionV>
                <wp:extent cx="1298575" cy="297180"/>
                <wp:effectExtent l="5080" t="10160" r="10795" b="6985"/>
                <wp:wrapNone/>
                <wp:docPr id="199" name="矩形 199"/>
                <wp:cNvGraphicFramePr/>
                <a:graphic xmlns:a="http://schemas.openxmlformats.org/drawingml/2006/main">
                  <a:graphicData uri="http://schemas.microsoft.com/office/word/2010/wordprocessingShape">
                    <wps:wsp>
                      <wps:cNvSpPr>
                        <a:spLocks noChangeArrowheads="1"/>
                      </wps:cNvSpPr>
                      <wps:spPr bwMode="auto">
                        <a:xfrm>
                          <a:off x="0" y="0"/>
                          <a:ext cx="1298575" cy="297180"/>
                        </a:xfrm>
                        <a:prstGeom prst="rect">
                          <a:avLst/>
                        </a:prstGeom>
                        <a:solidFill>
                          <a:srgbClr val="FFFFFF"/>
                        </a:solidFill>
                        <a:ln w="9525">
                          <a:solidFill>
                            <a:srgbClr val="000000"/>
                          </a:solidFill>
                          <a:miter lim="800000"/>
                        </a:ln>
                      </wps:spPr>
                      <wps:txbx>
                        <w:txbxContent>
                          <w:p>
                            <w:r>
                              <w:rPr>
                                <w:rFonts w:hint="eastAsia"/>
                              </w:rPr>
                              <w:t>总监理工程师审批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4.05pt;margin-top:132.6pt;height:23.4pt;width:102.25pt;z-index:251935744;mso-width-relative:page;mso-height-relative:page;" fillcolor="#FFFFFF" filled="t" stroked="t" coordsize="21600,21600" o:gfxdata="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xgkKtgA&#10;AAALAQAADwAAAAAAAAABACAAAAAiAAAAZHJzL2Rvd25yZXYueG1sUEsBAhQAFAAAAAgAh07iQGcL&#10;ULQfAgAAMAQAAA4AAAAAAAAAAQAgAAAAJwEAAGRycy9lMm9Eb2MueG1sUEsFBgAAAAAGAAYAWQEA&#10;ALgFAAAAAA==&#10;">
                <v:fill on="t" focussize="0,0"/>
                <v:stroke color="#000000" miterlimit="8" joinstyle="miter"/>
                <v:imagedata o:title=""/>
                <o:lock v:ext="edit" aspectratio="f"/>
                <v:textbox>
                  <w:txbxContent>
                    <w:p>
                      <w:r>
                        <w:rPr>
                          <w:rFonts w:hint="eastAsia"/>
                        </w:rPr>
                        <w:t>总监理工程师审批</w:t>
                      </w:r>
                    </w:p>
                  </w:txbxContent>
                </v:textbox>
              </v:rect>
            </w:pict>
          </mc:Fallback>
        </mc:AlternateContent>
      </w:r>
      <w:bookmarkEnd w:id="178"/>
      <w:bookmarkEnd w:id="179"/>
      <w:bookmarkEnd w:id="180"/>
      <w:bookmarkEnd w:id="181"/>
      <w:bookmarkEnd w:id="182"/>
      <w:bookmarkEnd w:id="183"/>
      <w:bookmarkEnd w:id="184"/>
      <w:bookmarkEnd w:id="185"/>
      <w:bookmarkEnd w:id="186"/>
      <w:bookmarkEnd w:id="187"/>
      <w:bookmarkEnd w:id="188"/>
      <w:bookmarkEnd w:id="189"/>
      <w:r>
        <w:rPr>
          <w:rFonts w:hint="eastAsia"/>
        </w:rPr>
        <w:t xml:space="preserve"> </w:t>
      </w:r>
    </w:p>
    <w:p>
      <w:pPr>
        <w:jc w:val="center"/>
        <w:rPr>
          <w:rFonts w:eastAsia="黑体"/>
          <w:sz w:val="36"/>
        </w:rPr>
        <w:sectPr>
          <w:pgSz w:w="11906" w:h="16838"/>
          <w:pgMar w:top="1021" w:right="1134" w:bottom="851" w:left="1247" w:header="851" w:footer="850" w:gutter="0"/>
          <w:cols w:space="720" w:num="1"/>
          <w:docGrid w:type="linesAndChars" w:linePitch="312" w:charSpace="0"/>
        </w:sectPr>
      </w:pPr>
      <w:bookmarkStart w:id="190" w:name="_Toc386556501"/>
      <w:r>
        <w:rPr>
          <w:rFonts w:ascii="宋体" w:hAnsi="宋体" w:eastAsiaTheme="minorEastAsia"/>
          <w:b/>
          <w:sz w:val="30"/>
          <w:szCs w:val="30"/>
        </w:rPr>
        <mc:AlternateContent>
          <mc:Choice Requires="wps">
            <w:drawing>
              <wp:anchor distT="0" distB="0" distL="114300" distR="114300" simplePos="0" relativeHeight="252010496" behindDoc="0" locked="0" layoutInCell="1" allowOverlap="1">
                <wp:simplePos x="0" y="0"/>
                <wp:positionH relativeFrom="column">
                  <wp:posOffset>266700</wp:posOffset>
                </wp:positionH>
                <wp:positionV relativeFrom="paragraph">
                  <wp:posOffset>7672705</wp:posOffset>
                </wp:positionV>
                <wp:extent cx="5943600" cy="333375"/>
                <wp:effectExtent l="10795" t="12700" r="8255" b="6350"/>
                <wp:wrapNone/>
                <wp:docPr id="198" name="矩形 198"/>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FFFFFF"/>
                        </a:solidFill>
                        <a:ln w="9525" cap="rnd">
                          <a:solidFill>
                            <a:srgbClr val="FFFFFF"/>
                          </a:solidFill>
                          <a:prstDash val="sysDot"/>
                          <a:miter lim="800000"/>
                        </a:ln>
                      </wps:spPr>
                      <wps:txbx>
                        <w:txbxContent>
                          <w:p>
                            <w:pPr>
                              <w:jc w:val="center"/>
                              <w:rPr>
                                <w:rFonts w:asciiTheme="minorEastAsia" w:hAnsiTheme="minorEastAsia" w:eastAsiaTheme="minorEastAsia"/>
                                <w:b/>
                                <w:szCs w:val="24"/>
                              </w:rPr>
                            </w:pPr>
                            <w:bookmarkStart w:id="473" w:name="_Toc444426274"/>
                            <w:bookmarkStart w:id="474" w:name="_Toc405280152"/>
                            <w:bookmarkStart w:id="475" w:name="_Toc422473015"/>
                            <w:bookmarkStart w:id="476" w:name="_Toc398803136"/>
                            <w:bookmarkStart w:id="477" w:name="_Toc426968263"/>
                            <w:r>
                              <w:rPr>
                                <w:rFonts w:hint="eastAsia" w:asciiTheme="minorEastAsia" w:hAnsiTheme="minorEastAsia" w:eastAsiaTheme="minorEastAsia"/>
                                <w:b/>
                                <w:szCs w:val="24"/>
                              </w:rPr>
                              <w:t>b、进度控制工作流程</w:t>
                            </w:r>
                            <w:bookmarkEnd w:id="473"/>
                            <w:bookmarkEnd w:id="474"/>
                            <w:bookmarkEnd w:id="475"/>
                            <w:bookmarkEnd w:id="476"/>
                            <w:bookmarkEnd w:id="477"/>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1pt;margin-top:604.15pt;height:26.25pt;width:468pt;z-index:252010496;mso-width-relative:page;mso-height-relative:page;" fillcolor="#FFFFFF" filled="t" stroked="t" coordsize="21600,21600" o:gfxdata="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HB3u2gAAAAwBAAAPAAAAAAAAAAEAIAAAACIAAABkcnMvZG93bnJldi54&#10;bWxQSwECFAAUAAAACACHTuJAb2cpITECAABUBAAADgAAAAAAAAABACAAAAApAQAAZHJzL2Uyb0Rv&#10;Yy54bWxQSwUGAAAAAAYABgBZAQAAzAUAAAAA&#10;">
                <v:fill on="t" focussize="0,0"/>
                <v:stroke color="#FFFFFF" miterlimit="8" joinstyle="miter" dashstyle="1 1" endcap="round"/>
                <v:imagedata o:title=""/>
                <o:lock v:ext="edit" aspectratio="f"/>
                <v:textbox>
                  <w:txbxContent>
                    <w:p>
                      <w:pPr>
                        <w:jc w:val="center"/>
                        <w:rPr>
                          <w:rFonts w:asciiTheme="minorEastAsia" w:hAnsiTheme="minorEastAsia" w:eastAsiaTheme="minorEastAsia"/>
                          <w:b/>
                          <w:szCs w:val="24"/>
                        </w:rPr>
                      </w:pPr>
                      <w:bookmarkStart w:id="473" w:name="_Toc444426274"/>
                      <w:bookmarkStart w:id="474" w:name="_Toc405280152"/>
                      <w:bookmarkStart w:id="475" w:name="_Toc422473015"/>
                      <w:bookmarkStart w:id="476" w:name="_Toc398803136"/>
                      <w:bookmarkStart w:id="477" w:name="_Toc426968263"/>
                      <w:r>
                        <w:rPr>
                          <w:rFonts w:hint="eastAsia" w:asciiTheme="minorEastAsia" w:hAnsiTheme="minorEastAsia" w:eastAsiaTheme="minorEastAsia"/>
                          <w:b/>
                          <w:szCs w:val="24"/>
                        </w:rPr>
                        <w:t>b、进度控制工作流程</w:t>
                      </w:r>
                      <w:bookmarkEnd w:id="473"/>
                      <w:bookmarkEnd w:id="474"/>
                      <w:bookmarkEnd w:id="475"/>
                      <w:bookmarkEnd w:id="476"/>
                      <w:bookmarkEnd w:id="477"/>
                    </w:p>
                  </w:txbxContent>
                </v:textbox>
              </v:rect>
            </w:pict>
          </mc:Fallback>
        </mc:AlternateContent>
      </w:r>
      <w:bookmarkEnd w:id="190"/>
      <w:r>
        <w:rPr>
          <w:rFonts w:hint="eastAsia"/>
          <w:sz w:val="30"/>
          <w:szCs w:val="30"/>
        </w:rPr>
        <w:t xml:space="preserve"> </w:t>
      </w:r>
      <w:r>
        <w:rPr>
          <w:rFonts w:eastAsiaTheme="minorEastAsia"/>
          <w:sz w:val="30"/>
          <w:szCs w:val="30"/>
        </w:rPr>
        <mc:AlternateContent>
          <mc:Choice Requires="wps">
            <w:drawing>
              <wp:anchor distT="0" distB="0" distL="114300" distR="114300" simplePos="0" relativeHeight="251934720" behindDoc="0" locked="0" layoutInCell="1" allowOverlap="1">
                <wp:simplePos x="0" y="0"/>
                <wp:positionH relativeFrom="column">
                  <wp:posOffset>1818005</wp:posOffset>
                </wp:positionH>
                <wp:positionV relativeFrom="paragraph">
                  <wp:posOffset>396240</wp:posOffset>
                </wp:positionV>
                <wp:extent cx="2077720" cy="486410"/>
                <wp:effectExtent l="9525" t="13335" r="8255" b="5080"/>
                <wp:wrapNone/>
                <wp:docPr id="197" name="矩形 197"/>
                <wp:cNvGraphicFramePr/>
                <a:graphic xmlns:a="http://schemas.openxmlformats.org/drawingml/2006/main">
                  <a:graphicData uri="http://schemas.microsoft.com/office/word/2010/wordprocessingShape">
                    <wps:wsp>
                      <wps:cNvSpPr>
                        <a:spLocks noChangeArrowheads="1"/>
                      </wps:cNvSpPr>
                      <wps:spPr bwMode="auto">
                        <a:xfrm>
                          <a:off x="0" y="0"/>
                          <a:ext cx="2077720" cy="486410"/>
                        </a:xfrm>
                        <a:prstGeom prst="rect">
                          <a:avLst/>
                        </a:prstGeom>
                        <a:solidFill>
                          <a:srgbClr val="FFFFFF"/>
                        </a:solidFill>
                        <a:ln w="9525">
                          <a:solidFill>
                            <a:srgbClr val="000000"/>
                          </a:solidFill>
                          <a:miter lim="800000"/>
                        </a:ln>
                      </wps:spPr>
                      <wps:txbx>
                        <w:txbxContent>
                          <w:p>
                            <w:pPr>
                              <w:jc w:val="center"/>
                            </w:pPr>
                            <w:r>
                              <w:rPr>
                                <w:rFonts w:hint="eastAsia"/>
                              </w:rPr>
                              <w:t>承包单位编制施工总进度计划</w:t>
                            </w:r>
                          </w:p>
                          <w:p>
                            <w:pPr>
                              <w:jc w:val="center"/>
                            </w:pPr>
                            <w:r>
                              <w:rPr>
                                <w:rFonts w:hint="eastAsia"/>
                              </w:rPr>
                              <w:t>填写《施工进度计划报审表》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31.2pt;height:38.3pt;width:163.6pt;z-index:251934720;mso-width-relative:page;mso-height-relative:page;" fillcolor="#FFFFFF" filled="t" stroked="t" coordsize="21600,21600" o:gfxdata="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o1ERzYAAAA&#10;CgEAAA8AAAAAAAAAAQAgAAAAIgAAAGRycy9kb3ducmV2LnhtbFBLAQIUABQAAAAIAIdO4kAnEBjy&#10;HQIAADAEAAAOAAAAAAAAAAEAIAAAACcBAABkcnMvZTJvRG9jLnhtbFBLBQYAAAAABgAGAFkBAAC2&#10;BQAAAAA=&#10;">
                <v:fill on="t" focussize="0,0"/>
                <v:stroke color="#000000" miterlimit="8" joinstyle="miter"/>
                <v:imagedata o:title=""/>
                <o:lock v:ext="edit" aspectratio="f"/>
                <v:textbox>
                  <w:txbxContent>
                    <w:p>
                      <w:pPr>
                        <w:jc w:val="center"/>
                      </w:pPr>
                      <w:r>
                        <w:rPr>
                          <w:rFonts w:hint="eastAsia"/>
                        </w:rPr>
                        <w:t>承包单位编制施工总进度计划</w:t>
                      </w:r>
                    </w:p>
                    <w:p>
                      <w:pPr>
                        <w:jc w:val="center"/>
                      </w:pPr>
                      <w:r>
                        <w:rPr>
                          <w:rFonts w:hint="eastAsia"/>
                        </w:rPr>
                        <w:t>填写《施工进度计划报审表》</w:t>
                      </w:r>
                    </w:p>
                  </w:txbxContent>
                </v:textbox>
              </v:rect>
            </w:pict>
          </mc:Fallback>
        </mc:AlternateContent>
      </w:r>
      <w:r>
        <w:rPr>
          <w:rFonts w:eastAsia="黑体"/>
          <w:sz w:val="36"/>
        </w:rPr>
        <mc:AlternateContent>
          <mc:Choice Requires="wps">
            <w:drawing>
              <wp:anchor distT="0" distB="0" distL="114300" distR="114300" simplePos="0" relativeHeight="251964416" behindDoc="0" locked="0" layoutInCell="1" allowOverlap="1">
                <wp:simplePos x="0" y="0"/>
                <wp:positionH relativeFrom="column">
                  <wp:posOffset>3895725</wp:posOffset>
                </wp:positionH>
                <wp:positionV relativeFrom="paragraph">
                  <wp:posOffset>1386840</wp:posOffset>
                </wp:positionV>
                <wp:extent cx="259715" cy="297180"/>
                <wp:effectExtent l="10795" t="13335" r="5715" b="13335"/>
                <wp:wrapNone/>
                <wp:docPr id="196" name="矩形 196"/>
                <wp:cNvGraphicFramePr/>
                <a:graphic xmlns:a="http://schemas.openxmlformats.org/drawingml/2006/main">
                  <a:graphicData uri="http://schemas.microsoft.com/office/word/2010/wordprocessingShape">
                    <wps:wsp>
                      <wps:cNvSpPr>
                        <a:spLocks noChangeArrowheads="1"/>
                      </wps:cNvSpPr>
                      <wps:spPr bwMode="auto">
                        <a:xfrm>
                          <a:off x="0" y="0"/>
                          <a:ext cx="259715" cy="297180"/>
                        </a:xfrm>
                        <a:prstGeom prst="rect">
                          <a:avLst/>
                        </a:prstGeom>
                        <a:solidFill>
                          <a:srgbClr val="FFFFFF"/>
                        </a:solidFill>
                        <a:ln w="9525">
                          <a:solidFill>
                            <a:srgbClr val="FFFFFF"/>
                          </a:solidFill>
                          <a:miter lim="800000"/>
                        </a:ln>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75pt;margin-top:109.2pt;height:23.4pt;width:20.45pt;z-index:251964416;mso-width-relative:page;mso-height-relative:page;" fillcolor="#FFFFFF" filled="t" stroked="t" coordsize="21600,21600" o:gfxdata="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CD4MtgAAAAL&#10;AQAADwAAAAAAAAABACAAAAAiAAAAZHJzL2Rvd25yZXYueG1sUEsBAhQAFAAAAAgAh07iQKzsS/Yc&#10;AgAALwQAAA4AAAAAAAAAAQAgAAAAJwEAAGRycy9lMm9Eb2MueG1sUEsFBgAAAAAGAAYAWQEAALUF&#10;AAAAAA==&#10;">
                <v:fill on="t" focussize="0,0"/>
                <v:stroke color="#FFFFFF" miterlimit="8" joinstyle="miter"/>
                <v:imagedata o:title=""/>
                <o:lock v:ext="edit" aspectratio="f"/>
                <v:textbox>
                  <w:txbxContent>
                    <w:p>
                      <w:pPr>
                        <w:rPr>
                          <w:szCs w:val="21"/>
                        </w:rPr>
                      </w:pPr>
                      <w:r>
                        <w:rPr>
                          <w:rFonts w:hint="eastAsia"/>
                          <w:szCs w:val="21"/>
                        </w:rPr>
                        <w:t>否</w:t>
                      </w:r>
                    </w:p>
                  </w:txbxContent>
                </v:textbox>
              </v:rect>
            </w:pict>
          </mc:Fallback>
        </mc:AlternateContent>
      </w:r>
    </w:p>
    <w:p>
      <w:pPr>
        <w:tabs>
          <w:tab w:val="left" w:pos="3570"/>
        </w:tabs>
      </w:pPr>
    </w:p>
    <w:p>
      <w:pPr>
        <w:tabs>
          <w:tab w:val="left" w:pos="3570"/>
        </w:tabs>
        <w:sectPr>
          <w:pgSz w:w="11906" w:h="16838"/>
          <w:pgMar w:top="1021" w:right="1134" w:bottom="851" w:left="1247" w:header="851" w:footer="850" w:gutter="0"/>
          <w:cols w:space="720" w:num="1"/>
          <w:docGrid w:type="linesAndChars" w:linePitch="312" w:charSpace="0"/>
        </w:sectPr>
      </w:pPr>
      <w:r>
        <mc:AlternateContent>
          <mc:Choice Requires="wps">
            <w:drawing>
              <wp:anchor distT="0" distB="0" distL="114300" distR="114300" simplePos="0" relativeHeight="252011520" behindDoc="0" locked="0" layoutInCell="1" allowOverlap="1">
                <wp:simplePos x="0" y="0"/>
                <wp:positionH relativeFrom="column">
                  <wp:posOffset>19050</wp:posOffset>
                </wp:positionH>
                <wp:positionV relativeFrom="paragraph">
                  <wp:posOffset>7960360</wp:posOffset>
                </wp:positionV>
                <wp:extent cx="5943600" cy="333375"/>
                <wp:effectExtent l="10795" t="6985" r="8255" b="12065"/>
                <wp:wrapNone/>
                <wp:docPr id="195" name="矩形 195"/>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FFFFFF"/>
                        </a:solidFill>
                        <a:ln w="9525" cap="rnd">
                          <a:solidFill>
                            <a:srgbClr val="FFFFFF"/>
                          </a:solidFill>
                          <a:prstDash val="sysDot"/>
                          <a:miter lim="800000"/>
                        </a:ln>
                      </wps:spPr>
                      <wps:txbx>
                        <w:txbxContent>
                          <w:p>
                            <w:pPr>
                              <w:jc w:val="center"/>
                              <w:rPr>
                                <w:rFonts w:asciiTheme="minorEastAsia" w:hAnsiTheme="minorEastAsia" w:eastAsiaTheme="minorEastAsia"/>
                                <w:b/>
                                <w:szCs w:val="24"/>
                              </w:rPr>
                            </w:pPr>
                            <w:bookmarkStart w:id="478" w:name="_Toc386556502"/>
                            <w:bookmarkStart w:id="479" w:name="_Toc386926745"/>
                            <w:bookmarkStart w:id="480" w:name="_Toc398803137"/>
                            <w:bookmarkStart w:id="481" w:name="_Toc405280153"/>
                            <w:bookmarkStart w:id="482" w:name="_Toc422473016"/>
                            <w:bookmarkStart w:id="483" w:name="_Toc426968264"/>
                            <w:bookmarkStart w:id="484" w:name="_Toc444426275"/>
                            <w:r>
                              <w:rPr>
                                <w:rFonts w:hint="eastAsia" w:asciiTheme="minorEastAsia" w:hAnsiTheme="minorEastAsia" w:eastAsiaTheme="minorEastAsia"/>
                                <w:b/>
                                <w:szCs w:val="24"/>
                              </w:rPr>
                              <w:t>c、投资控制工作流程图</w:t>
                            </w:r>
                            <w:bookmarkEnd w:id="478"/>
                            <w:bookmarkEnd w:id="479"/>
                            <w:bookmarkEnd w:id="480"/>
                            <w:bookmarkEnd w:id="481"/>
                            <w:bookmarkEnd w:id="482"/>
                            <w:bookmarkEnd w:id="483"/>
                            <w:bookmarkEnd w:id="484"/>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pt;margin-top:626.8pt;height:26.25pt;width:468pt;z-index:252011520;mso-width-relative:page;mso-height-relative:page;" fillcolor="#FFFFFF" filled="t" stroked="t" coordsize="21600,21600" o:gfxdata="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l4qVTZAAAACwEAAA8AAAAAAAAAAQAgAAAAIgAAAGRycy9kb3ducmV2Lnht&#10;bFBLAQIUABQAAAAIAIdO4kDirreNMQIAAFQEAAAOAAAAAAAAAAEAIAAAACgBAABkcnMvZTJvRG9j&#10;LnhtbFBLBQYAAAAABgAGAFkBAADLBQAAAAA=&#10;">
                <v:fill on="t" focussize="0,0"/>
                <v:stroke color="#FFFFFF" miterlimit="8" joinstyle="miter" dashstyle="1 1" endcap="round"/>
                <v:imagedata o:title=""/>
                <o:lock v:ext="edit" aspectratio="f"/>
                <v:textbox>
                  <w:txbxContent>
                    <w:p>
                      <w:pPr>
                        <w:jc w:val="center"/>
                        <w:rPr>
                          <w:rFonts w:asciiTheme="minorEastAsia" w:hAnsiTheme="minorEastAsia" w:eastAsiaTheme="minorEastAsia"/>
                          <w:b/>
                          <w:szCs w:val="24"/>
                        </w:rPr>
                      </w:pPr>
                      <w:bookmarkStart w:id="478" w:name="_Toc386556502"/>
                      <w:bookmarkStart w:id="479" w:name="_Toc386926745"/>
                      <w:bookmarkStart w:id="480" w:name="_Toc398803137"/>
                      <w:bookmarkStart w:id="481" w:name="_Toc405280153"/>
                      <w:bookmarkStart w:id="482" w:name="_Toc422473016"/>
                      <w:bookmarkStart w:id="483" w:name="_Toc426968264"/>
                      <w:bookmarkStart w:id="484" w:name="_Toc444426275"/>
                      <w:r>
                        <w:rPr>
                          <w:rFonts w:hint="eastAsia" w:asciiTheme="minorEastAsia" w:hAnsiTheme="minorEastAsia" w:eastAsiaTheme="minorEastAsia"/>
                          <w:b/>
                          <w:szCs w:val="24"/>
                        </w:rPr>
                        <w:t>c、投资控制工作流程图</w:t>
                      </w:r>
                      <w:bookmarkEnd w:id="478"/>
                      <w:bookmarkEnd w:id="479"/>
                      <w:bookmarkEnd w:id="480"/>
                      <w:bookmarkEnd w:id="481"/>
                      <w:bookmarkEnd w:id="482"/>
                      <w:bookmarkEnd w:id="483"/>
                      <w:bookmarkEnd w:id="484"/>
                    </w:p>
                  </w:txbxContent>
                </v:textbox>
              </v:rect>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4155440</wp:posOffset>
                </wp:positionH>
                <wp:positionV relativeFrom="paragraph">
                  <wp:posOffset>1287780</wp:posOffset>
                </wp:positionV>
                <wp:extent cx="1298575" cy="495300"/>
                <wp:effectExtent l="13335" t="11430" r="12065" b="7620"/>
                <wp:wrapNone/>
                <wp:docPr id="194" name="矩形 194"/>
                <wp:cNvGraphicFramePr/>
                <a:graphic xmlns:a="http://schemas.openxmlformats.org/drawingml/2006/main">
                  <a:graphicData uri="http://schemas.microsoft.com/office/word/2010/wordprocessingShape">
                    <wps:wsp>
                      <wps:cNvSpPr>
                        <a:spLocks noChangeArrowheads="1"/>
                      </wps:cNvSpPr>
                      <wps:spPr bwMode="auto">
                        <a:xfrm>
                          <a:off x="0" y="0"/>
                          <a:ext cx="1298575" cy="495300"/>
                        </a:xfrm>
                        <a:prstGeom prst="rect">
                          <a:avLst/>
                        </a:prstGeom>
                        <a:solidFill>
                          <a:srgbClr val="FFFFFF"/>
                        </a:solidFill>
                        <a:ln w="9525">
                          <a:solidFill>
                            <a:srgbClr val="000000"/>
                          </a:solidFill>
                          <a:miter lim="800000"/>
                        </a:ln>
                      </wps:spPr>
                      <wps:txbx>
                        <w:txbxContent>
                          <w:p>
                            <w:pPr>
                              <w:jc w:val="center"/>
                            </w:pPr>
                            <w:r>
                              <w:rPr>
                                <w:rFonts w:hint="eastAsia"/>
                              </w:rPr>
                              <w:t>工程变更费用、</w:t>
                            </w:r>
                          </w:p>
                          <w:p>
                            <w:pPr>
                              <w:jc w:val="center"/>
                            </w:pPr>
                            <w:r>
                              <w:rPr>
                                <w:rFonts w:hint="eastAsia"/>
                              </w:rPr>
                              <w:t>索赔费用等</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7.2pt;margin-top:101.4pt;height:39pt;width:102.25pt;z-index:251968512;mso-width-relative:page;mso-height-relative:page;" fillcolor="#FFFFFF" filled="t" stroked="t" coordsize="21600,21600" o:gfxdata="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leyDLZ&#10;AAAACwEAAA8AAAAAAAAAAQAgAAAAIgAAAGRycy9kb3ducmV2LnhtbFBLAQIUABQAAAAIAIdO4kAh&#10;X97GHwIAADAEAAAOAAAAAAAAAAEAIAAAACgBAABkcnMvZTJvRG9jLnhtbFBLBQYAAAAABgAGAFkB&#10;AAC5BQAAAAA=&#10;">
                <v:fill on="t" focussize="0,0"/>
                <v:stroke color="#000000" miterlimit="8" joinstyle="miter"/>
                <v:imagedata o:title=""/>
                <o:lock v:ext="edit" aspectratio="f"/>
                <v:textbox>
                  <w:txbxContent>
                    <w:p>
                      <w:pPr>
                        <w:jc w:val="center"/>
                      </w:pPr>
                      <w:r>
                        <w:rPr>
                          <w:rFonts w:hint="eastAsia"/>
                        </w:rPr>
                        <w:t>工程变更费用、</w:t>
                      </w:r>
                    </w:p>
                    <w:p>
                      <w:pPr>
                        <w:jc w:val="center"/>
                      </w:pPr>
                      <w:r>
                        <w:rPr>
                          <w:rFonts w:hint="eastAsia"/>
                        </w:rPr>
                        <w:t>索赔费用等</w:t>
                      </w:r>
                    </w:p>
                  </w:txbxContent>
                </v:textbox>
              </v:rect>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2597150</wp:posOffset>
                </wp:positionH>
                <wp:positionV relativeFrom="paragraph">
                  <wp:posOffset>5250180</wp:posOffset>
                </wp:positionV>
                <wp:extent cx="635" cy="297180"/>
                <wp:effectExtent l="55245" t="11430" r="58420" b="15240"/>
                <wp:wrapNone/>
                <wp:docPr id="193" name="直接连接符 19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5pt;margin-top:413.4pt;height:23.4pt;width:0.05pt;z-index:251981824;mso-width-relative:page;mso-height-relative:page;" filled="f" stroked="t" coordsize="21600,21600" o:gfxdata="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EN&#10;o6vaAAAACwEAAA8AAAAAAAAAAQAgAAAAIgAAAGRycy9kb3ducmV2LnhtbFBLAQIUABQAAAAIAIdO&#10;4kARaS2T6AEAAI8DAAAOAAAAAAAAAAEAIAAAACk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0800" behindDoc="0" locked="0" layoutInCell="1" allowOverlap="1">
                <wp:simplePos x="0" y="0"/>
                <wp:positionH relativeFrom="column">
                  <wp:posOffset>2597150</wp:posOffset>
                </wp:positionH>
                <wp:positionV relativeFrom="paragraph">
                  <wp:posOffset>4655820</wp:posOffset>
                </wp:positionV>
                <wp:extent cx="635" cy="297180"/>
                <wp:effectExtent l="55245" t="7620" r="58420" b="19050"/>
                <wp:wrapNone/>
                <wp:docPr id="192" name="直接连接符 19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5pt;margin-top:366.6pt;height:23.4pt;width:0.05pt;z-index:251980800;mso-width-relative:page;mso-height-relative:page;" filled="f" stroked="t" coordsize="21600,21600" o:gfxdata="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8g&#10;kRfaAAAACwEAAA8AAAAAAAAAAQAgAAAAIgAAAGRycy9kb3ducmV2LnhtbFBLAQIUABQAAAAIAIdO&#10;4kD6cHqJ6AEAAI8DAAAOAAAAAAAAAAEAIAAAACk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2597150</wp:posOffset>
                </wp:positionH>
                <wp:positionV relativeFrom="paragraph">
                  <wp:posOffset>3863340</wp:posOffset>
                </wp:positionV>
                <wp:extent cx="635" cy="297180"/>
                <wp:effectExtent l="55245" t="5715" r="58420" b="20955"/>
                <wp:wrapNone/>
                <wp:docPr id="694" name="直接连接符 694"/>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5pt;margin-top:304.2pt;height:23.4pt;width:0.05pt;z-index:251979776;mso-width-relative:page;mso-height-relative:page;" filled="f" stroked="t" coordsize="21600,21600" o:gfxdata="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FsLF2wAAAAsBAAAPAAAAAAAAAAEAIAAAACIAAABkcnMvZG93bnJldi54bWxQSwECFAAUAAAACACH&#10;TuJAU+W/tO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1818005</wp:posOffset>
                </wp:positionH>
                <wp:positionV relativeFrom="paragraph">
                  <wp:posOffset>5547360</wp:posOffset>
                </wp:positionV>
                <wp:extent cx="1818005" cy="297180"/>
                <wp:effectExtent l="9525" t="13335" r="10795" b="13335"/>
                <wp:wrapNone/>
                <wp:docPr id="693" name="矩形 693"/>
                <wp:cNvGraphicFramePr/>
                <a:graphic xmlns:a="http://schemas.openxmlformats.org/drawingml/2006/main">
                  <a:graphicData uri="http://schemas.microsoft.com/office/word/2010/wordprocessingShape">
                    <wps:wsp>
                      <wps:cNvSpPr>
                        <a:spLocks noChangeArrowheads="1"/>
                      </wps:cNvSpPr>
                      <wps:spPr bwMode="auto">
                        <a:xfrm>
                          <a:off x="0" y="0"/>
                          <a:ext cx="1818005" cy="297180"/>
                        </a:xfrm>
                        <a:prstGeom prst="rect">
                          <a:avLst/>
                        </a:prstGeom>
                        <a:solidFill>
                          <a:srgbClr val="FFFFFF"/>
                        </a:solidFill>
                        <a:ln w="9525">
                          <a:solidFill>
                            <a:srgbClr val="000000"/>
                          </a:solidFill>
                          <a:miter lim="800000"/>
                        </a:ln>
                      </wps:spPr>
                      <wps:txbx>
                        <w:txbxContent>
                          <w:p>
                            <w:pPr>
                              <w:jc w:val="center"/>
                            </w:pPr>
                            <w:r>
                              <w:rPr>
                                <w:rFonts w:hint="eastAsia"/>
                              </w:rPr>
                              <w:t>建设单位向承包单位支付</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436.8pt;height:23.4pt;width:143.15pt;z-index:251978752;mso-width-relative:page;mso-height-relative:page;" fillcolor="#FFFFFF" filled="t" stroked="t" coordsize="21600,21600" o:gfxdata="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iNI7&#10;2gAAAAsBAAAPAAAAAAAAAAEAIAAAACIAAABkcnMvZG93bnJldi54bWxQSwECFAAUAAAACACHTuJA&#10;U+yrSh8CAAAwBAAADgAAAAAAAAABACAAAAApAQAAZHJzL2Uyb0RvYy54bWxQSwUGAAAAAAYABgBZ&#10;AQAAugUAAAAA&#10;">
                <v:fill on="t" focussize="0,0"/>
                <v:stroke color="#000000" miterlimit="8" joinstyle="miter"/>
                <v:imagedata o:title=""/>
                <o:lock v:ext="edit" aspectratio="f"/>
                <v:textbox>
                  <w:txbxContent>
                    <w:p>
                      <w:pPr>
                        <w:jc w:val="center"/>
                      </w:pPr>
                      <w:r>
                        <w:rPr>
                          <w:rFonts w:hint="eastAsia"/>
                        </w:rPr>
                        <w:t>建设单位向承包单位支付</w:t>
                      </w:r>
                    </w:p>
                  </w:txbxContent>
                </v:textbox>
              </v:rect>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1818005</wp:posOffset>
                </wp:positionH>
                <wp:positionV relativeFrom="paragraph">
                  <wp:posOffset>4953000</wp:posOffset>
                </wp:positionV>
                <wp:extent cx="1818005" cy="297180"/>
                <wp:effectExtent l="9525" t="9525" r="10795" b="7620"/>
                <wp:wrapNone/>
                <wp:docPr id="692" name="矩形 692"/>
                <wp:cNvGraphicFramePr/>
                <a:graphic xmlns:a="http://schemas.openxmlformats.org/drawingml/2006/main">
                  <a:graphicData uri="http://schemas.microsoft.com/office/word/2010/wordprocessingShape">
                    <wps:wsp>
                      <wps:cNvSpPr>
                        <a:spLocks noChangeArrowheads="1"/>
                      </wps:cNvSpPr>
                      <wps:spPr bwMode="auto">
                        <a:xfrm>
                          <a:off x="0" y="0"/>
                          <a:ext cx="1818005" cy="297180"/>
                        </a:xfrm>
                        <a:prstGeom prst="rect">
                          <a:avLst/>
                        </a:prstGeom>
                        <a:solidFill>
                          <a:srgbClr val="FFFFFF"/>
                        </a:solidFill>
                        <a:ln w="9525">
                          <a:solidFill>
                            <a:srgbClr val="000000"/>
                          </a:solidFill>
                          <a:miter lim="800000"/>
                        </a:ln>
                      </wps:spPr>
                      <wps:txbx>
                        <w:txbxContent>
                          <w:p>
                            <w:pPr>
                              <w:jc w:val="center"/>
                            </w:pPr>
                            <w:r>
                              <w:rPr>
                                <w:rFonts w:hint="eastAsia"/>
                              </w:rPr>
                              <w:t>建设单位负责人审批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390pt;height:23.4pt;width:143.15pt;z-index:251977728;mso-width-relative:page;mso-height-relative:page;" fillcolor="#FFFFFF" filled="t" stroked="t" coordsize="21600,21600" o:gfxdata="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5hGtkA&#10;AAALAQAADwAAAAAAAAABACAAAAAiAAAAZHJzL2Rvd25yZXYueG1sUEsBAhQAFAAAAAgAh07iQFnA&#10;wfseAgAAMAQAAA4AAAAAAAAAAQAgAAAAKAEAAGRycy9lMm9Eb2MueG1sUEsFBgAAAAAGAAYAWQEA&#10;ALgFAAAAAA==&#10;">
                <v:fill on="t" focussize="0,0"/>
                <v:stroke color="#000000" miterlimit="8" joinstyle="miter"/>
                <v:imagedata o:title=""/>
                <o:lock v:ext="edit" aspectratio="f"/>
                <v:textbox>
                  <w:txbxContent>
                    <w:p>
                      <w:pPr>
                        <w:jc w:val="center"/>
                      </w:pPr>
                      <w:r>
                        <w:rPr>
                          <w:rFonts w:hint="eastAsia"/>
                        </w:rPr>
                        <w:t>建设单位负责人审批</w:t>
                      </w:r>
                    </w:p>
                  </w:txbxContent>
                </v:textbox>
              </v:rect>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1818005</wp:posOffset>
                </wp:positionH>
                <wp:positionV relativeFrom="paragraph">
                  <wp:posOffset>4160520</wp:posOffset>
                </wp:positionV>
                <wp:extent cx="1818005" cy="495300"/>
                <wp:effectExtent l="9525" t="7620" r="10795" b="11430"/>
                <wp:wrapNone/>
                <wp:docPr id="691" name="矩形 691"/>
                <wp:cNvGraphicFramePr/>
                <a:graphic xmlns:a="http://schemas.openxmlformats.org/drawingml/2006/main">
                  <a:graphicData uri="http://schemas.microsoft.com/office/word/2010/wordprocessingShape">
                    <wps:wsp>
                      <wps:cNvSpPr>
                        <a:spLocks noChangeArrowheads="1"/>
                      </wps:cNvSpPr>
                      <wps:spPr bwMode="auto">
                        <a:xfrm>
                          <a:off x="0" y="0"/>
                          <a:ext cx="1818005" cy="495300"/>
                        </a:xfrm>
                        <a:prstGeom prst="rect">
                          <a:avLst/>
                        </a:prstGeom>
                        <a:solidFill>
                          <a:srgbClr val="FFFFFF"/>
                        </a:solidFill>
                        <a:ln w="9525">
                          <a:solidFill>
                            <a:srgbClr val="000000"/>
                          </a:solidFill>
                          <a:miter lim="800000"/>
                        </a:ln>
                      </wps:spPr>
                      <wps:txbx>
                        <w:txbxContent>
                          <w:p>
                            <w:pPr>
                              <w:jc w:val="center"/>
                            </w:pPr>
                            <w:r>
                              <w:rPr>
                                <w:rFonts w:hint="eastAsia"/>
                              </w:rPr>
                              <w:t>总监理工程师签发《工程款支付证书》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327.6pt;height:39pt;width:143.15pt;z-index:251976704;mso-width-relative:page;mso-height-relative:page;" fillcolor="#FFFFFF" filled="t" stroked="t" coordsize="21600,21600" o:gfxdata="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kFQa&#10;2QAAAAsBAAAPAAAAAAAAAAEAIAAAACIAAABkcnMvZG93bnJldi54bWxQSwECFAAUAAAACACHTuJA&#10;NgPXEyACAAAwBAAADgAAAAAAAAABACAAAAAoAQAAZHJzL2Uyb0RvYy54bWxQSwUGAAAAAAYABgBZ&#10;AQAAugUAAAAA&#10;">
                <v:fill on="t" focussize="0,0"/>
                <v:stroke color="#000000" miterlimit="8" joinstyle="miter"/>
                <v:imagedata o:title=""/>
                <o:lock v:ext="edit" aspectratio="f"/>
                <v:textbox>
                  <w:txbxContent>
                    <w:p>
                      <w:pPr>
                        <w:jc w:val="center"/>
                      </w:pPr>
                      <w:r>
                        <w:rPr>
                          <w:rFonts w:hint="eastAsia"/>
                        </w:rPr>
                        <w:t>总监理工程师签发《工程款支付证书》</w:t>
                      </w:r>
                    </w:p>
                  </w:txbxContent>
                </v:textbox>
              </v:rect>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2597150</wp:posOffset>
                </wp:positionH>
                <wp:positionV relativeFrom="paragraph">
                  <wp:posOffset>3070860</wp:posOffset>
                </wp:positionV>
                <wp:extent cx="635" cy="297180"/>
                <wp:effectExtent l="55245" t="13335" r="58420" b="22860"/>
                <wp:wrapNone/>
                <wp:docPr id="690" name="直接连接符 690"/>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5pt;margin-top:241.8pt;height:23.4pt;width:0.05pt;z-index:251975680;mso-width-relative:page;mso-height-relative:page;" filled="f" stroked="t" coordsize="21600,21600" o:gfxdata="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C&#10;6gDbAAAACwEAAA8AAAAAAAAAAQAgAAAAIgAAAGRycy9kb3ducmV2LnhtbFBLAQIUABQAAAAIAIdO&#10;4kD/guPd5wEAAI8DAAAOAAAAAAAAAAEAIAAAACo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2597150</wp:posOffset>
                </wp:positionH>
                <wp:positionV relativeFrom="paragraph">
                  <wp:posOffset>2278380</wp:posOffset>
                </wp:positionV>
                <wp:extent cx="635" cy="297180"/>
                <wp:effectExtent l="55245" t="11430" r="58420" b="15240"/>
                <wp:wrapNone/>
                <wp:docPr id="689" name="直接连接符 689"/>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5pt;margin-top:179.4pt;height:23.4pt;width:0.05pt;z-index:251974656;mso-width-relative:page;mso-height-relative:page;" filled="f" stroked="t" coordsize="21600,21600" o:gfxdata="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9&#10;XDXt2wAAAAsBAAAPAAAAAAAAAAEAIAAAACIAAABkcnMvZG93bnJldi54bWxQSwECFAAUAAAACACH&#10;TuJApTjOIugBAACPAwAADgAAAAAAAAABACAAAAAq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2597150</wp:posOffset>
                </wp:positionH>
                <wp:positionV relativeFrom="paragraph">
                  <wp:posOffset>1584960</wp:posOffset>
                </wp:positionV>
                <wp:extent cx="1558290" cy="0"/>
                <wp:effectExtent l="17145" t="60960" r="5715" b="53340"/>
                <wp:wrapNone/>
                <wp:docPr id="688" name="直接连接符 688"/>
                <wp:cNvGraphicFramePr/>
                <a:graphic xmlns:a="http://schemas.openxmlformats.org/drawingml/2006/main">
                  <a:graphicData uri="http://schemas.microsoft.com/office/word/2010/wordprocessingShape">
                    <wps:wsp>
                      <wps:cNvCnPr>
                        <a:cxnSpLocks noChangeShapeType="1"/>
                      </wps:cNvCnPr>
                      <wps:spPr bwMode="auto">
                        <a:xfrm flipH="1">
                          <a:off x="0" y="0"/>
                          <a:ext cx="155829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04.5pt;margin-top:124.8pt;height:0pt;width:122.7pt;z-index:251973632;mso-width-relative:page;mso-height-relative:page;" filled="f" stroked="t" coordsize="21600,21600" o:gfxdata="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gTKfaAAAACwEAAA8AAAAAAAAAAQAgAAAAIgAAAGRycy9kb3ducmV2LnhtbFBLAQIUABQAAAAI&#10;AIdO4kARr6iY6wEAAJgDAAAOAAAAAAAAAAEAIAAAACkBAABkcnMvZTJvRG9jLnhtbFBLBQYAAAAA&#10;BgAGAFkBAACG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2597150</wp:posOffset>
                </wp:positionH>
                <wp:positionV relativeFrom="paragraph">
                  <wp:posOffset>1485900</wp:posOffset>
                </wp:positionV>
                <wp:extent cx="635" cy="297180"/>
                <wp:effectExtent l="55245" t="9525" r="58420" b="17145"/>
                <wp:wrapNone/>
                <wp:docPr id="687" name="直接连接符 68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5pt;margin-top:117pt;height:23.4pt;width:0.05pt;z-index:251972608;mso-width-relative:page;mso-height-relative:page;" filled="f" stroked="t" coordsize="21600,21600" o:gfxdata="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HO&#10;tebaAAAACwEAAA8AAAAAAAAAAQAgAAAAIgAAAGRycy9kb3ducmV2LnhtbFBLAQIUABQAAAAIAIdO&#10;4kCHo4St6AEAAI8DAAAOAAAAAAAAAAEAIAAAACk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2597150</wp:posOffset>
                </wp:positionH>
                <wp:positionV relativeFrom="paragraph">
                  <wp:posOffset>693420</wp:posOffset>
                </wp:positionV>
                <wp:extent cx="635" cy="297180"/>
                <wp:effectExtent l="55245" t="7620" r="58420" b="19050"/>
                <wp:wrapNone/>
                <wp:docPr id="686" name="直接连接符 68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4.5pt;margin-top:54.6pt;height:23.4pt;width:0.05pt;z-index:251971584;mso-width-relative:page;mso-height-relative:page;" filled="f" stroked="t" coordsize="21600,21600" o:gfxdata="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RNx&#10;uNkAAAALAQAADwAAAAAAAAABACAAAAAiAAAAZHJzL2Rvd25yZXYueG1sUEsBAhQAFAAAAAgAh07i&#10;QGy607foAQAAjwMAAA4AAAAAAAAAAQAgAAAAKA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1818005</wp:posOffset>
                </wp:positionH>
                <wp:positionV relativeFrom="paragraph">
                  <wp:posOffset>3368040</wp:posOffset>
                </wp:positionV>
                <wp:extent cx="1818005" cy="495300"/>
                <wp:effectExtent l="9525" t="5715" r="10795" b="13335"/>
                <wp:wrapNone/>
                <wp:docPr id="685" name="矩形 685"/>
                <wp:cNvGraphicFramePr/>
                <a:graphic xmlns:a="http://schemas.openxmlformats.org/drawingml/2006/main">
                  <a:graphicData uri="http://schemas.microsoft.com/office/word/2010/wordprocessingShape">
                    <wps:wsp>
                      <wps:cNvSpPr>
                        <a:spLocks noChangeArrowheads="1"/>
                      </wps:cNvSpPr>
                      <wps:spPr bwMode="auto">
                        <a:xfrm>
                          <a:off x="0" y="0"/>
                          <a:ext cx="1818005" cy="495300"/>
                        </a:xfrm>
                        <a:prstGeom prst="rect">
                          <a:avLst/>
                        </a:prstGeom>
                        <a:solidFill>
                          <a:srgbClr val="FFFFFF"/>
                        </a:solidFill>
                        <a:ln w="9525">
                          <a:solidFill>
                            <a:srgbClr val="000000"/>
                          </a:solidFill>
                          <a:miter lim="800000"/>
                        </a:ln>
                      </wps:spPr>
                      <wps:txbx>
                        <w:txbxContent>
                          <w:p>
                            <w:pPr>
                              <w:jc w:val="center"/>
                            </w:pPr>
                            <w:r>
                              <w:rPr>
                                <w:rFonts w:hint="eastAsia"/>
                              </w:rPr>
                              <w:t>监理工程师审核</w:t>
                            </w:r>
                          </w:p>
                          <w:p>
                            <w:pPr>
                              <w:jc w:val="center"/>
                            </w:pPr>
                            <w:r>
                              <w:rPr>
                                <w:rFonts w:hint="eastAsia"/>
                              </w:rPr>
                              <w:t>三方协商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265.2pt;height:39pt;width:143.15pt;z-index:251970560;mso-width-relative:page;mso-height-relative:page;" fillcolor="#FFFFFF" filled="t" stroked="t" coordsize="21600,21600" o:gfxdata="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eF83t&#10;2QAAAAsBAAAPAAAAAAAAAAEAIAAAACIAAABkcnMvZG93bnJldi54bWxQSwECFAAUAAAACACHTuJA&#10;7zqIWyACAAAwBAAADgAAAAAAAAABACAAAAAoAQAAZHJzL2Uyb0RvYy54bWxQSwUGAAAAAAYABgBZ&#10;AQAAugUAAAAA&#10;">
                <v:fill on="t" focussize="0,0"/>
                <v:stroke color="#000000" miterlimit="8" joinstyle="miter"/>
                <v:imagedata o:title=""/>
                <o:lock v:ext="edit" aspectratio="f"/>
                <v:textbox>
                  <w:txbxContent>
                    <w:p>
                      <w:pPr>
                        <w:jc w:val="center"/>
                      </w:pPr>
                      <w:r>
                        <w:rPr>
                          <w:rFonts w:hint="eastAsia"/>
                        </w:rPr>
                        <w:t>监理工程师审核</w:t>
                      </w:r>
                    </w:p>
                    <w:p>
                      <w:pPr>
                        <w:jc w:val="center"/>
                      </w:pPr>
                      <w:r>
                        <w:rPr>
                          <w:rFonts w:hint="eastAsia"/>
                        </w:rPr>
                        <w:t>三方协商</w:t>
                      </w:r>
                    </w:p>
                  </w:txbxContent>
                </v:textbox>
              </v:rect>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1818005</wp:posOffset>
                </wp:positionH>
                <wp:positionV relativeFrom="paragraph">
                  <wp:posOffset>2575560</wp:posOffset>
                </wp:positionV>
                <wp:extent cx="1818005" cy="495300"/>
                <wp:effectExtent l="9525" t="13335" r="10795" b="5715"/>
                <wp:wrapNone/>
                <wp:docPr id="684" name="矩形 684"/>
                <wp:cNvGraphicFramePr/>
                <a:graphic xmlns:a="http://schemas.openxmlformats.org/drawingml/2006/main">
                  <a:graphicData uri="http://schemas.microsoft.com/office/word/2010/wordprocessingShape">
                    <wps:wsp>
                      <wps:cNvSpPr>
                        <a:spLocks noChangeArrowheads="1"/>
                      </wps:cNvSpPr>
                      <wps:spPr bwMode="auto">
                        <a:xfrm>
                          <a:off x="0" y="0"/>
                          <a:ext cx="1818005" cy="495300"/>
                        </a:xfrm>
                        <a:prstGeom prst="rect">
                          <a:avLst/>
                        </a:prstGeom>
                        <a:solidFill>
                          <a:srgbClr val="FFFFFF"/>
                        </a:solidFill>
                        <a:ln w="9525">
                          <a:solidFill>
                            <a:srgbClr val="000000"/>
                          </a:solidFill>
                          <a:miter lim="800000"/>
                        </a:ln>
                      </wps:spPr>
                      <wps:txbx>
                        <w:txbxContent>
                          <w:p>
                            <w:pPr>
                              <w:jc w:val="center"/>
                            </w:pPr>
                            <w:r>
                              <w:rPr>
                                <w:rFonts w:hint="eastAsia"/>
                              </w:rPr>
                              <w:t>承包单位汇总已审核款项填写《工程款支付申请表》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202.8pt;height:39pt;width:143.15pt;z-index:251969536;mso-width-relative:page;mso-height-relative:page;" fillcolor="#FFFFFF" filled="t" stroked="t" coordsize="21600,21600" o:gfxdata="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zf&#10;0NkAAAALAQAADwAAAAAAAAABACAAAAAiAAAAZHJzL2Rvd25yZXYueG1sUEsBAhQAFAAAAAgAh07i&#10;QOUW4uohAgAAMAQAAA4AAAAAAAAAAQAgAAAAKAEAAGRycy9lMm9Eb2MueG1sUEsFBgAAAAAGAAYA&#10;WQEAALsFAAAAAA==&#10;">
                <v:fill on="t" focussize="0,0"/>
                <v:stroke color="#000000" miterlimit="8" joinstyle="miter"/>
                <v:imagedata o:title=""/>
                <o:lock v:ext="edit" aspectratio="f"/>
                <v:textbox>
                  <w:txbxContent>
                    <w:p>
                      <w:pPr>
                        <w:jc w:val="center"/>
                      </w:pPr>
                      <w:r>
                        <w:rPr>
                          <w:rFonts w:hint="eastAsia"/>
                        </w:rPr>
                        <w:t>承包单位汇总已审核款项填写《工程款支付申请表》</w:t>
                      </w:r>
                    </w:p>
                  </w:txbxContent>
                </v:textbox>
              </v:rect>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1818005</wp:posOffset>
                </wp:positionH>
                <wp:positionV relativeFrom="paragraph">
                  <wp:posOffset>198120</wp:posOffset>
                </wp:positionV>
                <wp:extent cx="1818005" cy="495300"/>
                <wp:effectExtent l="9525" t="7620" r="10795" b="11430"/>
                <wp:wrapNone/>
                <wp:docPr id="683" name="矩形 683"/>
                <wp:cNvGraphicFramePr/>
                <a:graphic xmlns:a="http://schemas.openxmlformats.org/drawingml/2006/main">
                  <a:graphicData uri="http://schemas.microsoft.com/office/word/2010/wordprocessingShape">
                    <wps:wsp>
                      <wps:cNvSpPr>
                        <a:spLocks noChangeArrowheads="1"/>
                      </wps:cNvSpPr>
                      <wps:spPr bwMode="auto">
                        <a:xfrm>
                          <a:off x="0" y="0"/>
                          <a:ext cx="1818005" cy="495300"/>
                        </a:xfrm>
                        <a:prstGeom prst="rect">
                          <a:avLst/>
                        </a:prstGeom>
                        <a:solidFill>
                          <a:srgbClr val="FFFFFF"/>
                        </a:solidFill>
                        <a:ln w="9525">
                          <a:solidFill>
                            <a:srgbClr val="000000"/>
                          </a:solidFill>
                          <a:miter lim="800000"/>
                        </a:ln>
                      </wps:spPr>
                      <wps:txbx>
                        <w:txbxContent>
                          <w:p>
                            <w:pPr>
                              <w:jc w:val="center"/>
                            </w:pPr>
                            <w:r>
                              <w:rPr>
                                <w:rFonts w:hint="eastAsia"/>
                              </w:rPr>
                              <w:t>监理工程师对分项、分部工程已验收签认</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15.6pt;height:39pt;width:143.15pt;z-index:251965440;mso-width-relative:page;mso-height-relative:page;" fillcolor="#FFFFFF" filled="t" stroked="t" coordsize="21600,21600" o:gfxdata="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Qf6+&#10;2AAAAAoBAAAPAAAAAAAAAAEAIAAAACIAAABkcnMvZG93bnJldi54bWxQSwECFAAUAAAACACHTuJA&#10;Ud4WSiECAAAwBAAADgAAAAAAAAABACAAAAAnAQAAZHJzL2Uyb0RvYy54bWxQSwUGAAAAAAYABgBZ&#10;AQAAugUAAAAA&#10;">
                <v:fill on="t" focussize="0,0"/>
                <v:stroke color="#000000" miterlimit="8" joinstyle="miter"/>
                <v:imagedata o:title=""/>
                <o:lock v:ext="edit" aspectratio="f"/>
                <v:textbox>
                  <w:txbxContent>
                    <w:p>
                      <w:pPr>
                        <w:jc w:val="center"/>
                      </w:pPr>
                      <w:r>
                        <w:rPr>
                          <w:rFonts w:hint="eastAsia"/>
                        </w:rPr>
                        <w:t>监理工程师对分项、分部工程已验收签认</w:t>
                      </w:r>
                    </w:p>
                  </w:txbxContent>
                </v:textbox>
              </v:rect>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1818005</wp:posOffset>
                </wp:positionH>
                <wp:positionV relativeFrom="paragraph">
                  <wp:posOffset>990600</wp:posOffset>
                </wp:positionV>
                <wp:extent cx="1818005" cy="495300"/>
                <wp:effectExtent l="9525" t="9525" r="10795" b="9525"/>
                <wp:wrapNone/>
                <wp:docPr id="682" name="矩形 682"/>
                <wp:cNvGraphicFramePr/>
                <a:graphic xmlns:a="http://schemas.openxmlformats.org/drawingml/2006/main">
                  <a:graphicData uri="http://schemas.microsoft.com/office/word/2010/wordprocessingShape">
                    <wps:wsp>
                      <wps:cNvSpPr>
                        <a:spLocks noChangeArrowheads="1"/>
                      </wps:cNvSpPr>
                      <wps:spPr bwMode="auto">
                        <a:xfrm>
                          <a:off x="0" y="0"/>
                          <a:ext cx="1818005" cy="495300"/>
                        </a:xfrm>
                        <a:prstGeom prst="rect">
                          <a:avLst/>
                        </a:prstGeom>
                        <a:solidFill>
                          <a:srgbClr val="FFFFFF"/>
                        </a:solidFill>
                        <a:ln w="9525">
                          <a:solidFill>
                            <a:srgbClr val="000000"/>
                          </a:solidFill>
                          <a:miter lim="800000"/>
                        </a:ln>
                      </wps:spPr>
                      <wps:txbx>
                        <w:txbxContent>
                          <w:p>
                            <w:pPr>
                              <w:jc w:val="center"/>
                            </w:pPr>
                            <w:r>
                              <w:rPr>
                                <w:rFonts w:hint="eastAsia"/>
                              </w:rPr>
                              <w:t>承包单位填写《工程计量报审表》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78pt;height:39pt;width:143.15pt;z-index:251966464;mso-width-relative:page;mso-height-relative:page;" fillcolor="#FFFFFF" filled="t" stroked="t" coordsize="21600,21600" o:gfxdata="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HGmp&#10;2AAAAAsBAAAPAAAAAAAAAAEAIAAAACIAAABkcnMvZG93bnJldi54bWxQSwECFAAUAAAACACHTuJA&#10;W/J8+yECAAAwBAAADgAAAAAAAAABACAAAAAnAQAAZHJzL2Uyb0RvYy54bWxQSwUGAAAAAAYABgBZ&#10;AQAAugUAAAAA&#10;">
                <v:fill on="t" focussize="0,0"/>
                <v:stroke color="#000000" miterlimit="8" joinstyle="miter"/>
                <v:imagedata o:title=""/>
                <o:lock v:ext="edit" aspectratio="f"/>
                <v:textbox>
                  <w:txbxContent>
                    <w:p>
                      <w:pPr>
                        <w:jc w:val="center"/>
                      </w:pPr>
                      <w:r>
                        <w:rPr>
                          <w:rFonts w:hint="eastAsia"/>
                        </w:rPr>
                        <w:t>承包单位填写《工程计量报审表》</w:t>
                      </w:r>
                    </w:p>
                  </w:txbxContent>
                </v:textbox>
              </v:rect>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1818005</wp:posOffset>
                </wp:positionH>
                <wp:positionV relativeFrom="paragraph">
                  <wp:posOffset>1783080</wp:posOffset>
                </wp:positionV>
                <wp:extent cx="1818005" cy="495300"/>
                <wp:effectExtent l="9525" t="11430" r="10795" b="7620"/>
                <wp:wrapNone/>
                <wp:docPr id="681" name="矩形 681"/>
                <wp:cNvGraphicFramePr/>
                <a:graphic xmlns:a="http://schemas.openxmlformats.org/drawingml/2006/main">
                  <a:graphicData uri="http://schemas.microsoft.com/office/word/2010/wordprocessingShape">
                    <wps:wsp>
                      <wps:cNvSpPr>
                        <a:spLocks noChangeArrowheads="1"/>
                      </wps:cNvSpPr>
                      <wps:spPr bwMode="auto">
                        <a:xfrm>
                          <a:off x="0" y="0"/>
                          <a:ext cx="1818005" cy="495300"/>
                        </a:xfrm>
                        <a:prstGeom prst="rect">
                          <a:avLst/>
                        </a:prstGeom>
                        <a:solidFill>
                          <a:srgbClr val="FFFFFF"/>
                        </a:solidFill>
                        <a:ln w="9525">
                          <a:solidFill>
                            <a:srgbClr val="000000"/>
                          </a:solidFill>
                          <a:miter lim="800000"/>
                        </a:ln>
                      </wps:spPr>
                      <wps:txbx>
                        <w:txbxContent>
                          <w:p>
                            <w:pPr>
                              <w:jc w:val="center"/>
                            </w:pPr>
                            <w:r>
                              <w:rPr>
                                <w:rFonts w:hint="eastAsia"/>
                              </w:rPr>
                              <w:t>监理工程师审核并签认</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3.15pt;margin-top:140.4pt;height:39pt;width:143.15pt;z-index:251967488;mso-width-relative:page;mso-height-relative:page;" fillcolor="#FFFFFF" filled="t" stroked="t" coordsize="21600,21600" o:gfxdata="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6NCZJ&#10;2QAAAAsBAAAPAAAAAAAAAAEAIAAAACIAAABkcnMvZG93bnJldi54bWxQSwECFAAUAAAACACHTuJA&#10;BICz8yACAAAwBAAADgAAAAAAAAABACAAAAAoAQAAZHJzL2Uyb0RvYy54bWxQSwUGAAAAAAYABgBZ&#10;AQAAugUAAAAA&#10;">
                <v:fill on="t" focussize="0,0"/>
                <v:stroke color="#000000" miterlimit="8" joinstyle="miter"/>
                <v:imagedata o:title=""/>
                <o:lock v:ext="edit" aspectratio="f"/>
                <v:textbox>
                  <w:txbxContent>
                    <w:p>
                      <w:pPr>
                        <w:jc w:val="center"/>
                      </w:pPr>
                      <w:r>
                        <w:rPr>
                          <w:rFonts w:hint="eastAsia"/>
                        </w:rPr>
                        <w:t>监理工程师审核并签认</w:t>
                      </w:r>
                    </w:p>
                  </w:txbxContent>
                </v:textbox>
              </v:rect>
            </w:pict>
          </mc:Fallback>
        </mc:AlternateContent>
      </w:r>
      <w:r>
        <w:tab/>
      </w:r>
    </w:p>
    <w:p>
      <w:pPr>
        <w:jc w:val="center"/>
        <w:outlineLvl w:val="1"/>
        <w:rPr>
          <w:rFonts w:ascii="宋体" w:hAnsi="宋体"/>
          <w:b/>
          <w:sz w:val="30"/>
          <w:szCs w:val="30"/>
        </w:rPr>
      </w:pPr>
    </w:p>
    <w:p>
      <w:pPr>
        <w:tabs>
          <w:tab w:val="left" w:pos="2850"/>
        </w:tabs>
      </w:pPr>
      <w:r>
        <w:rPr>
          <w:sz w:val="20"/>
        </w:rPr>
        <mc:AlternateContent>
          <mc:Choice Requires="wps">
            <w:drawing>
              <wp:anchor distT="0" distB="0" distL="114300" distR="114300" simplePos="0" relativeHeight="251792384" behindDoc="0" locked="0" layoutInCell="1" allowOverlap="1">
                <wp:simplePos x="0" y="0"/>
                <wp:positionH relativeFrom="column">
                  <wp:posOffset>3543300</wp:posOffset>
                </wp:positionH>
                <wp:positionV relativeFrom="paragraph">
                  <wp:posOffset>99060</wp:posOffset>
                </wp:positionV>
                <wp:extent cx="2171700" cy="1287780"/>
                <wp:effectExtent l="8890" t="11430" r="10160" b="5715"/>
                <wp:wrapNone/>
                <wp:docPr id="680" name="文本框 680"/>
                <wp:cNvGraphicFramePr/>
                <a:graphic xmlns:a="http://schemas.openxmlformats.org/drawingml/2006/main">
                  <a:graphicData uri="http://schemas.microsoft.com/office/word/2010/wordprocessingShape">
                    <wps:wsp>
                      <wps:cNvSpPr txBox="1">
                        <a:spLocks noChangeArrowheads="1"/>
                      </wps:cNvSpPr>
                      <wps:spPr bwMode="auto">
                        <a:xfrm>
                          <a:off x="0" y="0"/>
                          <a:ext cx="2171700" cy="1287780"/>
                        </a:xfrm>
                        <a:prstGeom prst="rect">
                          <a:avLst/>
                        </a:prstGeom>
                        <a:solidFill>
                          <a:srgbClr val="FFFFFF"/>
                        </a:solidFill>
                        <a:ln w="9525">
                          <a:solidFill>
                            <a:srgbClr val="000000"/>
                          </a:solidFill>
                          <a:miter lim="800000"/>
                        </a:ln>
                      </wps:spPr>
                      <wps:txbx>
                        <w:txbxContent>
                          <w:p>
                            <w:pPr>
                              <w:numPr>
                                <w:ilvl w:val="0"/>
                                <w:numId w:val="3"/>
                              </w:numPr>
                              <w:tabs>
                                <w:tab w:val="left" w:pos="1495"/>
                                <w:tab w:val="clear" w:pos="586"/>
                              </w:tabs>
                              <w:spacing w:line="300" w:lineRule="exact"/>
                              <w:ind w:left="357" w:hanging="357"/>
                            </w:pPr>
                            <w:r>
                              <w:rPr>
                                <w:rFonts w:hint="eastAsia"/>
                              </w:rPr>
                              <w:t>施工组织设计、分项工程施工方案</w:t>
                            </w:r>
                          </w:p>
                          <w:p>
                            <w:pPr>
                              <w:numPr>
                                <w:ilvl w:val="0"/>
                                <w:numId w:val="3"/>
                              </w:numPr>
                              <w:tabs>
                                <w:tab w:val="left" w:pos="1495"/>
                                <w:tab w:val="clear" w:pos="586"/>
                              </w:tabs>
                              <w:spacing w:line="300" w:lineRule="exact"/>
                              <w:ind w:left="357" w:hanging="357"/>
                            </w:pPr>
                            <w:r>
                              <w:rPr>
                                <w:rFonts w:hint="eastAsia"/>
                              </w:rPr>
                              <w:t>备料、材料检验</w:t>
                            </w:r>
                          </w:p>
                          <w:p>
                            <w:pPr>
                              <w:numPr>
                                <w:ilvl w:val="0"/>
                                <w:numId w:val="3"/>
                              </w:numPr>
                              <w:tabs>
                                <w:tab w:val="left" w:pos="1495"/>
                                <w:tab w:val="clear" w:pos="586"/>
                              </w:tabs>
                              <w:spacing w:line="300" w:lineRule="exact"/>
                              <w:ind w:left="357" w:hanging="357"/>
                            </w:pPr>
                            <w:r>
                              <w:rPr>
                                <w:rFonts w:hint="eastAsia"/>
                              </w:rPr>
                              <w:t>分包商（如有）资质</w:t>
                            </w:r>
                          </w:p>
                          <w:p>
                            <w:pPr>
                              <w:numPr>
                                <w:ilvl w:val="0"/>
                                <w:numId w:val="3"/>
                              </w:numPr>
                              <w:tabs>
                                <w:tab w:val="left" w:pos="1495"/>
                                <w:tab w:val="clear" w:pos="586"/>
                              </w:tabs>
                              <w:spacing w:line="300" w:lineRule="exact"/>
                              <w:ind w:left="357" w:hanging="357"/>
                            </w:pPr>
                            <w:r>
                              <w:rPr>
                                <w:rFonts w:hint="eastAsia"/>
                              </w:rPr>
                              <w:t>施工设备</w:t>
                            </w:r>
                          </w:p>
                          <w:p>
                            <w:pPr>
                              <w:numPr>
                                <w:ilvl w:val="0"/>
                                <w:numId w:val="3"/>
                              </w:numPr>
                              <w:tabs>
                                <w:tab w:val="left" w:pos="1495"/>
                                <w:tab w:val="clear" w:pos="586"/>
                              </w:tabs>
                              <w:spacing w:line="300" w:lineRule="exact"/>
                              <w:ind w:left="357" w:hanging="357"/>
                            </w:pPr>
                            <w:r>
                              <w:rPr>
                                <w:rFonts w:hint="eastAsia"/>
                              </w:rPr>
                              <w:t>设计会审、交底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9pt;margin-top:7.8pt;height:101.4pt;width:171pt;z-index:251792384;mso-width-relative:page;mso-height-relative:page;" fillcolor="#FFFFFF" filled="t" stroked="t" coordsize="21600,21600" o:gfxdata="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07PD2QAAAAoBAAAPAAAAAAAAAAEAIAAAACIAAABkcnMvZG93bnJldi54bWxQSwECFAAUAAAA&#10;CACHTuJAfZb3XiYCAAA+BAAADgAAAAAAAAABACAAAAAoAQAAZHJzL2Uyb0RvYy54bWxQSwUGAAAA&#10;AAYABgBZAQAAwAUAAAAA&#10;">
                <v:fill on="t" focussize="0,0"/>
                <v:stroke color="#000000" miterlimit="8" joinstyle="miter"/>
                <v:imagedata o:title=""/>
                <o:lock v:ext="edit" aspectratio="f"/>
                <v:textbox>
                  <w:txbxContent>
                    <w:p>
                      <w:pPr>
                        <w:numPr>
                          <w:ilvl w:val="0"/>
                          <w:numId w:val="3"/>
                        </w:numPr>
                        <w:tabs>
                          <w:tab w:val="left" w:pos="1495"/>
                          <w:tab w:val="clear" w:pos="586"/>
                        </w:tabs>
                        <w:spacing w:line="300" w:lineRule="exact"/>
                        <w:ind w:left="357" w:hanging="357"/>
                      </w:pPr>
                      <w:r>
                        <w:rPr>
                          <w:rFonts w:hint="eastAsia"/>
                        </w:rPr>
                        <w:t>施工组织设计、分项工程施工方案</w:t>
                      </w:r>
                    </w:p>
                    <w:p>
                      <w:pPr>
                        <w:numPr>
                          <w:ilvl w:val="0"/>
                          <w:numId w:val="3"/>
                        </w:numPr>
                        <w:tabs>
                          <w:tab w:val="left" w:pos="1495"/>
                          <w:tab w:val="clear" w:pos="586"/>
                        </w:tabs>
                        <w:spacing w:line="300" w:lineRule="exact"/>
                        <w:ind w:left="357" w:hanging="357"/>
                      </w:pPr>
                      <w:r>
                        <w:rPr>
                          <w:rFonts w:hint="eastAsia"/>
                        </w:rPr>
                        <w:t>备料、材料检验</w:t>
                      </w:r>
                    </w:p>
                    <w:p>
                      <w:pPr>
                        <w:numPr>
                          <w:ilvl w:val="0"/>
                          <w:numId w:val="3"/>
                        </w:numPr>
                        <w:tabs>
                          <w:tab w:val="left" w:pos="1495"/>
                          <w:tab w:val="clear" w:pos="586"/>
                        </w:tabs>
                        <w:spacing w:line="300" w:lineRule="exact"/>
                        <w:ind w:left="357" w:hanging="357"/>
                      </w:pPr>
                      <w:r>
                        <w:rPr>
                          <w:rFonts w:hint="eastAsia"/>
                        </w:rPr>
                        <w:t>分包商（如有）资质</w:t>
                      </w:r>
                    </w:p>
                    <w:p>
                      <w:pPr>
                        <w:numPr>
                          <w:ilvl w:val="0"/>
                          <w:numId w:val="3"/>
                        </w:numPr>
                        <w:tabs>
                          <w:tab w:val="left" w:pos="1495"/>
                          <w:tab w:val="clear" w:pos="586"/>
                        </w:tabs>
                        <w:spacing w:line="300" w:lineRule="exact"/>
                        <w:ind w:left="357" w:hanging="357"/>
                      </w:pPr>
                      <w:r>
                        <w:rPr>
                          <w:rFonts w:hint="eastAsia"/>
                        </w:rPr>
                        <w:t>施工设备</w:t>
                      </w:r>
                    </w:p>
                    <w:p>
                      <w:pPr>
                        <w:numPr>
                          <w:ilvl w:val="0"/>
                          <w:numId w:val="3"/>
                        </w:numPr>
                        <w:tabs>
                          <w:tab w:val="left" w:pos="1495"/>
                          <w:tab w:val="clear" w:pos="586"/>
                        </w:tabs>
                        <w:spacing w:line="300" w:lineRule="exact"/>
                        <w:ind w:left="357" w:hanging="357"/>
                      </w:pPr>
                      <w:r>
                        <w:rPr>
                          <w:rFonts w:hint="eastAsia"/>
                        </w:rPr>
                        <w:t>设计会审、交底</w:t>
                      </w:r>
                    </w:p>
                  </w:txbxContent>
                </v:textbox>
              </v:shape>
            </w:pict>
          </mc:Fallback>
        </mc:AlternateContent>
      </w:r>
    </w:p>
    <w:p>
      <w:pPr>
        <w:tabs>
          <w:tab w:val="left" w:pos="2850"/>
        </w:tabs>
      </w:pPr>
    </w:p>
    <w:p>
      <w:r>
        <w:rPr>
          <w:sz w:val="20"/>
        </w:rPr>
        <mc:AlternateContent>
          <mc:Choice Requires="wps">
            <w:drawing>
              <wp:anchor distT="0" distB="0" distL="114300" distR="114300" simplePos="0" relativeHeight="251794432" behindDoc="0" locked="0" layoutInCell="1" allowOverlap="1">
                <wp:simplePos x="0" y="0"/>
                <wp:positionH relativeFrom="column">
                  <wp:posOffset>2171700</wp:posOffset>
                </wp:positionH>
                <wp:positionV relativeFrom="paragraph">
                  <wp:posOffset>99060</wp:posOffset>
                </wp:positionV>
                <wp:extent cx="800100" cy="297180"/>
                <wp:effectExtent l="8890" t="7620" r="10160" b="9525"/>
                <wp:wrapNone/>
                <wp:docPr id="679" name="文本框 67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ln>
                      </wps:spPr>
                      <wps:txbx>
                        <w:txbxContent>
                          <w:p>
                            <w:pPr>
                              <w:jc w:val="center"/>
                            </w:pPr>
                            <w:r>
                              <w:rPr>
                                <w:rFonts w:hint="eastAsia"/>
                              </w:rPr>
                              <w:t>开工准备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7.8pt;height:23.4pt;width:63pt;z-index:251794432;mso-width-relative:page;mso-height-relative:page;" fillcolor="#FFFFFF" filled="t" stroked="t" coordsize="21600,21600" o:gfxdata="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BYlzvYAAAACQEAAA8AAAAAAAAAAQAgAAAAIgAAAGRycy9kb3ducmV2LnhtbFBLAQIUABQAAAAI&#10;AIdO4kBVIELNJgIAADwEAAAOAAAAAAAAAAEAIAAAACcBAABkcnMvZTJvRG9jLnhtbFBLBQYAAAAA&#10;BgAGAFkBAAC/BQAAAAA=&#10;">
                <v:fill on="t" focussize="0,0"/>
                <v:stroke color="#000000" miterlimit="8" joinstyle="miter"/>
                <v:imagedata o:title=""/>
                <o:lock v:ext="edit" aspectratio="f"/>
                <v:textbox>
                  <w:txbxContent>
                    <w:p>
                      <w:pPr>
                        <w:jc w:val="center"/>
                      </w:pPr>
                      <w:r>
                        <w:rPr>
                          <w:rFonts w:hint="eastAsia"/>
                        </w:rPr>
                        <w:t>开工准备</w:t>
                      </w:r>
                    </w:p>
                  </w:txbxContent>
                </v:textbox>
              </v:shape>
            </w:pict>
          </mc:Fallback>
        </mc:AlternateContent>
      </w:r>
    </w:p>
    <w:p/>
    <w:p>
      <w: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0</wp:posOffset>
                </wp:positionV>
                <wp:extent cx="2057400" cy="0"/>
                <wp:effectExtent l="8890" t="57150" r="19685" b="57150"/>
                <wp:wrapNone/>
                <wp:docPr id="678" name="直接连接符 678"/>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pt;margin-top:0pt;height:0pt;width:162pt;z-index:251819008;mso-width-relative:page;mso-height-relative:page;" filled="f" stroked="t" coordsize="21600,21600" o:gfxdata="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AnJW1QAAAAQB&#10;AAAPAAAAAAAAAAEAIAAAACIAAABkcnMvZG93bnJldi54bWxQSwECFAAUAAAACACHTuJAsxx+wuUB&#10;AACOAwAADgAAAAAAAAABACAAAAAkAQAAZHJzL2Uyb0RvYy54bWxQSwUGAAAAAAYABgBZAQAAew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0</wp:posOffset>
                </wp:positionV>
                <wp:extent cx="635" cy="792480"/>
                <wp:effectExtent l="8890" t="9525" r="9525" b="7620"/>
                <wp:wrapNone/>
                <wp:docPr id="677" name="直接连接符 677"/>
                <wp:cNvGraphicFramePr/>
                <a:graphic xmlns:a="http://schemas.openxmlformats.org/drawingml/2006/main">
                  <a:graphicData uri="http://schemas.microsoft.com/office/word/2010/wordprocessingShape">
                    <wps:wsp>
                      <wps:cNvCnPr>
                        <a:cxnSpLocks noChangeShapeType="1"/>
                      </wps:cNvCnPr>
                      <wps:spPr bwMode="auto">
                        <a:xfrm>
                          <a:off x="0" y="0"/>
                          <a:ext cx="635" cy="7924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pt;margin-top:0pt;height:62.4pt;width:0.05pt;z-index:251817984;mso-width-relative:page;mso-height-relative:page;" filled="f" stroked="t" coordsize="21600,21600" o:gfxdata="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lolOjTAAAABgEAAA8AAAAAAAAAAQAgAAAAIgAAAGRycy9k&#10;b3ducmV2LnhtbFBLAQIUABQAAAAIAIdO4kA3C0O8zgEAAGEDAAAOAAAAAAAAAAEAIAAAACIBAABk&#10;cnMvZTJvRG9jLnhtbFBLBQYAAAAABgAGAFkBAABi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2971800</wp:posOffset>
                </wp:positionH>
                <wp:positionV relativeFrom="paragraph">
                  <wp:posOffset>99060</wp:posOffset>
                </wp:positionV>
                <wp:extent cx="571500" cy="0"/>
                <wp:effectExtent l="8890" t="13335" r="10160" b="5715"/>
                <wp:wrapNone/>
                <wp:docPr id="676" name="直接连接符 676"/>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34pt;margin-top:7.8pt;height:0pt;width:45pt;z-index:251808768;mso-width-relative:page;mso-height-relative:page;" filled="f" stroked="t" coordsize="21600,21600" o:gfxdata="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5zahNYAAAAJAQAADwAAAAAAAAABACAAAAAiAAAAZHJzL2Rv&#10;d25yZXYueG1sUEsBAhQAFAAAAAgAh07iQDJn0v3KAQAAXwMAAA4AAAAAAAAAAQAgAAAAJQEAAGRy&#10;cy9lMm9Eb2MueG1sUEsFBgAAAAAGAAYAWQEAAG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2171700</wp:posOffset>
                </wp:positionH>
                <wp:positionV relativeFrom="paragraph">
                  <wp:posOffset>0</wp:posOffset>
                </wp:positionV>
                <wp:extent cx="800100" cy="297180"/>
                <wp:effectExtent l="8890" t="9525" r="10160" b="7620"/>
                <wp:wrapNone/>
                <wp:docPr id="675" name="文本框 675"/>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0pt;height:23.4pt;width:63pt;z-index:251795456;mso-width-relative:page;mso-height-relative:page;" fillcolor="#FFFFFF" filled="t" stroked="t" coordsize="21600,21600" o:gfxdata="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I3bE1gAAAAcBAAAPAAAAAAAAAAEAIAAAACIAAABkcnMvZG93bnJldi54bWxQSwECFAAUAAAACACH&#10;TuJAhHEchCYCAAA8BAAADgAAAAAAAAABACAAAAAlAQAAZHJzL2Uyb0RvYy54bWxQSwUGAAAAAAYA&#10;BgBZAQAAvQUAAAAA&#10;">
                <v:fill on="t" focussize="0,0"/>
                <v:stroke color="#000000" miterlimit="8" joinstyle="miter"/>
                <v:imagedata o:title=""/>
                <o:lock v:ext="edit" aspectratio="f"/>
                <v:textbox>
                  <w:txbxContent>
                    <w:p>
                      <w:pPr>
                        <w:jc w:val="center"/>
                      </w:pPr>
                      <w:r>
                        <w:rPr>
                          <w:rFonts w:hint="eastAsia"/>
                        </w:rPr>
                        <w:t>承包商</w:t>
                      </w:r>
                    </w:p>
                  </w:txbxContent>
                </v:textbox>
              </v:shape>
            </w:pict>
          </mc:Fallback>
        </mc:AlternateContent>
      </w:r>
    </w:p>
    <w:p>
      <w:r>
        <mc:AlternateContent>
          <mc:Choice Requires="wps">
            <w:drawing>
              <wp:anchor distT="0" distB="0" distL="114300" distR="114300" simplePos="0" relativeHeight="251814912" behindDoc="0" locked="0" layoutInCell="1" allowOverlap="1">
                <wp:simplePos x="0" y="0"/>
                <wp:positionH relativeFrom="column">
                  <wp:posOffset>2514600</wp:posOffset>
                </wp:positionH>
                <wp:positionV relativeFrom="paragraph">
                  <wp:posOffset>99060</wp:posOffset>
                </wp:positionV>
                <wp:extent cx="635" cy="396240"/>
                <wp:effectExtent l="56515" t="11430" r="57150" b="20955"/>
                <wp:wrapNone/>
                <wp:docPr id="674" name="直接连接符 674"/>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98pt;margin-top:7.8pt;height:31.2pt;width:0.05pt;z-index:251814912;mso-width-relative:page;mso-height-relative:page;" filled="f" stroked="t" coordsize="21600,21600" o:gfxdata="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sT&#10;NnzZAAAACQEAAA8AAAAAAAAAAQAgAAAAIgAAAGRycy9kb3ducmV2LnhtbFBLAQIUABQAAAAIAIdO&#10;4kC0UXmm6QEAAI8DAAAOAAAAAAAAAAEAIAAAACgBAABkcnMvZTJvRG9jLnhtbFBLBQYAAAAABgAG&#10;AFkBAACD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137160</wp:posOffset>
                </wp:positionV>
                <wp:extent cx="635" cy="1386840"/>
                <wp:effectExtent l="8890" t="7620" r="9525" b="5715"/>
                <wp:wrapNone/>
                <wp:docPr id="673" name="直接连接符 673"/>
                <wp:cNvGraphicFramePr/>
                <a:graphic xmlns:a="http://schemas.openxmlformats.org/drawingml/2006/main">
                  <a:graphicData uri="http://schemas.microsoft.com/office/word/2010/wordprocessingShape">
                    <wps:wsp>
                      <wps:cNvCnPr>
                        <a:cxnSpLocks noChangeShapeType="1"/>
                      </wps:cNvCnPr>
                      <wps:spPr bwMode="auto">
                        <a:xfrm flipV="1">
                          <a:off x="0" y="0"/>
                          <a:ext cx="635" cy="13868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9pt;margin-top:10.8pt;height:109.2pt;width:0.05pt;z-index:251816960;mso-width-relative:page;mso-height-relative:page;" filled="f" stroked="t" coordsize="21600,21600" o:gfxdata="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0Tgbu1AAAAAgBAAAPAAAAAAAAAAEAIAAAACIA&#10;AABkcnMvZG93bnJldi54bWxQSwECFAAUAAAACACHTuJAH+j2stQBAABsAwAADgAAAAAAAAABACAA&#10;AAAjAQAAZHJzL2Uyb0RvYy54bWxQSwUGAAAAAAYABgBZAQAAa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1714500</wp:posOffset>
                </wp:positionH>
                <wp:positionV relativeFrom="paragraph">
                  <wp:posOffset>99060</wp:posOffset>
                </wp:positionV>
                <wp:extent cx="635" cy="198120"/>
                <wp:effectExtent l="56515" t="7620" r="57150" b="22860"/>
                <wp:wrapNone/>
                <wp:docPr id="672" name="直接连接符 672"/>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35pt;margin-top:7.8pt;height:15.6pt;width:0.05pt;z-index:251813888;mso-width-relative:page;mso-height-relative:page;" filled="f" stroked="t" coordsize="21600,21600" o:gfxdata="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UaV&#10;lNkAAAAJAQAADwAAAAAAAAABACAAAAAiAAAAZHJzL2Rvd25yZXYueG1sUEsBAhQAFAAAAAgAh07i&#10;QAV7dPXoAQAAjwMAAA4AAAAAAAAAAQAgAAAAKA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3886200</wp:posOffset>
                </wp:positionH>
                <wp:positionV relativeFrom="paragraph">
                  <wp:posOffset>99060</wp:posOffset>
                </wp:positionV>
                <wp:extent cx="635" cy="198120"/>
                <wp:effectExtent l="56515" t="7620" r="57150" b="22860"/>
                <wp:wrapNone/>
                <wp:docPr id="671" name="直接连接符 671"/>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06pt;margin-top:7.8pt;height:15.6pt;width:0.05pt;z-index:251810816;mso-width-relative:page;mso-height-relative:page;" filled="f" stroked="t" coordsize="21600,21600" o:gfxdata="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3CEM7Y&#10;AAAACQEAAA8AAAAAAAAAAQAgAAAAIgAAAGRycy9kb3ducmV2LnhtbFBLAQIUABQAAAAIAIdO4kA4&#10;UY3b5wEAAI8DAAAOAAAAAAAAAAEAIAAAACc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1714500</wp:posOffset>
                </wp:positionH>
                <wp:positionV relativeFrom="paragraph">
                  <wp:posOffset>99060</wp:posOffset>
                </wp:positionV>
                <wp:extent cx="2171700" cy="0"/>
                <wp:effectExtent l="8890" t="7620" r="10160" b="11430"/>
                <wp:wrapNone/>
                <wp:docPr id="670" name="直接连接符 670"/>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35pt;margin-top:7.8pt;height:0pt;width:171pt;z-index:251809792;mso-width-relative:page;mso-height-relative:page;" filled="f" stroked="t" coordsize="21600,21600" o:gfxdata="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PplW1QAAAAkBAAAPAAAAAAAAAAEAIAAAACIAAABkcnMvZG93&#10;bnJldi54bWxQSwECFAAUAAAACACHTuJAlfY/EcoBAABgAwAADgAAAAAAAAABACAAAAAkAQAAZHJz&#10;L2Uyb0RvYy54bWxQSwUGAAAAAAYABgBZAQAAYAUAAAAA&#10;">
                <v:fill on="f" focussize="0,0"/>
                <v:stroke color="#000000" joinstyle="round"/>
                <v:imagedata o:title=""/>
                <o:lock v:ext="edit" aspectratio="f"/>
              </v:line>
            </w:pict>
          </mc:Fallback>
        </mc:AlternateContent>
      </w:r>
    </w:p>
    <w:p>
      <w:r>
        <w:rPr>
          <w:sz w:val="20"/>
        </w:rPr>
        <mc:AlternateContent>
          <mc:Choice Requires="wps">
            <w:drawing>
              <wp:anchor distT="0" distB="0" distL="114300" distR="114300" simplePos="0" relativeHeight="251811840" behindDoc="0" locked="0" layoutInCell="1" allowOverlap="1">
                <wp:simplePos x="0" y="0"/>
                <wp:positionH relativeFrom="column">
                  <wp:posOffset>571500</wp:posOffset>
                </wp:positionH>
                <wp:positionV relativeFrom="paragraph">
                  <wp:posOffset>85725</wp:posOffset>
                </wp:positionV>
                <wp:extent cx="1943100" cy="297180"/>
                <wp:effectExtent l="8890" t="11430" r="10160" b="5715"/>
                <wp:wrapNone/>
                <wp:docPr id="669" name="文本框 669"/>
                <wp:cNvGraphicFramePr/>
                <a:graphic xmlns:a="http://schemas.openxmlformats.org/drawingml/2006/main">
                  <a:graphicData uri="http://schemas.microsoft.com/office/word/2010/wordprocessingShape">
                    <wps:wsp>
                      <wps:cNvSpPr txBox="1">
                        <a:spLocks noChangeArrowheads="1"/>
                      </wps:cNvSpPr>
                      <wps:spPr bwMode="auto">
                        <a:xfrm>
                          <a:off x="0" y="0"/>
                          <a:ext cx="1943100" cy="297180"/>
                        </a:xfrm>
                        <a:prstGeom prst="rect">
                          <a:avLst/>
                        </a:prstGeom>
                        <a:solidFill>
                          <a:srgbClr val="FFFFFF"/>
                        </a:solidFill>
                        <a:ln w="9525">
                          <a:solidFill>
                            <a:srgbClr val="000000"/>
                          </a:solidFill>
                          <a:miter lim="800000"/>
                        </a:ln>
                      </wps:spPr>
                      <wps:txbx>
                        <w:txbxContent>
                          <w:p>
                            <w:r>
                              <w:rPr>
                                <w:rFonts w:hint="eastAsia"/>
                              </w:rPr>
                              <w:t>审核施工组织设计、资料审查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6.75pt;height:23.4pt;width:153pt;z-index:251811840;mso-width-relative:page;mso-height-relative:page;" fillcolor="#FFFFFF" filled="t" stroked="t" coordsize="21600,21600" o:gfxdata="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V6m2zXAAAACAEAAA8AAAAAAAAAAQAgAAAAIgAAAGRycy9kb3ducmV2LnhtbFBLAQIUABQAAAAI&#10;AIdO4kBLZr99JwIAAD0EAAAOAAAAAAAAAAEAIAAAACYBAABkcnMvZTJvRG9jLnhtbFBLBQYAAAAA&#10;BgAGAFkBAAC/BQAAAAA=&#10;">
                <v:fill on="t" focussize="0,0"/>
                <v:stroke color="#000000" miterlimit="8" joinstyle="miter"/>
                <v:imagedata o:title=""/>
                <o:lock v:ext="edit" aspectratio="f"/>
                <v:textbox>
                  <w:txbxContent>
                    <w:p>
                      <w:r>
                        <w:rPr>
                          <w:rFonts w:hint="eastAsia"/>
                        </w:rPr>
                        <w:t>审核施工组织设计、资料审查</w:t>
                      </w:r>
                    </w:p>
                  </w:txbxContent>
                </v:textbox>
              </v:shape>
            </w:pict>
          </mc:Fallback>
        </mc:AlternateContent>
      </w:r>
      <w:r>
        <w:rPr>
          <w:sz w:val="20"/>
        </w:rPr>
        <mc:AlternateContent>
          <mc:Choice Requires="wps">
            <w:drawing>
              <wp:anchor distT="0" distB="0" distL="114300" distR="114300" simplePos="0" relativeHeight="251790336" behindDoc="0" locked="0" layoutInCell="1" allowOverlap="1">
                <wp:simplePos x="0" y="0"/>
                <wp:positionH relativeFrom="column">
                  <wp:posOffset>2743200</wp:posOffset>
                </wp:positionH>
                <wp:positionV relativeFrom="paragraph">
                  <wp:posOffset>72390</wp:posOffset>
                </wp:positionV>
                <wp:extent cx="2857500" cy="297180"/>
                <wp:effectExtent l="8890" t="7620" r="10160" b="9525"/>
                <wp:wrapNone/>
                <wp:docPr id="668" name="文本框 668"/>
                <wp:cNvGraphicFramePr/>
                <a:graphic xmlns:a="http://schemas.openxmlformats.org/drawingml/2006/main">
                  <a:graphicData uri="http://schemas.microsoft.com/office/word/2010/wordprocessingShape">
                    <wps:wsp>
                      <wps:cNvSpPr txBox="1">
                        <a:spLocks noChangeArrowheads="1"/>
                      </wps:cNvSpPr>
                      <wps:spPr bwMode="auto">
                        <a:xfrm>
                          <a:off x="0" y="0"/>
                          <a:ext cx="2857500" cy="297180"/>
                        </a:xfrm>
                        <a:prstGeom prst="rect">
                          <a:avLst/>
                        </a:prstGeom>
                        <a:solidFill>
                          <a:srgbClr val="FFFFFF"/>
                        </a:solidFill>
                        <a:ln w="9525">
                          <a:solidFill>
                            <a:srgbClr val="000000"/>
                          </a:solidFill>
                          <a:miter lim="800000"/>
                        </a:ln>
                      </wps:spPr>
                      <wps:txbx>
                        <w:txbxContent>
                          <w:p>
                            <w:r>
                              <w:rPr>
                                <w:rFonts w:hint="eastAsia"/>
                              </w:rPr>
                              <w:t>进场材料现场检查资料审查合格后，抽样送检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6pt;margin-top:5.7pt;height:23.4pt;width:225pt;z-index:251790336;mso-width-relative:page;mso-height-relative:page;" fillcolor="#FFFFFF" filled="t" stroked="t" coordsize="21600,21600" o:gfxdata="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O8cjNgAAAAJAQAADwAAAAAAAAABACAAAAAiAAAAZHJzL2Rvd25yZXYueG1sUEsBAhQAFAAAAAgA&#10;h07iQNvsMnAlAgAAPQQAAA4AAAAAAAAAAQAgAAAAJwEAAGRycy9lMm9Eb2MueG1sUEsFBgAAAAAG&#10;AAYAWQEAAL4FAAAAAA==&#10;">
                <v:fill on="t" focussize="0,0"/>
                <v:stroke color="#000000" miterlimit="8" joinstyle="miter"/>
                <v:imagedata o:title=""/>
                <o:lock v:ext="edit" aspectratio="f"/>
                <v:textbox>
                  <w:txbxContent>
                    <w:p>
                      <w:r>
                        <w:rPr>
                          <w:rFonts w:hint="eastAsia"/>
                        </w:rPr>
                        <w:t>进场材料现场检查资料审查合格后，抽样送检</w:t>
                      </w:r>
                    </w:p>
                  </w:txbxContent>
                </v:textbox>
              </v:shape>
            </w:pict>
          </mc:Fallback>
        </mc:AlternateContent>
      </w:r>
    </w:p>
    <w:p>
      <w:r>
        <w:rPr>
          <w:sz w:val="20"/>
        </w:rPr>
        <mc:AlternateContent>
          <mc:Choice Requires="wps">
            <w:drawing>
              <wp:anchor distT="0" distB="0" distL="114300" distR="114300" simplePos="0" relativeHeight="251812864" behindDoc="0" locked="0" layoutInCell="1" allowOverlap="1">
                <wp:simplePos x="0" y="0"/>
                <wp:positionH relativeFrom="column">
                  <wp:posOffset>571500</wp:posOffset>
                </wp:positionH>
                <wp:positionV relativeFrom="paragraph">
                  <wp:posOffset>179070</wp:posOffset>
                </wp:positionV>
                <wp:extent cx="1943100" cy="297180"/>
                <wp:effectExtent l="8890" t="7620" r="10160" b="9525"/>
                <wp:wrapNone/>
                <wp:docPr id="667" name="文本框 667"/>
                <wp:cNvGraphicFramePr/>
                <a:graphic xmlns:a="http://schemas.openxmlformats.org/drawingml/2006/main">
                  <a:graphicData uri="http://schemas.microsoft.com/office/word/2010/wordprocessingShape">
                    <wps:wsp>
                      <wps:cNvSpPr txBox="1">
                        <a:spLocks noChangeArrowheads="1"/>
                      </wps:cNvSpPr>
                      <wps:spPr bwMode="auto">
                        <a:xfrm>
                          <a:off x="0" y="0"/>
                          <a:ext cx="1943100" cy="297180"/>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14.1pt;height:23.4pt;width:153pt;z-index:251812864;mso-width-relative:page;mso-height-relative:page;" fillcolor="#FFFFFF" filled="t" stroked="t" coordsize="21600,21600" o:gfxdata="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0eAuzYAAAACAEAAA8AAAAAAAAAAQAgAAAAIgAAAGRycy9kb3ducmV2LnhtbFBLAQIUABQAAAAI&#10;AIdO4kCA7N9JJgIAAD0EAAAOAAAAAAAAAAEAIAAAACcBAABkcnMvZTJvRG9jLnhtbFBLBQYAAAAA&#10;BgAGAFkBAAC/BQAAAAA=&#10;">
                <v:fill on="t" focussize="0,0"/>
                <v:stroke color="#000000" miterlimit="8" joinstyle="miter"/>
                <v:imagedata o:title=""/>
                <o:lock v:ext="edit" aspectratio="f"/>
                <v:textbox>
                  <w:txbxContent>
                    <w:p>
                      <w:pPr>
                        <w:jc w:val="center"/>
                      </w:pPr>
                      <w:r>
                        <w:rPr>
                          <w:rFonts w:hint="eastAsia"/>
                        </w:rPr>
                        <w:t>监理工程师</w:t>
                      </w:r>
                    </w:p>
                  </w:txbxContent>
                </v:textbox>
              </v:shape>
            </w:pict>
          </mc:Fallback>
        </mc:AlternateContent>
      </w:r>
      <w:r>
        <w:rPr>
          <w:sz w:val="20"/>
        </w:rPr>
        <mc:AlternateContent>
          <mc:Choice Requires="wps">
            <w:drawing>
              <wp:anchor distT="0" distB="0" distL="114300" distR="114300" simplePos="0" relativeHeight="251791360" behindDoc="0" locked="0" layoutInCell="1" allowOverlap="1">
                <wp:simplePos x="0" y="0"/>
                <wp:positionH relativeFrom="column">
                  <wp:posOffset>2743200</wp:posOffset>
                </wp:positionH>
                <wp:positionV relativeFrom="paragraph">
                  <wp:posOffset>169545</wp:posOffset>
                </wp:positionV>
                <wp:extent cx="2857500" cy="297180"/>
                <wp:effectExtent l="8890" t="7620" r="10160" b="9525"/>
                <wp:wrapNone/>
                <wp:docPr id="666" name="文本框 666"/>
                <wp:cNvGraphicFramePr/>
                <a:graphic xmlns:a="http://schemas.openxmlformats.org/drawingml/2006/main">
                  <a:graphicData uri="http://schemas.microsoft.com/office/word/2010/wordprocessingShape">
                    <wps:wsp>
                      <wps:cNvSpPr txBox="1">
                        <a:spLocks noChangeArrowheads="1"/>
                      </wps:cNvSpPr>
                      <wps:spPr bwMode="auto">
                        <a:xfrm>
                          <a:off x="0" y="0"/>
                          <a:ext cx="2857500" cy="297180"/>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6pt;margin-top:13.35pt;height:23.4pt;width:225pt;z-index:251791360;mso-width-relative:page;mso-height-relative:page;" fillcolor="#FFFFFF" filled="t" stroked="t" coordsize="21600,21600" o:gfxdata="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jsrg3YAAAACQEAAA8AAAAAAAAAAQAgAAAAIgAAAGRycy9kb3ducmV2LnhtbFBLAQIUABQAAAAI&#10;AIdO4kAQZlJEJgIAAD0EAAAOAAAAAAAAAAEAIAAAACcBAABkcnMvZTJvRG9jLnhtbFBLBQYAAAAA&#10;BgAGAFkBAAC/BQAAAAA=&#10;">
                <v:fill on="t" focussize="0,0"/>
                <v:stroke color="#000000" miterlimit="8" joinstyle="miter"/>
                <v:imagedata o:title=""/>
                <o:lock v:ext="edit" aspectratio="f"/>
                <v:textbox>
                  <w:txbxContent>
                    <w:p>
                      <w:pPr>
                        <w:jc w:val="center"/>
                      </w:pPr>
                      <w:r>
                        <w:rPr>
                          <w:rFonts w:hint="eastAsia"/>
                        </w:rPr>
                        <w:t>监理工程师</w:t>
                      </w:r>
                    </w:p>
                  </w:txbxContent>
                </v:textbox>
              </v:shape>
            </w:pict>
          </mc:Fallback>
        </mc:AlternateContent>
      </w:r>
    </w:p>
    <w:p>
      <w:pPr>
        <w:tabs>
          <w:tab w:val="left" w:pos="7170"/>
        </w:tabs>
      </w:pPr>
      <w:r>
        <w:tab/>
      </w:r>
    </w:p>
    <w:p>
      <w:pPr>
        <w:tabs>
          <w:tab w:val="left" w:pos="7170"/>
        </w:tabs>
      </w:pPr>
      <w:r>
        <mc:AlternateContent>
          <mc:Choice Requires="wps">
            <w:drawing>
              <wp:anchor distT="0" distB="0" distL="114300" distR="114300" simplePos="0" relativeHeight="251822080" behindDoc="0" locked="0" layoutInCell="1" allowOverlap="1">
                <wp:simplePos x="0" y="0"/>
                <wp:positionH relativeFrom="column">
                  <wp:posOffset>3543300</wp:posOffset>
                </wp:positionH>
                <wp:positionV relativeFrom="paragraph">
                  <wp:posOffset>99060</wp:posOffset>
                </wp:positionV>
                <wp:extent cx="635" cy="396240"/>
                <wp:effectExtent l="56515" t="9525" r="57150" b="22860"/>
                <wp:wrapNone/>
                <wp:docPr id="665" name="直接连接符 665"/>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79pt;margin-top:7.8pt;height:31.2pt;width:0.05pt;z-index:251822080;mso-width-relative:page;mso-height-relative:page;" filled="f" stroked="t" coordsize="21600,21600" o:gfxdata="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sxO6fY&#10;AAAACQEAAA8AAAAAAAAAAQAgAAAAIgAAAGRycy9kb3ducmV2LnhtbFBLAQIUABQAAAAIAIdO4kC2&#10;JOyL5wEAAI8DAAAOAAAAAAAAAAEAIAAAACc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1485900</wp:posOffset>
                </wp:positionH>
                <wp:positionV relativeFrom="paragraph">
                  <wp:posOffset>99060</wp:posOffset>
                </wp:positionV>
                <wp:extent cx="635" cy="396240"/>
                <wp:effectExtent l="56515" t="9525" r="57150" b="22860"/>
                <wp:wrapNone/>
                <wp:docPr id="664" name="直接连接符 664"/>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7pt;margin-top:7.8pt;height:31.2pt;width:0.05pt;z-index:251821056;mso-width-relative:page;mso-height-relative:page;" filled="f" stroked="t" coordsize="21600,21600" o:gfxdata="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8f3&#10;adkAAAAJAQAADwAAAAAAAAABACAAAAAiAAAAZHJzL2Rvd25yZXYueG1sUEsBAhQAFAAAAAgAh07i&#10;QF09u5HoAQAAjwMAAA4AAAAAAAAAAQAgAAAAKAEAAGRycy9lMm9Eb2MueG1sUEsFBgAAAAAGAAYA&#10;WQEAAIIFAAAAAA==&#10;">
                <v:fill on="f" focussize="0,0"/>
                <v:stroke color="#000000" joinstyle="round" endarrow="block"/>
                <v:imagedata o:title=""/>
                <o:lock v:ext="edit" aspectratio="f"/>
              </v:line>
            </w:pict>
          </mc:Fallback>
        </mc:AlternateContent>
      </w:r>
    </w:p>
    <w:p>
      <w:pPr>
        <w:tabs>
          <w:tab w:val="left" w:pos="7170"/>
        </w:tabs>
      </w:pPr>
    </w:p>
    <w:p>
      <w:pPr>
        <w:tabs>
          <w:tab w:val="left" w:pos="7170"/>
        </w:tabs>
      </w:pPr>
      <w:r>
        <w:rPr>
          <w:sz w:val="20"/>
        </w:rPr>
        <mc:AlternateContent>
          <mc:Choice Requires="wps">
            <w:drawing>
              <wp:anchor distT="0" distB="0" distL="114300" distR="114300" simplePos="0" relativeHeight="251823104" behindDoc="0" locked="0" layoutInCell="1" allowOverlap="1">
                <wp:simplePos x="0" y="0"/>
                <wp:positionH relativeFrom="column">
                  <wp:posOffset>4076700</wp:posOffset>
                </wp:positionH>
                <wp:positionV relativeFrom="paragraph">
                  <wp:posOffset>0</wp:posOffset>
                </wp:positionV>
                <wp:extent cx="685800" cy="297180"/>
                <wp:effectExtent l="8890" t="11430" r="10160" b="5715"/>
                <wp:wrapNone/>
                <wp:docPr id="663" name="文本框 663"/>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cap="rnd">
                          <a:solidFill>
                            <a:srgbClr val="FFFFFF"/>
                          </a:solidFill>
                          <a:prstDash val="sysDot"/>
                          <a:miter lim="800000"/>
                        </a:ln>
                      </wps:spPr>
                      <wps:txbx>
                        <w:txbxContent>
                          <w:p>
                            <w:r>
                              <w:rPr>
                                <w:rFonts w:hint="eastAsia"/>
                              </w:rPr>
                              <w:t>不合格合格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1pt;margin-top:0pt;height:23.4pt;width:54pt;z-index:251823104;mso-width-relative:page;mso-height-relative:page;" fillcolor="#FFFFFF" filled="t" stroked="t" coordsize="21600,21600" o:gfxdata="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5RZDNcAAAAHAQAADwAAAAAAAAABACAAAAAiAAAAZHJzL2Rvd25y&#10;ZXYueG1sUEsBAhQAFAAAAAgAh07iQOsAMVI4AgAAYAQAAA4AAAAAAAAAAQAgAAAAJgEAAGRycy9l&#10;Mm9Eb2MueG1sUEsFBgAAAAAGAAYAWQEAANAFAAAAAA==&#10;">
                <v:fill on="t" focussize="0,0"/>
                <v:stroke color="#FFFFFF" miterlimit="8" joinstyle="miter" dashstyle="1 1" endcap="round"/>
                <v:imagedata o:title=""/>
                <o:lock v:ext="edit" aspectratio="f"/>
                <v:textbox>
                  <w:txbxContent>
                    <w:p>
                      <w:r>
                        <w:rPr>
                          <w:rFonts w:hint="eastAsia"/>
                        </w:rPr>
                        <w:t>不合格合格</w:t>
                      </w:r>
                    </w:p>
                  </w:txbxContent>
                </v:textbox>
              </v:shape>
            </w:pict>
          </mc:Fallback>
        </mc:AlternateContent>
      </w:r>
      <w:r>
        <w:rPr>
          <w:sz w:val="20"/>
        </w:rPr>
        <mc:AlternateContent>
          <mc:Choice Requires="wps">
            <w:drawing>
              <wp:anchor distT="0" distB="0" distL="114300" distR="114300" simplePos="0" relativeHeight="251820032" behindDoc="0" locked="0" layoutInCell="1" allowOverlap="1">
                <wp:simplePos x="0" y="0"/>
                <wp:positionH relativeFrom="column">
                  <wp:posOffset>226695</wp:posOffset>
                </wp:positionH>
                <wp:positionV relativeFrom="paragraph">
                  <wp:posOffset>9525</wp:posOffset>
                </wp:positionV>
                <wp:extent cx="571500" cy="297180"/>
                <wp:effectExtent l="6985" t="11430" r="12065" b="5715"/>
                <wp:wrapNone/>
                <wp:docPr id="662" name="文本框 662"/>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cap="rnd">
                          <a:solidFill>
                            <a:srgbClr val="FFFFFF"/>
                          </a:solidFill>
                          <a:prstDash val="sysDot"/>
                          <a:miter lim="800000"/>
                        </a:ln>
                      </wps:spPr>
                      <wps:txbx>
                        <w:txbxContent>
                          <w:p>
                            <w:r>
                              <w:rPr>
                                <w:rFonts w:hint="eastAsia"/>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85pt;margin-top:0.75pt;height:23.4pt;width:45pt;z-index:251820032;mso-width-relative:page;mso-height-relative:page;" fillcolor="#FFFFFF" filled="t" stroked="t" coordsize="21600,21600" o:gfxdata="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IZEj1AAAAAcBAAAPAAAAAAAAAAEAIAAAACIAAABkcnMvZG93bnJldi54&#10;bWxQSwECFAAUAAAACACHTuJAYjcnTjcCAABgBAAADgAAAAAAAAABACAAAAAjAQAAZHJzL2Uyb0Rv&#10;Yy54bWxQSwUGAAAAAAYABgBZAQAAzAUAAAAA&#10;">
                <v:fill on="t" focussize="0,0"/>
                <v:stroke color="#FFFFFF" miterlimit="8" joinstyle="miter" dashstyle="1 1" endcap="round"/>
                <v:imagedata o:title=""/>
                <o:lock v:ext="edit" aspectratio="f"/>
                <v:textbox>
                  <w:txbxContent>
                    <w:p>
                      <w:r>
                        <w:rPr>
                          <w:rFonts w:hint="eastAsia"/>
                        </w:rPr>
                        <w:t>否</w:t>
                      </w:r>
                    </w:p>
                  </w:txbxContent>
                </v:textbox>
              </v:shape>
            </w:pict>
          </mc:Fallback>
        </mc:AlternateContent>
      </w:r>
      <w:r>
        <w:rPr>
          <w:sz w:val="20"/>
        </w:rPr>
        <mc:AlternateContent>
          <mc:Choice Requires="wps">
            <w:drawing>
              <wp:anchor distT="0" distB="0" distL="114300" distR="114300" simplePos="0" relativeHeight="251797504" behindDoc="0" locked="0" layoutInCell="1" allowOverlap="1">
                <wp:simplePos x="0" y="0"/>
                <wp:positionH relativeFrom="column">
                  <wp:posOffset>2857500</wp:posOffset>
                </wp:positionH>
                <wp:positionV relativeFrom="paragraph">
                  <wp:posOffset>99060</wp:posOffset>
                </wp:positionV>
                <wp:extent cx="1371600" cy="495300"/>
                <wp:effectExtent l="27940" t="15240" r="19685" b="13335"/>
                <wp:wrapNone/>
                <wp:docPr id="661" name="菱形 661"/>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diamond">
                          <a:avLst/>
                        </a:prstGeom>
                        <a:solidFill>
                          <a:srgbClr val="FFFFFF"/>
                        </a:solidFill>
                        <a:ln w="9525">
                          <a:solidFill>
                            <a:srgbClr val="000000"/>
                          </a:solidFill>
                          <a:miter lim="800000"/>
                        </a:ln>
                      </wps:spPr>
                      <wps:txbx>
                        <w:txbxContent>
                          <w:p>
                            <w:r>
                              <w:rPr>
                                <w:rFonts w:hint="eastAsia"/>
                              </w:rPr>
                              <w:t>检验结果</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25pt;margin-top:7.8pt;height:39pt;width:108pt;z-index:251797504;mso-width-relative:page;mso-height-relative:page;" fillcolor="#FFFFFF" filled="t" stroked="t" coordsize="21600,21600" o:gfxdata="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bTuANcA&#10;AAAJAQAADwAAAAAAAAABACAAAAAiAAAAZHJzL2Rvd25yZXYueG1sUEsBAhQAFAAAAAgAh07iQGkI&#10;bs8gAgAAMwQAAA4AAAAAAAAAAQAgAAAAJgEAAGRycy9lMm9Eb2MueG1sUEsFBgAAAAAGAAYAWQEA&#10;ALgFAAAAAA==&#10;">
                <v:fill on="t" focussize="0,0"/>
                <v:stroke color="#000000" miterlimit="8" joinstyle="miter"/>
                <v:imagedata o:title=""/>
                <o:lock v:ext="edit" aspectratio="f"/>
                <v:textbox>
                  <w:txbxContent>
                    <w:p>
                      <w:r>
                        <w:rPr>
                          <w:rFonts w:hint="eastAsia"/>
                        </w:rPr>
                        <w:t>检验结果</w:t>
                      </w:r>
                    </w:p>
                  </w:txbxContent>
                </v:textbox>
              </v:shape>
            </w:pict>
          </mc:Fallback>
        </mc:AlternateContent>
      </w:r>
      <w:r>
        <w:rPr>
          <w:sz w:val="20"/>
        </w:rPr>
        <mc:AlternateContent>
          <mc:Choice Requires="wps">
            <w:drawing>
              <wp:anchor distT="0" distB="0" distL="114300" distR="114300" simplePos="0" relativeHeight="251796480" behindDoc="0" locked="0" layoutInCell="1" allowOverlap="1">
                <wp:simplePos x="0" y="0"/>
                <wp:positionH relativeFrom="column">
                  <wp:posOffset>800100</wp:posOffset>
                </wp:positionH>
                <wp:positionV relativeFrom="paragraph">
                  <wp:posOffset>99060</wp:posOffset>
                </wp:positionV>
                <wp:extent cx="1371600" cy="495300"/>
                <wp:effectExtent l="27940" t="15240" r="19685" b="13335"/>
                <wp:wrapNone/>
                <wp:docPr id="660" name="菱形 660"/>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diamond">
                          <a:avLst/>
                        </a:prstGeom>
                        <a:solidFill>
                          <a:srgbClr val="FFFFFF"/>
                        </a:solidFill>
                        <a:ln w="9525">
                          <a:solidFill>
                            <a:srgbClr val="000000"/>
                          </a:solidFill>
                          <a:miter lim="800000"/>
                        </a:ln>
                      </wps:spPr>
                      <wps:txbx>
                        <w:txbxContent>
                          <w:p>
                            <w:r>
                              <w:rPr>
                                <w:rFonts w:hint="eastAsia"/>
                              </w:rPr>
                              <w:t>审查结果</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63pt;margin-top:7.8pt;height:39pt;width:108pt;z-index:251796480;mso-width-relative:page;mso-height-relative:page;" fillcolor="#FFFFFF" filled="t" stroked="t" coordsize="21600,21600" o:gfxdata="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4SiwdcA&#10;AAAJAQAADwAAAAAAAAABACAAAAAiAAAAZHJzL2Rvd25yZXYueG1sUEsBAhQAFAAAAAgAh07iQOZu&#10;r1YgAgAAMwQAAA4AAAAAAAAAAQAgAAAAJgEAAGRycy9lMm9Eb2MueG1sUEsFBgAAAAAGAAYAWQEA&#10;ALgFAAAAAA==&#10;">
                <v:fill on="t" focussize="0,0"/>
                <v:stroke color="#000000" miterlimit="8" joinstyle="miter"/>
                <v:imagedata o:title=""/>
                <o:lock v:ext="edit" aspectratio="f"/>
                <v:textbox>
                  <w:txbxContent>
                    <w:p>
                      <w:r>
                        <w:rPr>
                          <w:rFonts w:hint="eastAsia"/>
                        </w:rPr>
                        <w:t>审查结果</w:t>
                      </w:r>
                    </w:p>
                  </w:txbxContent>
                </v:textbox>
              </v:shape>
            </w:pict>
          </mc:Fallback>
        </mc:AlternateContent>
      </w:r>
      <w:r>
        <w:rPr>
          <w:sz w:val="20"/>
        </w:rPr>
        <mc:AlternateContent>
          <mc:Choice Requires="wpg">
            <w:drawing>
              <wp:anchor distT="0" distB="0" distL="114300" distR="114300" simplePos="0" relativeHeight="251793408" behindDoc="0" locked="0" layoutInCell="1" allowOverlap="1">
                <wp:simplePos x="0" y="0"/>
                <wp:positionH relativeFrom="column">
                  <wp:posOffset>4791075</wp:posOffset>
                </wp:positionH>
                <wp:positionV relativeFrom="paragraph">
                  <wp:posOffset>57150</wp:posOffset>
                </wp:positionV>
                <wp:extent cx="800100" cy="594360"/>
                <wp:effectExtent l="8890" t="11430" r="10160" b="13335"/>
                <wp:wrapNone/>
                <wp:docPr id="657" name="组合 657"/>
                <wp:cNvGraphicFramePr/>
                <a:graphic xmlns:a="http://schemas.openxmlformats.org/drawingml/2006/main">
                  <a:graphicData uri="http://schemas.microsoft.com/office/word/2010/wordprocessingGroup">
                    <wpg:wgp>
                      <wpg:cNvGrpSpPr/>
                      <wpg:grpSpPr>
                        <a:xfrm>
                          <a:off x="0" y="0"/>
                          <a:ext cx="800100" cy="594360"/>
                          <a:chOff x="0" y="0"/>
                          <a:chExt cx="1260" cy="936"/>
                        </a:xfrm>
                      </wpg:grpSpPr>
                      <wps:wsp>
                        <wps:cNvPr id="658" name="Text Box 731"/>
                        <wps:cNvSpPr txBox="1">
                          <a:spLocks noChangeArrowheads="1"/>
                        </wps:cNvSpPr>
                        <wps:spPr bwMode="auto">
                          <a:xfrm>
                            <a:off x="0" y="0"/>
                            <a:ext cx="1260" cy="468"/>
                          </a:xfrm>
                          <a:prstGeom prst="rect">
                            <a:avLst/>
                          </a:prstGeom>
                          <a:solidFill>
                            <a:srgbClr val="FFFFFF"/>
                          </a:solidFill>
                          <a:ln w="9525">
                            <a:solidFill>
                              <a:srgbClr val="000000"/>
                            </a:solidFill>
                            <a:miter lim="800000"/>
                          </a:ln>
                        </wps:spPr>
                        <wps:txbx>
                          <w:txbxContent>
                            <w:p>
                              <w:pPr>
                                <w:jc w:val="center"/>
                              </w:pPr>
                              <w:r>
                                <w:rPr>
                                  <w:rFonts w:hint="eastAsia"/>
                                </w:rPr>
                                <w:t>材料退场</w:t>
                              </w:r>
                            </w:p>
                          </w:txbxContent>
                        </wps:txbx>
                        <wps:bodyPr rot="0" vert="horz" wrap="square" lIns="91440" tIns="45720" rIns="91440" bIns="45720" anchor="t" anchorCtr="0" upright="1">
                          <a:noAutofit/>
                        </wps:bodyPr>
                      </wps:wsp>
                      <wps:wsp>
                        <wps:cNvPr id="659" name="Text Box 732"/>
                        <wps:cNvSpPr txBox="1">
                          <a:spLocks noChangeArrowheads="1"/>
                        </wps:cNvSpPr>
                        <wps:spPr bwMode="auto">
                          <a:xfrm>
                            <a:off x="0" y="468"/>
                            <a:ext cx="1260" cy="468"/>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7.25pt;margin-top:4.5pt;height:46.8pt;width:63pt;z-index:251793408;mso-width-relative:page;mso-height-relative:page;" coordsize="1260,936" o:gfxdata="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saztM9gAAAAJAQAADwAAAAAAAAABACAAAAAiAAAAZHJzL2Rvd25yZXYu&#10;eG1sUEsBAhQAFAAAAAgAh07iQOpl74qmAgAACggAAA4AAAAAAAAAAQAgAAAAJwEAAGRycy9lMm9E&#10;b2MueG1sUEsFBgAAAAAGAAYAWQEAAD8GAAAAAA==&#10;">
                <o:lock v:ext="edit" aspectratio="f"/>
                <v:shape id="Text Box 731" o:spid="_x0000_s1026" o:spt="202" type="#_x0000_t202" style="position:absolute;left:0;top:0;height:468;width:1260;" fillcolor="#FFFFFF" filled="t" stroked="t" coordsize="21600,21600" o:gfxdata="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h1d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材料退场</w:t>
                        </w:r>
                      </w:p>
                    </w:txbxContent>
                  </v:textbox>
                </v:shape>
                <v:shape id="Text Box 732" o:spid="_x0000_s1026" o:spt="202" type="#_x0000_t202" style="position:absolute;left:0;top:468;height:468;width:1260;" fillcolor="#FFFFFF" filled="t" stroked="t" coordsize="21600,21600" o:gfxdata="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rXBO&#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pPr>
                        <w:r>
                          <w:rPr>
                            <w:rFonts w:hint="eastAsia"/>
                          </w:rPr>
                          <w:t>承包商</w:t>
                        </w:r>
                      </w:p>
                    </w:txbxContent>
                  </v:textbox>
                </v:shape>
              </v:group>
            </w:pict>
          </mc:Fallback>
        </mc:AlternateContent>
      </w:r>
    </w:p>
    <w:p>
      <w:pPr>
        <w:tabs>
          <w:tab w:val="left" w:pos="7170"/>
        </w:tabs>
      </w:pPr>
      <w:r>
        <mc:AlternateContent>
          <mc:Choice Requires="wps">
            <w:drawing>
              <wp:anchor distT="0" distB="0" distL="114300" distR="114300" simplePos="0" relativeHeight="251824128" behindDoc="0" locked="0" layoutInCell="1" allowOverlap="1">
                <wp:simplePos x="0" y="0"/>
                <wp:positionH relativeFrom="column">
                  <wp:posOffset>4219575</wp:posOffset>
                </wp:positionH>
                <wp:positionV relativeFrom="paragraph">
                  <wp:posOffset>140970</wp:posOffset>
                </wp:positionV>
                <wp:extent cx="571500" cy="0"/>
                <wp:effectExtent l="8890" t="55245" r="19685" b="59055"/>
                <wp:wrapNone/>
                <wp:docPr id="656" name="直接连接符 656"/>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32.25pt;margin-top:11.1pt;height:0pt;width:45pt;z-index:251824128;mso-width-relative:page;mso-height-relative:page;" filled="f" stroked="t" coordsize="21600,21600" o:gfxdata="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Ar8c2QAA&#10;AAkBAAAPAAAAAAAAAAEAIAAAACIAAABkcnMvZG93bnJldi54bWxQSwECFAAUAAAACACHTuJAFZFD&#10;reQBAACNAwAADgAAAAAAAAABACAAAAAo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150495</wp:posOffset>
                </wp:positionV>
                <wp:extent cx="685800" cy="0"/>
                <wp:effectExtent l="8890" t="7620" r="10160" b="11430"/>
                <wp:wrapNone/>
                <wp:docPr id="655" name="直接连接符 655"/>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9pt;margin-top:11.85pt;height:0pt;width:54pt;z-index:251815936;mso-width-relative:page;mso-height-relative:page;" filled="f" stroked="t" coordsize="21600,21600" o:gfxdata="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B90H1AAAAAgBAAAPAAAAAAAAAAEAIAAAACIAAABk&#10;cnMvZG93bnJldi54bWxQSwECFAAUAAAACACHTuJAd893UdEBAABpAwAADgAAAAAAAAABACAAAAAj&#10;AQAAZHJzL2Uyb0RvYy54bWxQSwUGAAAAAAYABgBZAQAAZgUAA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829248" behindDoc="0" locked="0" layoutInCell="1" allowOverlap="1">
                <wp:simplePos x="0" y="0"/>
                <wp:positionH relativeFrom="column">
                  <wp:posOffset>3705225</wp:posOffset>
                </wp:positionH>
                <wp:positionV relativeFrom="paragraph">
                  <wp:posOffset>188595</wp:posOffset>
                </wp:positionV>
                <wp:extent cx="571500" cy="297180"/>
                <wp:effectExtent l="8890" t="5715" r="10160" b="11430"/>
                <wp:wrapNone/>
                <wp:docPr id="654" name="文本框 654"/>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cap="rnd">
                          <a:solidFill>
                            <a:srgbClr val="FFFFFF"/>
                          </a:solidFill>
                          <a:prstDash val="sysDot"/>
                          <a:miter lim="800000"/>
                        </a:ln>
                      </wps:spPr>
                      <wps:txbx>
                        <w:txbxContent>
                          <w:p>
                            <w:r>
                              <w:rPr>
                                <w:rFonts w:hint="eastAsia"/>
                              </w:rPr>
                              <w:t>合格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1.75pt;margin-top:14.85pt;height:23.4pt;width:45pt;z-index:251829248;mso-width-relative:page;mso-height-relative:page;" fillcolor="#FFFFFF" filled="t" stroked="t" coordsize="21600,21600" o:gfxdata="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A2tv/YAAAACQEAAA8AAAAAAAAAAQAgAAAAIgAAAGRycy9kb3du&#10;cmV2LnhtbFBLAQIUABQAAAAIAIdO4kAYPAnVOAIAAGAEAAAOAAAAAAAAAAEAIAAAACcBAABkcnMv&#10;ZTJvRG9jLnhtbFBLBQYAAAAABgAGAFkBAADRBQAAAAA=&#10;">
                <v:fill on="t" focussize="0,0"/>
                <v:stroke color="#FFFFFF" miterlimit="8" joinstyle="miter" dashstyle="1 1" endcap="round"/>
                <v:imagedata o:title=""/>
                <o:lock v:ext="edit" aspectratio="f"/>
                <v:textbox>
                  <w:txbxContent>
                    <w:p>
                      <w:r>
                        <w:rPr>
                          <w:rFonts w:hint="eastAsia"/>
                        </w:rPr>
                        <w:t>合格</w:t>
                      </w:r>
                    </w:p>
                  </w:txbxContent>
                </v:textbox>
              </v:shape>
            </w:pict>
          </mc:Fallback>
        </mc:AlternateContent>
      </w:r>
    </w:p>
    <w:p>
      <w:pPr>
        <w:tabs>
          <w:tab w:val="left" w:pos="7170"/>
        </w:tabs>
      </w:pPr>
      <w:r>
        <mc:AlternateContent>
          <mc:Choice Requires="wps">
            <w:drawing>
              <wp:anchor distT="0" distB="0" distL="114300" distR="114300" simplePos="0" relativeHeight="251828224" behindDoc="0" locked="0" layoutInCell="1" allowOverlap="1">
                <wp:simplePos x="0" y="0"/>
                <wp:positionH relativeFrom="column">
                  <wp:posOffset>3543300</wp:posOffset>
                </wp:positionH>
                <wp:positionV relativeFrom="paragraph">
                  <wp:posOffset>0</wp:posOffset>
                </wp:positionV>
                <wp:extent cx="635" cy="297180"/>
                <wp:effectExtent l="56515" t="5715" r="57150" b="20955"/>
                <wp:wrapNone/>
                <wp:docPr id="653" name="直接连接符 65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79pt;margin-top:0pt;height:23.4pt;width:0.05pt;z-index:251828224;mso-width-relative:page;mso-height-relative:page;" filled="f" stroked="t" coordsize="21600,21600" o:gfxdata="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PbD3&#10;2AAAAAcBAAAPAAAAAAAAAAEAIAAAACIAAABkcnMvZG93bnJldi54bWxQSwECFAAUAAAACACHTuJA&#10;b3pxSegBAACPAwAADgAAAAAAAAABACAAAAAn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1598295</wp:posOffset>
                </wp:positionH>
                <wp:positionV relativeFrom="paragraph">
                  <wp:posOffset>89535</wp:posOffset>
                </wp:positionV>
                <wp:extent cx="685800" cy="297180"/>
                <wp:effectExtent l="6985" t="9525" r="12065" b="7620"/>
                <wp:wrapNone/>
                <wp:docPr id="652" name="文本框 652"/>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cap="rnd">
                          <a:solidFill>
                            <a:srgbClr val="FFFFFF"/>
                          </a:solidFill>
                          <a:prstDash val="sysDot"/>
                          <a:miter lim="800000"/>
                        </a:ln>
                      </wps:spPr>
                      <wps:txbx>
                        <w:txbxContent>
                          <w:p>
                            <w:r>
                              <w:rPr>
                                <w:rFonts w:hint="eastAsia"/>
                              </w:rPr>
                              <w:t>同意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5.85pt;margin-top:7.05pt;height:23.4pt;width:54pt;z-index:251827200;mso-width-relative:page;mso-height-relative:page;" fillcolor="#FFFFFF" filled="t" stroked="t" coordsize="21600,21600" o:gfxdata="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um4dNcAAAAJAQAADwAAAAAAAAABACAAAAAiAAAAZHJzL2Rvd25y&#10;ZXYueG1sUEsBAhQAFAAAAAgAh07iQLn9T8U4AgAAYAQAAA4AAAAAAAAAAQAgAAAAJgEAAGRycy9l&#10;Mm9Eb2MueG1sUEsFBgAAAAAGAAYAWQEAANAFAAAAAA==&#10;">
                <v:fill on="t" focussize="0,0"/>
                <v:stroke color="#FFFFFF" miterlimit="8" joinstyle="miter" dashstyle="1 1" endcap="round"/>
                <v:imagedata o:title=""/>
                <o:lock v:ext="edit" aspectratio="f"/>
                <v:textbox>
                  <w:txbxContent>
                    <w:p>
                      <w:r>
                        <w:rPr>
                          <w:rFonts w:hint="eastAsia"/>
                        </w:rPr>
                        <w:t>同意</w:t>
                      </w:r>
                    </w:p>
                  </w:txbxContent>
                </v:textbox>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1485900</wp:posOffset>
                </wp:positionH>
                <wp:positionV relativeFrom="paragraph">
                  <wp:posOffset>0</wp:posOffset>
                </wp:positionV>
                <wp:extent cx="635" cy="396240"/>
                <wp:effectExtent l="56515" t="5715" r="57150" b="17145"/>
                <wp:wrapNone/>
                <wp:docPr id="651" name="直接连接符 651"/>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7pt;margin-top:0pt;height:31.2pt;width:0.05pt;z-index:251825152;mso-width-relative:page;mso-height-relative:page;" filled="f" stroked="t" coordsize="21600,21600" o:gfxdata="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OGqSDY&#10;AAAABwEAAA8AAAAAAAAAAQAgAAAAIgAAAGRycy9kb3ducmV2LnhtbFBLAQIUABQAAAAIAIdO4kAh&#10;9va65wEAAI8DAAAOAAAAAAAAAAEAIAAAACcBAABkcnMvZTJvRG9jLnhtbFBLBQYAAAAABgAGAFkB&#10;AACABQAAAAA=&#10;">
                <v:fill on="f" focussize="0,0"/>
                <v:stroke color="#000000" joinstyle="round" endarrow="block"/>
                <v:imagedata o:title=""/>
                <o:lock v:ext="edit" aspectratio="f"/>
              </v:line>
            </w:pict>
          </mc:Fallback>
        </mc:AlternateContent>
      </w:r>
    </w:p>
    <w:p>
      <w:pPr>
        <w:tabs>
          <w:tab w:val="left" w:pos="7170"/>
        </w:tabs>
      </w:pPr>
      <w:r>
        <mc:AlternateContent>
          <mc:Choice Requires="wps">
            <w:drawing>
              <wp:anchor distT="0" distB="0" distL="114300" distR="114300" simplePos="0" relativeHeight="251800576" behindDoc="0" locked="0" layoutInCell="1" allowOverlap="1">
                <wp:simplePos x="0" y="0"/>
                <wp:positionH relativeFrom="column">
                  <wp:posOffset>2857500</wp:posOffset>
                </wp:positionH>
                <wp:positionV relativeFrom="paragraph">
                  <wp:posOffset>99060</wp:posOffset>
                </wp:positionV>
                <wp:extent cx="1485900" cy="297180"/>
                <wp:effectExtent l="8890" t="7620" r="10160" b="9525"/>
                <wp:wrapNone/>
                <wp:docPr id="650" name="文本框 650"/>
                <wp:cNvGraphicFramePr/>
                <a:graphic xmlns:a="http://schemas.openxmlformats.org/drawingml/2006/main">
                  <a:graphicData uri="http://schemas.microsoft.com/office/word/2010/wordprocessingShape">
                    <wps:wsp>
                      <wps:cNvSpPr txBox="1">
                        <a:spLocks noChangeArrowheads="1"/>
                      </wps:cNvSpPr>
                      <wps:spPr bwMode="auto">
                        <a:xfrm>
                          <a:off x="0" y="0"/>
                          <a:ext cx="1485900" cy="297180"/>
                        </a:xfrm>
                        <a:prstGeom prst="rect">
                          <a:avLst/>
                        </a:prstGeom>
                        <a:solidFill>
                          <a:srgbClr val="FFFFFF"/>
                        </a:solidFill>
                        <a:ln w="9525">
                          <a:solidFill>
                            <a:srgbClr val="000000"/>
                          </a:solidFill>
                          <a:miter lim="800000"/>
                        </a:ln>
                      </wps:spPr>
                      <wps:txbx>
                        <w:txbxContent>
                          <w:p>
                            <w:pPr>
                              <w:jc w:val="center"/>
                            </w:pPr>
                            <w:r>
                              <w:rPr>
                                <w:rFonts w:hint="eastAsia"/>
                              </w:rPr>
                              <w:t>材料进场，按要求堆放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pt;margin-top:7.8pt;height:23.4pt;width:117pt;z-index:251800576;mso-width-relative:page;mso-height-relative:page;" fillcolor="#FFFFFF" filled="t" stroked="t" coordsize="21600,21600" o:gfxdata="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2wZUdgAAAAJAQAADwAAAAAAAAABACAAAAAiAAAAZHJzL2Rvd25yZXYueG1sUEsBAhQAFAAAAAgA&#10;h07iQJUv5C4lAgAAPQQAAA4AAAAAAAAAAQAgAAAAJwEAAGRycy9lMm9Eb2MueG1sUEsFBgAAAAAG&#10;AAYAWQEAAL4FAAAAAA==&#10;">
                <v:fill on="t" focussize="0,0"/>
                <v:stroke color="#000000" miterlimit="8" joinstyle="miter"/>
                <v:imagedata o:title=""/>
                <o:lock v:ext="edit" aspectratio="f"/>
                <v:textbox>
                  <w:txbxContent>
                    <w:p>
                      <w:pPr>
                        <w:jc w:val="center"/>
                      </w:pPr>
                      <w:r>
                        <w:rPr>
                          <w:rFonts w:hint="eastAsia"/>
                        </w:rPr>
                        <w:t>材料进场，按要求堆放</w:t>
                      </w:r>
                    </w:p>
                  </w:txbxContent>
                </v:textbox>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99060</wp:posOffset>
                </wp:positionV>
                <wp:extent cx="914400" cy="693420"/>
                <wp:effectExtent l="8890" t="7620" r="10160" b="13335"/>
                <wp:wrapNone/>
                <wp:docPr id="649" name="文本框 64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solidFill>
                          <a:srgbClr val="FFFFFF"/>
                        </a:solidFill>
                        <a:ln w="9525">
                          <a:solidFill>
                            <a:srgbClr val="000000"/>
                          </a:solidFill>
                          <a:miter lim="800000"/>
                        </a:ln>
                      </wps:spPr>
                      <wps:txbx>
                        <w:txbxContent>
                          <w:p>
                            <w:pPr>
                              <w:jc w:val="center"/>
                            </w:pPr>
                            <w:r>
                              <w:rPr>
                                <w:rFonts w:hint="eastAsia"/>
                              </w:rPr>
                              <w:t>业主签署施</w:t>
                            </w:r>
                          </w:p>
                          <w:p>
                            <w:pPr>
                              <w:jc w:val="center"/>
                            </w:pPr>
                            <w:r>
                              <w:rPr>
                                <w:rFonts w:hint="eastAsia"/>
                              </w:rPr>
                              <w:t>工组织设计审核意见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8pt;height:54.6pt;width:72pt;z-index:251798528;mso-width-relative:page;mso-height-relative:page;" fillcolor="#FFFFFF" filled="t" stroked="t" coordsize="21600,21600" o:gfxdata="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y&#10;CyIJ2AAAAAoBAAAPAAAAAAAAAAEAIAAAACIAAABkcnMvZG93bnJldi54bWxQSwECFAAUAAAACACH&#10;TuJAxxFz+CQCAAA8BAAADgAAAAAAAAABACAAAAAnAQAAZHJzL2Uyb0RvYy54bWxQSwUGAAAAAAYA&#10;BgBZAQAAvQUAAAAA&#10;">
                <v:fill on="t" focussize="0,0"/>
                <v:stroke color="#000000" miterlimit="8" joinstyle="miter"/>
                <v:imagedata o:title=""/>
                <o:lock v:ext="edit" aspectratio="f"/>
                <v:textbox>
                  <w:txbxContent>
                    <w:p>
                      <w:pPr>
                        <w:jc w:val="center"/>
                      </w:pPr>
                      <w:r>
                        <w:rPr>
                          <w:rFonts w:hint="eastAsia"/>
                        </w:rPr>
                        <w:t>业主签署施</w:t>
                      </w:r>
                    </w:p>
                    <w:p>
                      <w:pPr>
                        <w:jc w:val="center"/>
                      </w:pPr>
                      <w:r>
                        <w:rPr>
                          <w:rFonts w:hint="eastAsia"/>
                        </w:rPr>
                        <w:t>工组织设计审核意见</w:t>
                      </w:r>
                    </w:p>
                  </w:txbxContent>
                </v:textbox>
              </v:shape>
            </w:pict>
          </mc:Fallback>
        </mc:AlternateContent>
      </w:r>
    </w:p>
    <w:p>
      <w:pPr>
        <w:tabs>
          <w:tab w:val="left" w:pos="7170"/>
        </w:tabs>
      </w:pPr>
      <w:r>
        <mc:AlternateContent>
          <mc:Choice Requires="wpg">
            <w:drawing>
              <wp:anchor distT="0" distB="0" distL="114300" distR="114300" simplePos="0" relativeHeight="251799552" behindDoc="0" locked="0" layoutInCell="1" allowOverlap="1">
                <wp:simplePos x="0" y="0"/>
                <wp:positionH relativeFrom="column">
                  <wp:posOffset>971550</wp:posOffset>
                </wp:positionH>
                <wp:positionV relativeFrom="paragraph">
                  <wp:posOffset>-3810</wp:posOffset>
                </wp:positionV>
                <wp:extent cx="1028700" cy="594360"/>
                <wp:effectExtent l="8890" t="7620" r="10160" b="7620"/>
                <wp:wrapNone/>
                <wp:docPr id="646" name="组合 646"/>
                <wp:cNvGraphicFramePr/>
                <a:graphic xmlns:a="http://schemas.openxmlformats.org/drawingml/2006/main">
                  <a:graphicData uri="http://schemas.microsoft.com/office/word/2010/wordprocessingGroup">
                    <wpg:wgp>
                      <wpg:cNvGrpSpPr/>
                      <wpg:grpSpPr>
                        <a:xfrm>
                          <a:off x="0" y="0"/>
                          <a:ext cx="1028700" cy="594360"/>
                          <a:chOff x="0" y="0"/>
                          <a:chExt cx="1620" cy="936"/>
                        </a:xfrm>
                      </wpg:grpSpPr>
                      <wps:wsp>
                        <wps:cNvPr id="647" name="Text Box 118"/>
                        <wps:cNvSpPr txBox="1">
                          <a:spLocks noChangeArrowheads="1"/>
                        </wps:cNvSpPr>
                        <wps:spPr bwMode="auto">
                          <a:xfrm>
                            <a:off x="0" y="0"/>
                            <a:ext cx="1620" cy="468"/>
                          </a:xfrm>
                          <a:prstGeom prst="rect">
                            <a:avLst/>
                          </a:prstGeom>
                          <a:solidFill>
                            <a:srgbClr val="FFFFFF"/>
                          </a:solidFill>
                          <a:ln w="9525">
                            <a:solidFill>
                              <a:srgbClr val="000000"/>
                            </a:solidFill>
                            <a:miter lim="800000"/>
                          </a:ln>
                        </wps:spPr>
                        <wps:txbx>
                          <w:txbxContent>
                            <w:p>
                              <w:pPr>
                                <w:jc w:val="center"/>
                              </w:pPr>
                              <w:r>
                                <w:rPr>
                                  <w:rFonts w:hint="eastAsia"/>
                                </w:rPr>
                                <w:t>签署审查意见</w:t>
                              </w:r>
                            </w:p>
                          </w:txbxContent>
                        </wps:txbx>
                        <wps:bodyPr rot="0" vert="horz" wrap="square" lIns="91440" tIns="45720" rIns="91440" bIns="45720" anchor="t" anchorCtr="0" upright="1">
                          <a:noAutofit/>
                        </wps:bodyPr>
                      </wps:wsp>
                      <wps:wsp>
                        <wps:cNvPr id="648" name="Text Box 119"/>
                        <wps:cNvSpPr txBox="1">
                          <a:spLocks noChangeArrowheads="1"/>
                        </wps:cNvSpPr>
                        <wps:spPr bwMode="auto">
                          <a:xfrm>
                            <a:off x="0" y="468"/>
                            <a:ext cx="1620" cy="468"/>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6.5pt;margin-top:-0.3pt;height:46.8pt;width:81pt;z-index:251799552;mso-width-relative:page;mso-height-relative:page;" coordsize="1620,936" o:gfxdata="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LSGqB9cAAAAIAQAADwAAAAAAAAABACAAAAAiAAAAZHJzL2Rvd25yZXYueG1sUEsB&#10;AhQAFAAAAAgAh07iQJLgm8WhAgAACwgAAA4AAAAAAAAAAQAgAAAAJgEAAGRycy9lMm9Eb2MueG1s&#10;UEsFBgAAAAAGAAYAWQEAADkGAAAAAA==&#10;">
                <o:lock v:ext="edit" aspectratio="f"/>
                <v:shape id="Text Box 118" o:spid="_x0000_s1026" o:spt="202" type="#_x0000_t202" style="position:absolute;left:0;top:0;height:468;width:1620;" fillcolor="#FFFFFF" filled="t" stroked="t" coordsize="21600,21600" o:gfxdata="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fXe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签署审查意见</w:t>
                        </w:r>
                      </w:p>
                    </w:txbxContent>
                  </v:textbox>
                </v:shape>
                <v:shape id="Text Box 119" o:spid="_x0000_s1026" o:spt="202" type="#_x0000_t202" style="position:absolute;left:0;top:468;height:468;width:1620;" fillcolor="#FFFFFF" filled="t" stroked="t" coordsize="21600,21600" o:gfxdata="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hDC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监理工程师</w:t>
                        </w:r>
                      </w:p>
                    </w:txbxContent>
                  </v:textbox>
                </v:shape>
              </v:group>
            </w:pict>
          </mc:Fallback>
        </mc:AlternateContent>
      </w:r>
    </w:p>
    <w:p>
      <w:pPr>
        <w:tabs>
          <w:tab w:val="left" w:pos="7170"/>
        </w:tabs>
      </w:pPr>
      <w:r>
        <mc:AlternateContent>
          <mc:Choice Requires="wps">
            <w:drawing>
              <wp:anchor distT="0" distB="0" distL="114300" distR="114300" simplePos="0" relativeHeight="251826176" behindDoc="0" locked="0" layoutInCell="1" allowOverlap="1">
                <wp:simplePos x="0" y="0"/>
                <wp:positionH relativeFrom="column">
                  <wp:posOffset>800100</wp:posOffset>
                </wp:positionH>
                <wp:positionV relativeFrom="paragraph">
                  <wp:posOffset>99060</wp:posOffset>
                </wp:positionV>
                <wp:extent cx="228600" cy="0"/>
                <wp:effectExtent l="8890" t="13335" r="10160" b="5715"/>
                <wp:wrapNone/>
                <wp:docPr id="645" name="直接连接符 645"/>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3pt;margin-top:7.8pt;height:0pt;width:18pt;z-index:251826176;mso-width-relative:page;mso-height-relative:page;" filled="f" stroked="t" coordsize="21600,21600" o:gfxdata="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Y1ejtMAAAAJAQAADwAAAAAAAAABACAAAAAiAAAAZHJzL2Rvd25y&#10;ZXYueG1sUEsBAhQAFAAAAAgAh07iQJ/UX9XKAQAAXwMAAA4AAAAAAAAAAQAgAAAAIgEAAGRycy9l&#10;Mm9Eb2MueG1sUEsFBgAAAAAGAAYAWQEAAF4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2857500</wp:posOffset>
                </wp:positionH>
                <wp:positionV relativeFrom="paragraph">
                  <wp:posOffset>0</wp:posOffset>
                </wp:positionV>
                <wp:extent cx="1485900" cy="297180"/>
                <wp:effectExtent l="8890" t="9525" r="10160" b="7620"/>
                <wp:wrapNone/>
                <wp:docPr id="644" name="文本框 644"/>
                <wp:cNvGraphicFramePr/>
                <a:graphic xmlns:a="http://schemas.openxmlformats.org/drawingml/2006/main">
                  <a:graphicData uri="http://schemas.microsoft.com/office/word/2010/wordprocessingShape">
                    <wps:wsp>
                      <wps:cNvSpPr txBox="1">
                        <a:spLocks noChangeArrowheads="1"/>
                      </wps:cNvSpPr>
                      <wps:spPr bwMode="auto">
                        <a:xfrm>
                          <a:off x="0" y="0"/>
                          <a:ext cx="1485900" cy="297180"/>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pt;margin-top:0pt;height:23.4pt;width:117pt;z-index:251801600;mso-width-relative:page;mso-height-relative:page;" fillcolor="#FFFFFF" filled="t" stroked="t" coordsize="21600,21600" o:gfxdata="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7H3w1gAAAAcBAAAPAAAAAAAAAAEAIAAAACIAAABkcnMvZG93bnJldi54bWxQSwECFAAUAAAACACH&#10;TuJAjJcJOiYCAAA9BAAADgAAAAAAAAABACAAAAAlAQAAZHJzL2Uyb0RvYy54bWxQSwUGAAAAAAYA&#10;BgBZAQAAvQUAAAAA&#10;">
                <v:fill on="t" focussize="0,0"/>
                <v:stroke color="#000000" miterlimit="8" joinstyle="miter"/>
                <v:imagedata o:title=""/>
                <o:lock v:ext="edit" aspectratio="f"/>
                <v:textbox>
                  <w:txbxContent>
                    <w:p>
                      <w:pPr>
                        <w:jc w:val="center"/>
                      </w:pPr>
                      <w:r>
                        <w:rPr>
                          <w:rFonts w:hint="eastAsia"/>
                        </w:rPr>
                        <w:t>承包商</w:t>
                      </w:r>
                    </w:p>
                  </w:txbxContent>
                </v:textbox>
              </v:shape>
            </w:pict>
          </mc:Fallback>
        </mc:AlternateContent>
      </w:r>
    </w:p>
    <w:p>
      <w:pPr>
        <w:tabs>
          <w:tab w:val="left" w:pos="7170"/>
        </w:tabs>
      </w:pPr>
      <w:r>
        <mc:AlternateContent>
          <mc:Choice Requires="wps">
            <w:drawing>
              <wp:anchor distT="0" distB="0" distL="114300" distR="114300" simplePos="0" relativeHeight="251831296" behindDoc="0" locked="0" layoutInCell="1" allowOverlap="1">
                <wp:simplePos x="0" y="0"/>
                <wp:positionH relativeFrom="column">
                  <wp:posOffset>3657600</wp:posOffset>
                </wp:positionH>
                <wp:positionV relativeFrom="paragraph">
                  <wp:posOffset>99060</wp:posOffset>
                </wp:positionV>
                <wp:extent cx="635" cy="297180"/>
                <wp:effectExtent l="8890" t="11430" r="9525" b="5715"/>
                <wp:wrapNone/>
                <wp:docPr id="643" name="直接连接符 64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88pt;margin-top:7.8pt;height:23.4pt;width:0.05pt;z-index:251831296;mso-width-relative:page;mso-height-relative:page;" filled="f" stroked="t" coordsize="21600,21600" o:gfxdata="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&#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dyZ2t1wAAAAkBAAAPAAAAAAAAAAEAIAAAACIAAABk&#10;cnMvZG93bnJldi54bWxQSwECFAAUAAAACACHTuJACZeacs4BAABhAwAADgAAAAAAAAABACAAAAAm&#10;AQAAZHJzL2Uyb0RvYy54bWxQSwUGAAAAAAYABgBZAQAAZgUAA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832320" behindDoc="0" locked="0" layoutInCell="1" allowOverlap="1">
                <wp:simplePos x="0" y="0"/>
                <wp:positionH relativeFrom="column">
                  <wp:posOffset>1485900</wp:posOffset>
                </wp:positionH>
                <wp:positionV relativeFrom="paragraph">
                  <wp:posOffset>0</wp:posOffset>
                </wp:positionV>
                <wp:extent cx="635" cy="198120"/>
                <wp:effectExtent l="8890" t="5715" r="9525" b="5715"/>
                <wp:wrapNone/>
                <wp:docPr id="642" name="直接连接符 642"/>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0pt;height:15.6pt;width:0.05pt;z-index:251832320;mso-width-relative:page;mso-height-relative:page;" filled="f" stroked="t" coordsize="21600,21600" o:gfxdata="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9/w81QAAAAcBAAAPAAAAAAAAAAEAIAAAACIAAABkcnMv&#10;ZG93bnJldi54bWxQSwECFAAUAAAACACHTuJAhsVj+80BAABhAwAADgAAAAAAAAABACAAAAAkAQAA&#10;ZHJzL2Uyb0RvYy54bWxQSwUGAAAAAAYABgBZAQAAYwUAA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833344" behindDoc="0" locked="0" layoutInCell="1" allowOverlap="1">
                <wp:simplePos x="0" y="0"/>
                <wp:positionH relativeFrom="column">
                  <wp:posOffset>2400300</wp:posOffset>
                </wp:positionH>
                <wp:positionV relativeFrom="paragraph">
                  <wp:posOffset>0</wp:posOffset>
                </wp:positionV>
                <wp:extent cx="635" cy="198120"/>
                <wp:effectExtent l="56515" t="13335" r="57150" b="17145"/>
                <wp:wrapNone/>
                <wp:docPr id="641" name="直接连接符 641"/>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0pt;height:15.6pt;width:0.05pt;z-index:251833344;mso-width-relative:page;mso-height-relative:page;" filled="f" stroked="t" coordsize="21600,21600" o:gfxdata="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HONZtcA&#10;AAAHAQAADwAAAAAAAAABACAAAAAiAAAAZHJzL2Rvd25yZXYueG1sUEsBAhQAFAAAAAgAh07iQAPk&#10;y4PnAQAAjwMAAA4AAAAAAAAAAQAgAAAAJgEAAGRycy9lMm9Eb2MueG1sUEsFBgAAAAAGAAYAWQEA&#10;AH8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1485900</wp:posOffset>
                </wp:positionH>
                <wp:positionV relativeFrom="paragraph">
                  <wp:posOffset>0</wp:posOffset>
                </wp:positionV>
                <wp:extent cx="2171700" cy="0"/>
                <wp:effectExtent l="8890" t="13335" r="10160" b="5715"/>
                <wp:wrapNone/>
                <wp:docPr id="640" name="直接连接符 640"/>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0pt;height:0pt;width:171pt;z-index:251830272;mso-width-relative:page;mso-height-relative:page;" filled="f" stroked="t" coordsize="21600,21600" o:gfxdata="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pse01AAAAAUBAAAPAAAAAAAAAAEAIAAAACIAAABkcnMvZG93&#10;bnJldi54bWxQSwECFAAUAAAACACHTuJADkwFzcsBAABgAwAADgAAAAAAAAABACAAAAAjAQAAZHJz&#10;L2Uyb0RvYy54bWxQSwUGAAAAAAYABgBZAQAAY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3657600</wp:posOffset>
                </wp:positionH>
                <wp:positionV relativeFrom="paragraph">
                  <wp:posOffset>99060</wp:posOffset>
                </wp:positionV>
                <wp:extent cx="1485900" cy="1508760"/>
                <wp:effectExtent l="8890" t="7620" r="10160" b="7620"/>
                <wp:wrapNone/>
                <wp:docPr id="575" name="文本框 575"/>
                <wp:cNvGraphicFramePr/>
                <a:graphic xmlns:a="http://schemas.openxmlformats.org/drawingml/2006/main">
                  <a:graphicData uri="http://schemas.microsoft.com/office/word/2010/wordprocessingShape">
                    <wps:wsp>
                      <wps:cNvSpPr txBox="1">
                        <a:spLocks noChangeArrowheads="1"/>
                      </wps:cNvSpPr>
                      <wps:spPr bwMode="auto">
                        <a:xfrm>
                          <a:off x="0" y="0"/>
                          <a:ext cx="1485900" cy="1508760"/>
                        </a:xfrm>
                        <a:prstGeom prst="rect">
                          <a:avLst/>
                        </a:prstGeom>
                        <a:solidFill>
                          <a:srgbClr val="FFFFFF"/>
                        </a:solidFill>
                        <a:ln w="9525">
                          <a:solidFill>
                            <a:srgbClr val="000000"/>
                          </a:solidFill>
                          <a:miter lim="800000"/>
                        </a:ln>
                      </wps:spPr>
                      <wps:txbx>
                        <w:txbxContent>
                          <w:p>
                            <w:r>
                              <w:rPr>
                                <w:rFonts w:hint="eastAsia"/>
                              </w:rPr>
                              <w:t>附：</w:t>
                            </w:r>
                          </w:p>
                          <w:p>
                            <w:r>
                              <w:rPr>
                                <w:rFonts w:hint="eastAsia"/>
                              </w:rPr>
                              <w:t>●材料设备到场情况</w:t>
                            </w:r>
                          </w:p>
                          <w:p>
                            <w:r>
                              <w:rPr>
                                <w:rFonts w:hint="eastAsia"/>
                              </w:rPr>
                              <w:t>●材料检验报告</w:t>
                            </w:r>
                          </w:p>
                          <w:p>
                            <w:r>
                              <w:rPr>
                                <w:rFonts w:hint="eastAsia"/>
                              </w:rPr>
                              <w:t>●施工测量放样单</w:t>
                            </w:r>
                          </w:p>
                          <w:p>
                            <w:pPr>
                              <w:ind w:left="240" w:hanging="240" w:hangingChars="100"/>
                            </w:pPr>
                            <w:r>
                              <w:rPr>
                                <w:rFonts w:hint="eastAsia"/>
                              </w:rPr>
                              <w:t>●主要工种的工长姓名、职称和施工人员一览表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8pt;margin-top:7.8pt;height:118.8pt;width:117pt;z-index:251805696;mso-width-relative:page;mso-height-relative:page;" fillcolor="#FFFFFF" filled="t" stroked="t" coordsize="21600,21600" o:gfxdata="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NX7DdkAAAAKAQAADwAAAAAAAAABACAAAAAiAAAAZHJzL2Rvd25yZXYueG1sUEsBAhQAFAAA&#10;AAgAh07iQHp2FosnAgAAPgQAAA4AAAAAAAAAAQAgAAAAKAEAAGRycy9lMm9Eb2MueG1sUEsFBgAA&#10;AAAGAAYAWQEAAMEFAAAAAA==&#10;">
                <v:fill on="t" focussize="0,0"/>
                <v:stroke color="#000000" miterlimit="8" joinstyle="miter"/>
                <v:imagedata o:title=""/>
                <o:lock v:ext="edit" aspectratio="f"/>
                <v:textbox>
                  <w:txbxContent>
                    <w:p>
                      <w:r>
                        <w:rPr>
                          <w:rFonts w:hint="eastAsia"/>
                        </w:rPr>
                        <w:t>附：</w:t>
                      </w:r>
                    </w:p>
                    <w:p>
                      <w:r>
                        <w:rPr>
                          <w:rFonts w:hint="eastAsia"/>
                        </w:rPr>
                        <w:t>●材料设备到场情况</w:t>
                      </w:r>
                    </w:p>
                    <w:p>
                      <w:r>
                        <w:rPr>
                          <w:rFonts w:hint="eastAsia"/>
                        </w:rPr>
                        <w:t>●材料检验报告</w:t>
                      </w:r>
                    </w:p>
                    <w:p>
                      <w:r>
                        <w:rPr>
                          <w:rFonts w:hint="eastAsia"/>
                        </w:rPr>
                        <w:t>●施工测量放样单</w:t>
                      </w:r>
                    </w:p>
                    <w:p>
                      <w:pPr>
                        <w:ind w:left="240" w:hanging="240" w:hangingChars="100"/>
                      </w:pPr>
                      <w:r>
                        <w:rPr>
                          <w:rFonts w:hint="eastAsia"/>
                        </w:rPr>
                        <w:t>●主要工种的工长姓名、职称和施工人员一览表</w:t>
                      </w:r>
                    </w:p>
                  </w:txbxContent>
                </v:textbox>
              </v:shape>
            </w:pict>
          </mc:Fallback>
        </mc:AlternateContent>
      </w:r>
    </w:p>
    <w:p>
      <w:pPr>
        <w:tabs>
          <w:tab w:val="left" w:pos="7170"/>
        </w:tabs>
      </w:pPr>
      <w:r>
        <mc:AlternateContent>
          <mc:Choice Requires="wpg">
            <w:drawing>
              <wp:anchor distT="0" distB="0" distL="114300" distR="114300" simplePos="0" relativeHeight="251802624" behindDoc="0" locked="0" layoutInCell="1" allowOverlap="1">
                <wp:simplePos x="0" y="0"/>
                <wp:positionH relativeFrom="column">
                  <wp:posOffset>1714500</wp:posOffset>
                </wp:positionH>
                <wp:positionV relativeFrom="paragraph">
                  <wp:posOffset>0</wp:posOffset>
                </wp:positionV>
                <wp:extent cx="1371600" cy="594360"/>
                <wp:effectExtent l="8890" t="11430" r="10160" b="13335"/>
                <wp:wrapNone/>
                <wp:docPr id="572" name="组合 572"/>
                <wp:cNvGraphicFramePr/>
                <a:graphic xmlns:a="http://schemas.openxmlformats.org/drawingml/2006/main">
                  <a:graphicData uri="http://schemas.microsoft.com/office/word/2010/wordprocessingGroup">
                    <wpg:wgp>
                      <wpg:cNvGrpSpPr/>
                      <wpg:grpSpPr>
                        <a:xfrm>
                          <a:off x="0" y="0"/>
                          <a:ext cx="1371600" cy="594360"/>
                          <a:chOff x="0" y="0"/>
                          <a:chExt cx="2160" cy="936"/>
                        </a:xfrm>
                      </wpg:grpSpPr>
                      <wps:wsp>
                        <wps:cNvPr id="573" name="Text Box 123"/>
                        <wps:cNvSpPr txBox="1">
                          <a:spLocks noChangeArrowheads="1"/>
                        </wps:cNvSpPr>
                        <wps:spPr bwMode="auto">
                          <a:xfrm>
                            <a:off x="0" y="0"/>
                            <a:ext cx="2160" cy="468"/>
                          </a:xfrm>
                          <a:prstGeom prst="rect">
                            <a:avLst/>
                          </a:prstGeom>
                          <a:solidFill>
                            <a:srgbClr val="FFFFFF"/>
                          </a:solidFill>
                          <a:ln w="9525">
                            <a:solidFill>
                              <a:srgbClr val="000000"/>
                            </a:solidFill>
                            <a:miter lim="800000"/>
                          </a:ln>
                        </wps:spPr>
                        <wps:txbx>
                          <w:txbxContent>
                            <w:p>
                              <w:pPr>
                                <w:jc w:val="center"/>
                              </w:pPr>
                              <w:r>
                                <w:rPr>
                                  <w:rFonts w:hint="eastAsia"/>
                                  <w:sz w:val="18"/>
                                  <w:szCs w:val="18"/>
                                </w:rPr>
                                <w:t>提交《工程开工报审表》</w:t>
                              </w:r>
                            </w:p>
                          </w:txbxContent>
                        </wps:txbx>
                        <wps:bodyPr rot="0" vert="horz" wrap="square" lIns="91440" tIns="45720" rIns="91440" bIns="45720" anchor="t" anchorCtr="0" upright="1">
                          <a:noAutofit/>
                        </wps:bodyPr>
                      </wps:wsp>
                      <wps:wsp>
                        <wps:cNvPr id="574" name="Text Box 745"/>
                        <wps:cNvSpPr txBox="1">
                          <a:spLocks noChangeArrowheads="1"/>
                        </wps:cNvSpPr>
                        <wps:spPr bwMode="auto">
                          <a:xfrm>
                            <a:off x="0" y="468"/>
                            <a:ext cx="2160" cy="468"/>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35pt;margin-top:0pt;height:46.8pt;width:108pt;z-index:251802624;mso-width-relative:page;mso-height-relative:page;" coordsize="2160,936" o:gfxdata="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9K82X2QAAAAcBAAAPAAAAAAAAAAEAIAAAACIAAABkcnMvZG93bnJl&#10;di54bWxQSwECFAAUAAAACACHTuJAdudY06cCAAALCAAADgAAAAAAAAABACAAAAAoAQAAZHJzL2Uy&#10;b0RvYy54bWxQSwUGAAAAAAYABgBZAQAAQQYAAAAA&#10;">
                <o:lock v:ext="edit" aspectratio="f"/>
                <v:shape id="Text Box 123" o:spid="_x0000_s1026" o:spt="202" type="#_x0000_t202" style="position:absolute;left:0;top:0;height:468;width:2160;" fillcolor="#FFFFFF" filled="t" stroked="t" coordsize="21600,21600" o:gfxdata="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Ver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sz w:val="18"/>
                            <w:szCs w:val="18"/>
                          </w:rPr>
                          <w:t>提交《工程开工报审表》</w:t>
                        </w:r>
                      </w:p>
                    </w:txbxContent>
                  </v:textbox>
                </v:shape>
                <v:shape id="Text Box 745" o:spid="_x0000_s1026" o:spt="202" type="#_x0000_t202" style="position:absolute;left:0;top:468;height:468;width:2160;" fillcolor="#FFFFFF" filled="t" stroked="t" coordsize="21600,21600" o:gfxdata="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POLM&#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pPr>
                        <w:r>
                          <w:rPr>
                            <w:rFonts w:hint="eastAsia"/>
                          </w:rPr>
                          <w:t>承包商</w:t>
                        </w:r>
                      </w:p>
                    </w:txbxContent>
                  </v:textbox>
                </v:shape>
              </v:group>
            </w:pict>
          </mc:Fallback>
        </mc:AlternateContent>
      </w:r>
    </w:p>
    <w:p>
      <w:pPr>
        <w:tabs>
          <w:tab w:val="left" w:pos="7170"/>
        </w:tabs>
      </w:pPr>
      <w:r>
        <mc:AlternateContent>
          <mc:Choice Requires="wps">
            <w:drawing>
              <wp:anchor distT="0" distB="0" distL="114300" distR="114300" simplePos="0" relativeHeight="251839488" behindDoc="0" locked="0" layoutInCell="1" allowOverlap="1">
                <wp:simplePos x="0" y="0"/>
                <wp:positionH relativeFrom="column">
                  <wp:posOffset>1143000</wp:posOffset>
                </wp:positionH>
                <wp:positionV relativeFrom="paragraph">
                  <wp:posOffset>99060</wp:posOffset>
                </wp:positionV>
                <wp:extent cx="571500" cy="0"/>
                <wp:effectExtent l="8890" t="60960" r="19685" b="53340"/>
                <wp:wrapNone/>
                <wp:docPr id="571" name="直接连接符 571"/>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0pt;margin-top:7.8pt;height:0pt;width:45pt;z-index:251839488;mso-width-relative:page;mso-height-relative:page;" filled="f" stroked="t" coordsize="21600,21600" o:gfxdata="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IjGG9YAAAAJAQAA&#10;DwAAAAAAAAABACAAAAAiAAAAZHJzL2Rvd25yZXYueG1sUEsBAhQAFAAAAAgAh07iQN88AHbiAQAA&#10;jQMAAA4AAAAAAAAAAQAgAAAAJQ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1143000</wp:posOffset>
                </wp:positionH>
                <wp:positionV relativeFrom="paragraph">
                  <wp:posOffset>99060</wp:posOffset>
                </wp:positionV>
                <wp:extent cx="635" cy="1844040"/>
                <wp:effectExtent l="8890" t="13335" r="9525" b="9525"/>
                <wp:wrapNone/>
                <wp:docPr id="570" name="直接连接符 570"/>
                <wp:cNvGraphicFramePr/>
                <a:graphic xmlns:a="http://schemas.openxmlformats.org/drawingml/2006/main">
                  <a:graphicData uri="http://schemas.microsoft.com/office/word/2010/wordprocessingShape">
                    <wps:wsp>
                      <wps:cNvCnPr>
                        <a:cxnSpLocks noChangeShapeType="1"/>
                      </wps:cNvCnPr>
                      <wps:spPr bwMode="auto">
                        <a:xfrm flipV="1">
                          <a:off x="0" y="0"/>
                          <a:ext cx="635" cy="18440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90pt;margin-top:7.8pt;height:145.2pt;width:0.05pt;z-index:251838464;mso-width-relative:page;mso-height-relative:page;" filled="f" stroked="t" coordsize="21600,21600" o:gfxdata="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lOac1wAAAAoBAAAPAAAAAAAAAAEAIAAA&#10;ACIAAABkcnMvZG93bnJldi54bWxQSwECFAAUAAAACACHTuJAO5T9HdQBAABsAwAADgAAAAAAAAAB&#10;ACAAAAAm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3086100</wp:posOffset>
                </wp:positionH>
                <wp:positionV relativeFrom="paragraph">
                  <wp:posOffset>99060</wp:posOffset>
                </wp:positionV>
                <wp:extent cx="571500" cy="0"/>
                <wp:effectExtent l="18415" t="60960" r="10160" b="53340"/>
                <wp:wrapNone/>
                <wp:docPr id="569" name="直接连接符 569"/>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43pt;margin-top:7.8pt;height:0pt;width:45pt;z-index:251834368;mso-width-relative:page;mso-height-relative:page;" filled="f" stroked="t" coordsize="21600,21600" o:gfxdata="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NBL&#10;yNcAAAAJAQAADwAAAAAAAAABACAAAAAiAAAAZHJzL2Rvd25yZXYueG1sUEsBAhQAFAAAAAgAh07i&#10;QAZ+M3LqAQAAlwMAAA4AAAAAAAAAAQAgAAAAJgEAAGRycy9lMm9Eb2MueG1sUEsFBgAAAAAGAAYA&#10;WQEAAIIFAAAAAA==&#10;">
                <v:fill on="f" focussize="0,0"/>
                <v:stroke color="#000000" joinstyle="round" endarrow="block"/>
                <v:imagedata o:title=""/>
                <o:lock v:ext="edit" aspectratio="f"/>
              </v:line>
            </w:pict>
          </mc:Fallback>
        </mc:AlternateContent>
      </w:r>
    </w:p>
    <w:p>
      <w:pPr>
        <w:tabs>
          <w:tab w:val="left" w:pos="7170"/>
        </w:tabs>
      </w:pPr>
    </w:p>
    <w:p>
      <w:pPr>
        <w:tabs>
          <w:tab w:val="left" w:pos="7170"/>
        </w:tabs>
      </w:pPr>
      <w:r>
        <mc:AlternateContent>
          <mc:Choice Requires="wps">
            <w:drawing>
              <wp:anchor distT="0" distB="0" distL="114300" distR="114300" simplePos="0" relativeHeight="251835392" behindDoc="0" locked="0" layoutInCell="1" allowOverlap="1">
                <wp:simplePos x="0" y="0"/>
                <wp:positionH relativeFrom="column">
                  <wp:posOffset>2400300</wp:posOffset>
                </wp:positionH>
                <wp:positionV relativeFrom="paragraph">
                  <wp:posOffset>0</wp:posOffset>
                </wp:positionV>
                <wp:extent cx="635" cy="297180"/>
                <wp:effectExtent l="56515" t="5715" r="57150" b="20955"/>
                <wp:wrapNone/>
                <wp:docPr id="568" name="直接连接符 568"/>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0pt;height:23.4pt;width:0.05pt;z-index:251835392;mso-width-relative:page;mso-height-relative:page;" filled="f" stroked="t" coordsize="21600,21600" o:gfxdata="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SDuT&#10;2AAAAAcBAAAPAAAAAAAAAAEAIAAAACIAAABkcnMvZG93bnJldi54bWxQSwECFAAUAAAACACHTuJA&#10;oIUlXOgBAACPAwAADgAAAAAAAAABACAAAAAnAQAAZHJzL2Uyb0RvYy54bWxQSwUGAAAAAAYABgBZ&#10;AQAAgQUAAAAA&#10;">
                <v:fill on="f" focussize="0,0"/>
                <v:stroke color="#000000" joinstyle="round" endarrow="block"/>
                <v:imagedata o:title=""/>
                <o:lock v:ext="edit" aspectratio="f"/>
              </v:line>
            </w:pict>
          </mc:Fallback>
        </mc:AlternateContent>
      </w:r>
    </w:p>
    <w:p>
      <w:pPr>
        <w:tabs>
          <w:tab w:val="left" w:pos="7170"/>
        </w:tabs>
      </w:pPr>
      <w:r>
        <mc:AlternateContent>
          <mc:Choice Requires="wps">
            <w:drawing>
              <wp:anchor distT="0" distB="0" distL="114300" distR="114300" simplePos="0" relativeHeight="251803648" behindDoc="0" locked="0" layoutInCell="1" allowOverlap="1">
                <wp:simplePos x="0" y="0"/>
                <wp:positionH relativeFrom="column">
                  <wp:posOffset>1714500</wp:posOffset>
                </wp:positionH>
                <wp:positionV relativeFrom="paragraph">
                  <wp:posOffset>99060</wp:posOffset>
                </wp:positionV>
                <wp:extent cx="1371600" cy="297180"/>
                <wp:effectExtent l="8890" t="7620" r="10160" b="9525"/>
                <wp:wrapNone/>
                <wp:docPr id="567" name="文本框 567"/>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a:solidFill>
                            <a:srgbClr val="000000"/>
                          </a:solidFill>
                          <a:miter lim="800000"/>
                        </a:ln>
                      </wps:spPr>
                      <wps:txbx>
                        <w:txbxContent>
                          <w:p>
                            <w:pPr>
                              <w:jc w:val="center"/>
                            </w:pPr>
                            <w:r>
                              <w:rPr>
                                <w:rFonts w:hint="eastAsia"/>
                              </w:rPr>
                              <w:t>审查开工条件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5pt;margin-top:7.8pt;height:23.4pt;width:108pt;z-index:251803648;mso-width-relative:page;mso-height-relative:page;" fillcolor="#FFFFFF" filled="t" stroked="t" coordsize="21600,21600" o:gfxdata="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RaR3nYAAAACQEAAA8AAAAAAAAAAQAgAAAAIgAAAGRycy9kb3ducmV2LnhtbFBLAQIUABQAAAAI&#10;AIdO4kBuZGd5JgIAAD0EAAAOAAAAAAAAAAEAIAAAACcBAABkcnMvZTJvRG9jLnhtbFBLBQYAAAAA&#10;BgAGAFkBAAC/BQAAAAA=&#10;">
                <v:fill on="t" focussize="0,0"/>
                <v:stroke color="#000000" miterlimit="8" joinstyle="miter"/>
                <v:imagedata o:title=""/>
                <o:lock v:ext="edit" aspectratio="f"/>
                <v:textbox>
                  <w:txbxContent>
                    <w:p>
                      <w:pPr>
                        <w:jc w:val="center"/>
                      </w:pPr>
                      <w:r>
                        <w:rPr>
                          <w:rFonts w:hint="eastAsia"/>
                        </w:rPr>
                        <w:t>审查开工条件</w:t>
                      </w:r>
                    </w:p>
                  </w:txbxContent>
                </v:textbox>
              </v:shape>
            </w:pict>
          </mc:Fallback>
        </mc:AlternateContent>
      </w:r>
    </w:p>
    <w:p>
      <w:pPr>
        <w:tabs>
          <w:tab w:val="left" w:pos="7170"/>
        </w:tabs>
      </w:pPr>
    </w:p>
    <w:p>
      <w:pPr>
        <w:tabs>
          <w:tab w:val="left" w:pos="7170"/>
        </w:tabs>
      </w:pPr>
      <w:r>
        <mc:AlternateContent>
          <mc:Choice Requires="wps">
            <w:drawing>
              <wp:anchor distT="0" distB="0" distL="114300" distR="114300" simplePos="0" relativeHeight="251804672" behindDoc="0" locked="0" layoutInCell="1" allowOverlap="1">
                <wp:simplePos x="0" y="0"/>
                <wp:positionH relativeFrom="column">
                  <wp:posOffset>1714500</wp:posOffset>
                </wp:positionH>
                <wp:positionV relativeFrom="paragraph">
                  <wp:posOffset>0</wp:posOffset>
                </wp:positionV>
                <wp:extent cx="1371600" cy="297180"/>
                <wp:effectExtent l="8890" t="9525" r="10160" b="7620"/>
                <wp:wrapNone/>
                <wp:docPr id="566" name="文本框 566"/>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5pt;margin-top:0pt;height:23.4pt;width:108pt;z-index:251804672;mso-width-relative:page;mso-height-relative:page;" fillcolor="#FFFFFF" filled="t" stroked="t" coordsize="21600,21600" o:gfxdata="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6&#10;XRGg1gAAAAcBAAAPAAAAAAAAAAEAIAAAACIAAABkcnMvZG93bnJldi54bWxQSwECFAAUAAAACACH&#10;TuJAAv+ZGyYCAAA9BAAADgAAAAAAAAABACAAAAAlAQAAZHJzL2Uyb0RvYy54bWxQSwUGAAAAAAYA&#10;BgBZAQAAvQUAAAAA&#10;">
                <v:fill on="t" focussize="0,0"/>
                <v:stroke color="#000000" miterlimit="8" joinstyle="miter"/>
                <v:imagedata o:title=""/>
                <o:lock v:ext="edit" aspectratio="f"/>
                <v:textbox>
                  <w:txbxContent>
                    <w:p>
                      <w:pPr>
                        <w:jc w:val="center"/>
                      </w:pPr>
                      <w:r>
                        <w:rPr>
                          <w:rFonts w:hint="eastAsia"/>
                        </w:rPr>
                        <w:t>监理工程师</w:t>
                      </w:r>
                    </w:p>
                  </w:txbxContent>
                </v:textbox>
              </v:shape>
            </w:pict>
          </mc:Fallback>
        </mc:AlternateContent>
      </w:r>
    </w:p>
    <w:p>
      <w:pPr>
        <w:tabs>
          <w:tab w:val="left" w:pos="7170"/>
        </w:tabs>
      </w:pPr>
      <w:r>
        <mc:AlternateContent>
          <mc:Choice Requires="wps">
            <w:drawing>
              <wp:anchor distT="0" distB="0" distL="114300" distR="114300" simplePos="0" relativeHeight="251836416" behindDoc="0" locked="0" layoutInCell="1" allowOverlap="1">
                <wp:simplePos x="0" y="0"/>
                <wp:positionH relativeFrom="column">
                  <wp:posOffset>2400300</wp:posOffset>
                </wp:positionH>
                <wp:positionV relativeFrom="paragraph">
                  <wp:posOffset>99060</wp:posOffset>
                </wp:positionV>
                <wp:extent cx="635" cy="396240"/>
                <wp:effectExtent l="56515" t="11430" r="57150" b="20955"/>
                <wp:wrapNone/>
                <wp:docPr id="565" name="直接连接符 565"/>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7.8pt;height:31.2pt;width:0.05pt;z-index:251836416;mso-width-relative:page;mso-height-relative:page;" filled="f" stroked="t" coordsize="21600,21600" o:gfxdata="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rDgrvY&#10;AAAACQEAAA8AAAAAAAAAAQAgAAAAIgAAAGRycy9kb3ducmV2LnhtbFBLAQIUABQAAAAIAIdO4kAn&#10;i7865wEAAI8DAAAOAAAAAAAAAAEAIAAAACcBAABkcnMvZTJvRG9jLnhtbFBLBQYAAAAABgAGAFkB&#10;AACABQAAAAA=&#10;">
                <v:fill on="f" focussize="0,0"/>
                <v:stroke color="#000000" joinstyle="round" endarrow="block"/>
                <v:imagedata o:title=""/>
                <o:lock v:ext="edit" aspectratio="f"/>
              </v:line>
            </w:pict>
          </mc:Fallback>
        </mc:AlternateContent>
      </w:r>
    </w:p>
    <w:p>
      <w:pPr>
        <w:tabs>
          <w:tab w:val="left" w:pos="7170"/>
        </w:tabs>
      </w:pPr>
    </w:p>
    <w:p>
      <w:pPr>
        <w:tabs>
          <w:tab w:val="left" w:pos="7170"/>
        </w:tabs>
      </w:pPr>
      <w:r>
        <mc:AlternateContent>
          <mc:Choice Requires="wps">
            <w:drawing>
              <wp:anchor distT="0" distB="0" distL="114300" distR="114300" simplePos="0" relativeHeight="251840512" behindDoc="0" locked="0" layoutInCell="1" allowOverlap="1">
                <wp:simplePos x="0" y="0"/>
                <wp:positionH relativeFrom="column">
                  <wp:posOffset>1371600</wp:posOffset>
                </wp:positionH>
                <wp:positionV relativeFrom="paragraph">
                  <wp:posOffset>19050</wp:posOffset>
                </wp:positionV>
                <wp:extent cx="342900" cy="297180"/>
                <wp:effectExtent l="8890" t="13335" r="10160" b="13335"/>
                <wp:wrapNone/>
                <wp:docPr id="564" name="文本框 564"/>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w="9525" cap="rnd">
                          <a:solidFill>
                            <a:srgbClr val="FFFFFF"/>
                          </a:solidFill>
                          <a:prstDash val="sysDot"/>
                          <a:miter lim="800000"/>
                        </a:ln>
                      </wps:spPr>
                      <wps:txbx>
                        <w:txbxContent>
                          <w:p>
                            <w:r>
                              <w:rPr>
                                <w:rFonts w:hint="eastAsia"/>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8pt;margin-top:1.5pt;height:23.4pt;width:27pt;z-index:251840512;mso-width-relative:page;mso-height-relative:page;" fillcolor="#FFFFFF" filled="t" stroked="t" coordsize="21600,21600" o:gfxdata="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wDPzYAAAACAEAAA8AAAAAAAAAAQAgAAAAIgAAAGRycy9kb3du&#10;cmV2LnhtbFBLAQIUABQAAAAIAIdO4kAVkMqQOAIAAGAEAAAOAAAAAAAAAAEAIAAAACcBAABkcnMv&#10;ZTJvRG9jLnhtbFBLBQYAAAAABgAGAFkBAADRBQAAAAA=&#10;">
                <v:fill on="t" focussize="0,0"/>
                <v:stroke color="#FFFFFF" miterlimit="8" joinstyle="miter" dashstyle="1 1" endcap="round"/>
                <v:imagedata o:title=""/>
                <o:lock v:ext="edit" aspectratio="f"/>
                <v:textbox>
                  <w:txbxContent>
                    <w:p>
                      <w:r>
                        <w:rPr>
                          <w:rFonts w:hint="eastAsia"/>
                        </w:rPr>
                        <w:t>否</w:t>
                      </w:r>
                    </w:p>
                  </w:txbxContent>
                </v:textbox>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1714500</wp:posOffset>
                </wp:positionH>
                <wp:positionV relativeFrom="paragraph">
                  <wp:posOffset>99060</wp:posOffset>
                </wp:positionV>
                <wp:extent cx="1371600" cy="495300"/>
                <wp:effectExtent l="27940" t="17145" r="19685" b="11430"/>
                <wp:wrapNone/>
                <wp:docPr id="563" name="菱形 563"/>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diamond">
                          <a:avLst/>
                        </a:prstGeom>
                        <a:solidFill>
                          <a:srgbClr val="FFFFFF"/>
                        </a:solidFill>
                        <a:ln w="9525">
                          <a:solidFill>
                            <a:srgbClr val="000000"/>
                          </a:solidFill>
                          <a:miter lim="800000"/>
                        </a:ln>
                      </wps:spPr>
                      <wps:txbx>
                        <w:txbxContent>
                          <w:p>
                            <w:r>
                              <w:rPr>
                                <w:rFonts w:hint="eastAsia"/>
                              </w:rPr>
                              <w:t>审查结果</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35pt;margin-top:7.8pt;height:39pt;width:108pt;z-index:251806720;mso-width-relative:page;mso-height-relative:page;" fillcolor="#FFFFFF" filled="t" stroked="t" coordsize="21600,21600" o:gfxdata="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ttZhTX&#10;AAAACQEAAA8AAAAAAAAAAQAgAAAAIgAAAGRycy9kb3ducmV2LnhtbFBLAQIUABQAAAAIAIdO4kBO&#10;qMIOIQIAADMEAAAOAAAAAAAAAAEAIAAAACYBAABkcnMvZTJvRG9jLnhtbFBLBQYAAAAABgAGAFkB&#10;AAC5BQAAAAA=&#10;">
                <v:fill on="t" focussize="0,0"/>
                <v:stroke color="#000000" miterlimit="8" joinstyle="miter"/>
                <v:imagedata o:title=""/>
                <o:lock v:ext="edit" aspectratio="f"/>
                <v:textbox>
                  <w:txbxContent>
                    <w:p>
                      <w:r>
                        <w:rPr>
                          <w:rFonts w:hint="eastAsia"/>
                        </w:rPr>
                        <w:t>审查结果</w:t>
                      </w:r>
                    </w:p>
                  </w:txbxContent>
                </v:textbox>
              </v:shape>
            </w:pict>
          </mc:Fallback>
        </mc:AlternateContent>
      </w:r>
    </w:p>
    <w:p>
      <w:pPr>
        <w:tabs>
          <w:tab w:val="left" w:pos="7170"/>
        </w:tabs>
      </w:pPr>
      <w:r>
        <mc:AlternateContent>
          <mc:Choice Requires="wps">
            <w:drawing>
              <wp:anchor distT="0" distB="0" distL="114300" distR="114300" simplePos="0" relativeHeight="251837440" behindDoc="0" locked="0" layoutInCell="1" allowOverlap="1">
                <wp:simplePos x="0" y="0"/>
                <wp:positionH relativeFrom="column">
                  <wp:posOffset>1143000</wp:posOffset>
                </wp:positionH>
                <wp:positionV relativeFrom="paragraph">
                  <wp:posOffset>160020</wp:posOffset>
                </wp:positionV>
                <wp:extent cx="571500" cy="0"/>
                <wp:effectExtent l="8890" t="9525" r="10160" b="9525"/>
                <wp:wrapNone/>
                <wp:docPr id="562" name="直接连接符 562"/>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90pt;margin-top:12.6pt;height:0pt;width:45pt;z-index:251837440;mso-width-relative:page;mso-height-relative:page;" filled="f" stroked="t" coordsize="21600,21600" o:gfxdata="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G8jBZ1AAAAAkBAAAPAAAAAAAAAAEAIAAAACIAAABk&#10;cnMvZG93bnJldi54bWxQSwECFAAUAAAACACHTuJAfzesvtEBAABpAwAADgAAAAAAAAABACAAAAAj&#10;AQAAZHJzL2Uyb0RvYy54bWxQSwUGAAAAAAYABgBZAQAAZgUAAAAA&#10;">
                <v:fill on="f" focussize="0,0"/>
                <v:stroke color="#000000" joinstyle="round"/>
                <v:imagedata o:title=""/>
                <o:lock v:ext="edit" aspectratio="f"/>
              </v:line>
            </w:pict>
          </mc:Fallback>
        </mc:AlternateContent>
      </w:r>
    </w:p>
    <w:p>
      <w:pPr>
        <w:tabs>
          <w:tab w:val="left" w:pos="7170"/>
        </w:tabs>
      </w:pPr>
      <w:r>
        <mc:AlternateContent>
          <mc:Choice Requires="wps">
            <w:drawing>
              <wp:anchor distT="0" distB="0" distL="114300" distR="114300" simplePos="0" relativeHeight="251842560" behindDoc="0" locked="0" layoutInCell="1" allowOverlap="1">
                <wp:simplePos x="0" y="0"/>
                <wp:positionH relativeFrom="column">
                  <wp:posOffset>2609850</wp:posOffset>
                </wp:positionH>
                <wp:positionV relativeFrom="paragraph">
                  <wp:posOffset>188595</wp:posOffset>
                </wp:positionV>
                <wp:extent cx="571500" cy="297180"/>
                <wp:effectExtent l="8890" t="7620" r="10160" b="9525"/>
                <wp:wrapNone/>
                <wp:docPr id="561" name="矩形 561"/>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rect">
                          <a:avLst/>
                        </a:prstGeom>
                        <a:solidFill>
                          <a:srgbClr val="FFFFFF"/>
                        </a:solidFill>
                        <a:ln w="9525" cap="rnd">
                          <a:solidFill>
                            <a:srgbClr val="FFFFFF"/>
                          </a:solidFill>
                          <a:prstDash val="sysDot"/>
                          <a:miter lim="800000"/>
                        </a:ln>
                      </wps:spPr>
                      <wps:txbx>
                        <w:txbxContent>
                          <w:p>
                            <w:r>
                              <w:rPr>
                                <w:rFonts w:hint="eastAsia"/>
                              </w:rPr>
                              <w:t>同意</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5.5pt;margin-top:14.85pt;height:23.4pt;width:45pt;z-index:251842560;mso-width-relative:page;mso-height-relative:page;" fillcolor="#FFFFFF" filled="t" stroked="t" coordsize="21600,21600" o:gfxdata="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itSyrZAAAACQEAAA8AAAAAAAAAAQAgAAAAIgAAAGRycy9kb3ducmV2Lnht&#10;bFBLAQIUABQAAAAIAIdO4kCJkLijMQIAAFMEAAAOAAAAAAAAAAEAIAAAACgBAABkcnMvZTJvRG9j&#10;LnhtbFBLBQYAAAAABgAGAFkBAADLBQAAAAA=&#10;">
                <v:fill on="t" focussize="0,0"/>
                <v:stroke color="#FFFFFF" miterlimit="8" joinstyle="miter" dashstyle="1 1" endcap="round"/>
                <v:imagedata o:title=""/>
                <o:lock v:ext="edit" aspectratio="f"/>
                <v:textbox>
                  <w:txbxContent>
                    <w:p>
                      <w:r>
                        <w:rPr>
                          <w:rFonts w:hint="eastAsia"/>
                        </w:rPr>
                        <w:t>同意</w:t>
                      </w:r>
                    </w:p>
                  </w:txbxContent>
                </v:textbox>
              </v:rect>
            </w:pict>
          </mc:Fallback>
        </mc:AlternateContent>
      </w:r>
    </w:p>
    <w:p>
      <w:pPr>
        <w:tabs>
          <w:tab w:val="left" w:pos="7170"/>
        </w:tabs>
      </w:pPr>
      <w:r>
        <mc:AlternateContent>
          <mc:Choice Requires="wps">
            <w:drawing>
              <wp:anchor distT="0" distB="0" distL="114300" distR="114300" simplePos="0" relativeHeight="251841536" behindDoc="0" locked="0" layoutInCell="1" allowOverlap="1">
                <wp:simplePos x="0" y="0"/>
                <wp:positionH relativeFrom="column">
                  <wp:posOffset>2400300</wp:posOffset>
                </wp:positionH>
                <wp:positionV relativeFrom="paragraph">
                  <wp:posOffset>0</wp:posOffset>
                </wp:positionV>
                <wp:extent cx="635" cy="297180"/>
                <wp:effectExtent l="56515" t="7620" r="57150" b="19050"/>
                <wp:wrapNone/>
                <wp:docPr id="560" name="直接连接符 560"/>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0pt;height:23.4pt;width:0.05pt;z-index:251841536;mso-width-relative:page;mso-height-relative:page;" filled="f" stroked="t" coordsize="21600,21600" o:gfxdata="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dIO5PY&#10;AAAABwEAAA8AAAAAAAAAAQAgAAAAIgAAAGRycy9kb3ducmV2LnhtbFBLAQIUABQAAAAIAIdO4kD4&#10;Sp2O5wEAAI8DAAAOAAAAAAAAAAEAIAAAACcBAABkcnMvZTJvRG9jLnhtbFBLBQYAAAAABgAGAFkB&#10;AACABQAAAAA=&#10;">
                <v:fill on="f" focussize="0,0"/>
                <v:stroke color="#000000" joinstyle="round" endarrow="block"/>
                <v:imagedata o:title=""/>
                <o:lock v:ext="edit" aspectratio="f"/>
              </v:line>
            </w:pict>
          </mc:Fallback>
        </mc:AlternateContent>
      </w:r>
    </w:p>
    <w:p>
      <w:pPr>
        <w:tabs>
          <w:tab w:val="left" w:pos="7170"/>
        </w:tabs>
      </w:pPr>
      <w:r>
        <mc:AlternateContent>
          <mc:Choice Requires="wps">
            <w:drawing>
              <wp:anchor distT="0" distB="0" distL="114300" distR="114300" simplePos="0" relativeHeight="251807744" behindDoc="0" locked="0" layoutInCell="1" allowOverlap="1">
                <wp:simplePos x="0" y="0"/>
                <wp:positionH relativeFrom="column">
                  <wp:posOffset>1485900</wp:posOffset>
                </wp:positionH>
                <wp:positionV relativeFrom="paragraph">
                  <wp:posOffset>99060</wp:posOffset>
                </wp:positionV>
                <wp:extent cx="1943100" cy="297180"/>
                <wp:effectExtent l="8890" t="9525" r="10160" b="7620"/>
                <wp:wrapNone/>
                <wp:docPr id="559" name="矩形 559"/>
                <wp:cNvGraphicFramePr/>
                <a:graphic xmlns:a="http://schemas.openxmlformats.org/drawingml/2006/main">
                  <a:graphicData uri="http://schemas.microsoft.com/office/word/2010/wordprocessingShape">
                    <wps:wsp>
                      <wps:cNvSpPr>
                        <a:spLocks noChangeArrowheads="1"/>
                      </wps:cNvSpPr>
                      <wps:spPr bwMode="auto">
                        <a:xfrm>
                          <a:off x="0" y="0"/>
                          <a:ext cx="1943100" cy="297180"/>
                        </a:xfrm>
                        <a:prstGeom prst="rect">
                          <a:avLst/>
                        </a:prstGeom>
                        <a:solidFill>
                          <a:srgbClr val="FFFFFF"/>
                        </a:solidFill>
                        <a:ln w="9525">
                          <a:solidFill>
                            <a:srgbClr val="000000"/>
                          </a:solidFill>
                          <a:miter lim="800000"/>
                        </a:ln>
                      </wps:spPr>
                      <wps:txbx>
                        <w:txbxContent>
                          <w:p>
                            <w:r>
                              <w:rPr>
                                <w:rFonts w:hint="eastAsia"/>
                              </w:rPr>
                              <w:t>进入分部、分项工程工序施工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7pt;margin-top:7.8pt;height:23.4pt;width:153pt;z-index:251807744;mso-width-relative:page;mso-height-relative:page;" fillcolor="#FFFFFF" filled="t" stroked="t" coordsize="21600,21600" o:gfxdata="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ULoq1wAA&#10;AAkBAAAPAAAAAAAAAAEAIAAAACIAAABkcnMvZG93bnJldi54bWxQSwECFAAUAAAACACHTuJA/1TQ&#10;HB8CAAAwBAAADgAAAAAAAAABACAAAAAmAQAAZHJzL2Uyb0RvYy54bWxQSwUGAAAAAAYABgBZAQAA&#10;twUAAAAA&#10;">
                <v:fill on="t" focussize="0,0"/>
                <v:stroke color="#000000" miterlimit="8" joinstyle="miter"/>
                <v:imagedata o:title=""/>
                <o:lock v:ext="edit" aspectratio="f"/>
                <v:textbox>
                  <w:txbxContent>
                    <w:p>
                      <w:r>
                        <w:rPr>
                          <w:rFonts w:hint="eastAsia"/>
                        </w:rPr>
                        <w:t>进入分部、分项工程工序施工</w:t>
                      </w:r>
                    </w:p>
                  </w:txbxContent>
                </v:textbox>
              </v:rect>
            </w:pict>
          </mc:Fallback>
        </mc:AlternateContent>
      </w:r>
    </w:p>
    <w:p>
      <w:pPr>
        <w:tabs>
          <w:tab w:val="left" w:pos="7170"/>
        </w:tabs>
      </w:pPr>
    </w:p>
    <w:p>
      <w:pPr>
        <w:tabs>
          <w:tab w:val="left" w:pos="7170"/>
        </w:tabs>
      </w:pPr>
    </w:p>
    <w:p>
      <w:pPr>
        <w:tabs>
          <w:tab w:val="left" w:pos="7170"/>
        </w:tabs>
      </w:pPr>
    </w:p>
    <w:p>
      <w:pPr>
        <w:tabs>
          <w:tab w:val="left" w:pos="7950"/>
        </w:tabs>
      </w:pPr>
      <w:r>
        <mc:AlternateContent>
          <mc:Choice Requires="wps">
            <w:drawing>
              <wp:anchor distT="0" distB="0" distL="114300" distR="114300" simplePos="0" relativeHeight="252012544" behindDoc="0" locked="0" layoutInCell="1" allowOverlap="1">
                <wp:simplePos x="0" y="0"/>
                <wp:positionH relativeFrom="column">
                  <wp:posOffset>20955</wp:posOffset>
                </wp:positionH>
                <wp:positionV relativeFrom="paragraph">
                  <wp:posOffset>187960</wp:posOffset>
                </wp:positionV>
                <wp:extent cx="5943600" cy="333375"/>
                <wp:effectExtent l="10795" t="5080" r="8255" b="13970"/>
                <wp:wrapNone/>
                <wp:docPr id="558" name="矩形 558"/>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FFFFFF"/>
                        </a:solidFill>
                        <a:ln w="9525" cap="rnd">
                          <a:solidFill>
                            <a:srgbClr val="FFFFFF"/>
                          </a:solidFill>
                          <a:prstDash val="sysDot"/>
                          <a:miter lim="800000"/>
                        </a:ln>
                      </wps:spPr>
                      <wps:txbx>
                        <w:txbxContent>
                          <w:p>
                            <w:pPr>
                              <w:jc w:val="center"/>
                              <w:rPr>
                                <w:rFonts w:asciiTheme="minorEastAsia" w:hAnsiTheme="minorEastAsia" w:eastAsiaTheme="minorEastAsia"/>
                                <w:b/>
                                <w:szCs w:val="24"/>
                              </w:rPr>
                            </w:pPr>
                            <w:bookmarkStart w:id="485" w:name="_Toc386556503"/>
                            <w:bookmarkStart w:id="486" w:name="_Toc386926746"/>
                            <w:bookmarkStart w:id="487" w:name="_Toc398803138"/>
                            <w:bookmarkStart w:id="488" w:name="_Toc405280154"/>
                            <w:bookmarkStart w:id="489" w:name="_Toc422473017"/>
                            <w:bookmarkStart w:id="490" w:name="_Toc426968265"/>
                            <w:bookmarkStart w:id="491" w:name="_Toc444426276"/>
                            <w:r>
                              <w:rPr>
                                <w:rFonts w:hint="eastAsia" w:asciiTheme="minorEastAsia" w:hAnsiTheme="minorEastAsia" w:eastAsiaTheme="minorEastAsia"/>
                                <w:b/>
                                <w:szCs w:val="24"/>
                              </w:rPr>
                              <w:t>d、开工准备阶段质量控制工作流程图</w:t>
                            </w:r>
                            <w:bookmarkEnd w:id="485"/>
                            <w:bookmarkEnd w:id="486"/>
                            <w:bookmarkEnd w:id="487"/>
                            <w:bookmarkEnd w:id="488"/>
                            <w:bookmarkEnd w:id="489"/>
                            <w:bookmarkEnd w:id="490"/>
                            <w:bookmarkEnd w:id="491"/>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5pt;margin-top:14.8pt;height:26.25pt;width:468pt;z-index:252012544;mso-width-relative:page;mso-height-relative:page;" fillcolor="#FFFFFF" filled="t" stroked="t" coordsize="21600,21600" o:gfxdata="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JkakbVAAAABwEAAA8AAAAAAAAAAQAgAAAAIgAAAGRycy9kb3ducmV2LnhtbFBL&#10;AQIUABQAAAAIAIdO4kC8uDFcMgIAAFQEAAAOAAAAAAAAAAEAIAAAACQBAABkcnMvZTJvRG9jLnht&#10;bFBLBQYAAAAABgAGAFkBAADIBQAAAAA=&#10;">
                <v:fill on="t" focussize="0,0"/>
                <v:stroke color="#FFFFFF" miterlimit="8" joinstyle="miter" dashstyle="1 1" endcap="round"/>
                <v:imagedata o:title=""/>
                <o:lock v:ext="edit" aspectratio="f"/>
                <v:textbox>
                  <w:txbxContent>
                    <w:p>
                      <w:pPr>
                        <w:jc w:val="center"/>
                        <w:rPr>
                          <w:rFonts w:asciiTheme="minorEastAsia" w:hAnsiTheme="minorEastAsia" w:eastAsiaTheme="minorEastAsia"/>
                          <w:b/>
                          <w:szCs w:val="24"/>
                        </w:rPr>
                      </w:pPr>
                      <w:bookmarkStart w:id="485" w:name="_Toc386556503"/>
                      <w:bookmarkStart w:id="486" w:name="_Toc386926746"/>
                      <w:bookmarkStart w:id="487" w:name="_Toc398803138"/>
                      <w:bookmarkStart w:id="488" w:name="_Toc405280154"/>
                      <w:bookmarkStart w:id="489" w:name="_Toc422473017"/>
                      <w:bookmarkStart w:id="490" w:name="_Toc426968265"/>
                      <w:bookmarkStart w:id="491" w:name="_Toc444426276"/>
                      <w:r>
                        <w:rPr>
                          <w:rFonts w:hint="eastAsia" w:asciiTheme="minorEastAsia" w:hAnsiTheme="minorEastAsia" w:eastAsiaTheme="minorEastAsia"/>
                          <w:b/>
                          <w:szCs w:val="24"/>
                        </w:rPr>
                        <w:t>d、开工准备阶段质量控制工作流程图</w:t>
                      </w:r>
                      <w:bookmarkEnd w:id="485"/>
                      <w:bookmarkEnd w:id="486"/>
                      <w:bookmarkEnd w:id="487"/>
                      <w:bookmarkEnd w:id="488"/>
                      <w:bookmarkEnd w:id="489"/>
                      <w:bookmarkEnd w:id="490"/>
                      <w:bookmarkEnd w:id="491"/>
                    </w:p>
                  </w:txbxContent>
                </v:textbox>
              </v:rect>
            </w:pict>
          </mc:Fallback>
        </mc:AlternateContent>
      </w:r>
      <w:r>
        <w:tab/>
      </w:r>
    </w:p>
    <w:p>
      <w:pPr>
        <w:sectPr>
          <w:pgSz w:w="11906" w:h="16838"/>
          <w:pgMar w:top="1021" w:right="1191" w:bottom="851" w:left="1304" w:header="851" w:footer="850" w:gutter="0"/>
          <w:cols w:space="720" w:num="1"/>
          <w:docGrid w:type="lines" w:linePitch="312" w:charSpace="0"/>
        </w:sectPr>
      </w:pPr>
    </w:p>
    <w:p>
      <w:pPr>
        <w:tabs>
          <w:tab w:val="left" w:pos="7950"/>
        </w:tabs>
      </w:pPr>
      <w:r>
        <w:rPr>
          <w:sz w:val="20"/>
        </w:rPr>
        <mc:AlternateContent>
          <mc:Choice Requires="wpg">
            <w:drawing>
              <wp:anchor distT="0" distB="0" distL="114300" distR="114300" simplePos="0" relativeHeight="251844608" behindDoc="0" locked="0" layoutInCell="1" allowOverlap="1">
                <wp:simplePos x="0" y="0"/>
                <wp:positionH relativeFrom="column">
                  <wp:posOffset>1600200</wp:posOffset>
                </wp:positionH>
                <wp:positionV relativeFrom="paragraph">
                  <wp:posOffset>99060</wp:posOffset>
                </wp:positionV>
                <wp:extent cx="1600200" cy="594360"/>
                <wp:effectExtent l="8890" t="6350" r="10160" b="8890"/>
                <wp:wrapNone/>
                <wp:docPr id="555" name="组合 555"/>
                <wp:cNvGraphicFramePr/>
                <a:graphic xmlns:a="http://schemas.openxmlformats.org/drawingml/2006/main">
                  <a:graphicData uri="http://schemas.microsoft.com/office/word/2010/wordprocessingGroup">
                    <wpg:wgp>
                      <wpg:cNvGrpSpPr/>
                      <wpg:grpSpPr>
                        <a:xfrm>
                          <a:off x="0" y="0"/>
                          <a:ext cx="1600200" cy="594360"/>
                          <a:chOff x="0" y="0"/>
                          <a:chExt cx="2520" cy="936"/>
                        </a:xfrm>
                      </wpg:grpSpPr>
                      <wps:wsp>
                        <wps:cNvPr id="556" name="Rectangle 789"/>
                        <wps:cNvSpPr>
                          <a:spLocks noChangeArrowheads="1"/>
                        </wps:cNvSpPr>
                        <wps:spPr bwMode="auto">
                          <a:xfrm>
                            <a:off x="0" y="0"/>
                            <a:ext cx="2520" cy="468"/>
                          </a:xfrm>
                          <a:prstGeom prst="rect">
                            <a:avLst/>
                          </a:prstGeom>
                          <a:solidFill>
                            <a:srgbClr val="FFFFFF"/>
                          </a:solidFill>
                          <a:ln w="9525">
                            <a:solidFill>
                              <a:srgbClr val="000000"/>
                            </a:solidFill>
                            <a:miter lim="800000"/>
                          </a:ln>
                        </wps:spPr>
                        <wps:txbx>
                          <w:txbxContent>
                            <w:p>
                              <w:pPr>
                                <w:jc w:val="center"/>
                              </w:pPr>
                              <w:r>
                                <w:rPr>
                                  <w:rFonts w:hint="eastAsia"/>
                                </w:rPr>
                                <w:t>分部分项工程工序施工</w:t>
                              </w:r>
                            </w:p>
                          </w:txbxContent>
                        </wps:txbx>
                        <wps:bodyPr rot="0" vert="horz" wrap="square" lIns="91440" tIns="45720" rIns="91440" bIns="45720" anchor="t" anchorCtr="0" upright="1">
                          <a:noAutofit/>
                        </wps:bodyPr>
                      </wps:wsp>
                      <wps:wsp>
                        <wps:cNvPr id="557" name="Rectangle 790"/>
                        <wps:cNvSpPr>
                          <a:spLocks noChangeArrowheads="1"/>
                        </wps:cNvSpPr>
                        <wps:spPr bwMode="auto">
                          <a:xfrm>
                            <a:off x="0" y="468"/>
                            <a:ext cx="2520" cy="468"/>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6pt;margin-top:7.8pt;height:46.8pt;width:126pt;z-index:251844608;mso-width-relative:page;mso-height-relative:page;" coordsize="2520,936" o:gfxdata="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oACpo2QAAAAoBAAAPAAAAAAAAAAEAIAAAACIAAABkcnMvZG93bnJldi54&#10;bWxQSwECFAAUAAAACACHTuJAwkTs9KQCAAD5BwAADgAAAAAAAAABACAAAAAoAQAAZHJzL2Uyb0Rv&#10;Yy54bWxQSwUGAAAAAAYABgBZAQAAPgYAAAAA&#10;">
                <o:lock v:ext="edit" aspectratio="f"/>
                <v:rect id="Rectangle 789" o:spid="_x0000_s1026" o:spt="1" style="position:absolute;left:0;top:0;height:468;width:2520;" fillcolor="#FFFFFF" filled="t" stroked="t" coordsize="21600,21600" o:gfxdata="UEsDBAoAAAAAAIdO4kAAAAAAAAAAAAAAAAAEAAAAZHJzL1BLAwQUAAAACACHTuJAaGjG9L8AAADc&#10;AAAADwAAAGRycy9kb3ducmV2LnhtbEWPwW7CMBBE70j8g7VIvREbK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oxv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分部分项工程工序施工</w:t>
                        </w:r>
                      </w:p>
                    </w:txbxContent>
                  </v:textbox>
                </v:rect>
                <v:rect id="Rectangle 790" o:spid="_x0000_s1026" o:spt="1" style="position:absolute;left:0;top:468;height:468;width:2520;" fillcolor="#FFFFFF" filled="t" stroked="t" coordsize="21600,21600" o:gfxdata="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Y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承包商</w:t>
                        </w:r>
                      </w:p>
                    </w:txbxContent>
                  </v:textbox>
                </v:rect>
              </v:group>
            </w:pict>
          </mc:Fallback>
        </mc:AlternateContent>
      </w:r>
    </w:p>
    <w:p>
      <w:pPr>
        <w:tabs>
          <w:tab w:val="left" w:pos="7950"/>
        </w:tabs>
        <w:spacing w:line="400" w:lineRule="exact"/>
      </w:pPr>
      <w:r>
        <w:rPr>
          <w:sz w:val="20"/>
        </w:rPr>
        <mc:AlternateContent>
          <mc:Choice Requires="wps">
            <w:drawing>
              <wp:anchor distT="0" distB="0" distL="114300" distR="114300" simplePos="0" relativeHeight="251889664" behindDoc="0" locked="0" layoutInCell="1" allowOverlap="1">
                <wp:simplePos x="0" y="0"/>
                <wp:positionH relativeFrom="column">
                  <wp:posOffset>342900</wp:posOffset>
                </wp:positionH>
                <wp:positionV relativeFrom="paragraph">
                  <wp:posOffset>198120</wp:posOffset>
                </wp:positionV>
                <wp:extent cx="635" cy="6972300"/>
                <wp:effectExtent l="56515" t="17145" r="57150" b="11430"/>
                <wp:wrapNone/>
                <wp:docPr id="554" name="直接连接符 554"/>
                <wp:cNvGraphicFramePr/>
                <a:graphic xmlns:a="http://schemas.openxmlformats.org/drawingml/2006/main">
                  <a:graphicData uri="http://schemas.microsoft.com/office/word/2010/wordprocessingShape">
                    <wps:wsp>
                      <wps:cNvCnPr>
                        <a:cxnSpLocks noChangeShapeType="1"/>
                      </wps:cNvCnPr>
                      <wps:spPr bwMode="auto">
                        <a:xfrm flipV="1">
                          <a:off x="0" y="0"/>
                          <a:ext cx="635" cy="6972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27pt;margin-top:15.6pt;height:549pt;width:0.05pt;z-index:251889664;mso-width-relative:page;mso-height-relative:page;" filled="f" stroked="t" coordsize="21600,21600" o:gfxdata="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YV9HTZAAAACQEAAA8AAAAAAAAAAQAgAAAAIgAAAGRycy9kb3ducmV2LnhtbFBLAQIUABQA&#10;AAAIAIdO4kBGG+EN7wEAAJoDAAAOAAAAAAAAAAEAIAAAACgBAABkcnMvZTJvRG9jLnhtbFBLBQYA&#10;AAAABgAGAFkBAACJ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99904" behindDoc="0" locked="0" layoutInCell="1" allowOverlap="1">
                <wp:simplePos x="0" y="0"/>
                <wp:positionH relativeFrom="column">
                  <wp:posOffset>228600</wp:posOffset>
                </wp:positionH>
                <wp:positionV relativeFrom="paragraph">
                  <wp:posOffset>0</wp:posOffset>
                </wp:positionV>
                <wp:extent cx="1371600" cy="0"/>
                <wp:effectExtent l="8890" t="57150" r="19685" b="57150"/>
                <wp:wrapNone/>
                <wp:docPr id="553" name="直接连接符 553"/>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pt;margin-top:0pt;height:0pt;width:108pt;z-index:251899904;mso-width-relative:page;mso-height-relative:page;" filled="f" stroked="t" coordsize="21600,21600" o:gfxdata="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x7TkNUAAAAE&#10;AQAADwAAAAAAAAABACAAAAAiAAAAZHJzL2Rvd25yZXYueG1sUEsBAhQAFAAAAAgAh07iQCfvktfm&#10;AQAAjgMAAA4AAAAAAAAAAQAgAAAAJAEAAGRycy9lMm9Eb2MueG1sUEsFBgAAAAAGAAYAWQEAAHwF&#10;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98880" behindDoc="0" locked="0" layoutInCell="1" allowOverlap="1">
                <wp:simplePos x="0" y="0"/>
                <wp:positionH relativeFrom="column">
                  <wp:posOffset>228600</wp:posOffset>
                </wp:positionH>
                <wp:positionV relativeFrom="paragraph">
                  <wp:posOffset>0</wp:posOffset>
                </wp:positionV>
                <wp:extent cx="635" cy="7924800"/>
                <wp:effectExtent l="8890" t="9525" r="9525" b="9525"/>
                <wp:wrapNone/>
                <wp:docPr id="552" name="直接连接符 552"/>
                <wp:cNvGraphicFramePr/>
                <a:graphic xmlns:a="http://schemas.openxmlformats.org/drawingml/2006/main">
                  <a:graphicData uri="http://schemas.microsoft.com/office/word/2010/wordprocessingShape">
                    <wps:wsp>
                      <wps:cNvCnPr>
                        <a:cxnSpLocks noChangeShapeType="1"/>
                      </wps:cNvCnPr>
                      <wps:spPr bwMode="auto">
                        <a:xfrm flipV="1">
                          <a:off x="0" y="0"/>
                          <a:ext cx="635" cy="79248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8pt;margin-top:0pt;height:624pt;width:0.05pt;z-index:251898880;mso-width-relative:page;mso-height-relative:page;" filled="f" stroked="t" coordsize="21600,21600" o:gfxdata="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vPCOTVAAAABwEAAA8AAAAAAAAAAQAgAAAA&#10;IgAAAGRycy9kb3ducmV2LnhtbFBLAQIUABQAAAAIAIdO4kBljFBI1QEAAGwDAAAOAAAAAAAAAAEA&#10;IAAAACQBAABkcnMvZTJvRG9jLnhtbFBLBQYAAAAABgAGAFkBAABr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81472" behindDoc="0" locked="0" layoutInCell="1" allowOverlap="1">
                <wp:simplePos x="0" y="0"/>
                <wp:positionH relativeFrom="column">
                  <wp:posOffset>800100</wp:posOffset>
                </wp:positionH>
                <wp:positionV relativeFrom="paragraph">
                  <wp:posOffset>198120</wp:posOffset>
                </wp:positionV>
                <wp:extent cx="635" cy="1485900"/>
                <wp:effectExtent l="56515" t="17145" r="57150" b="11430"/>
                <wp:wrapNone/>
                <wp:docPr id="551" name="直接连接符 551"/>
                <wp:cNvGraphicFramePr/>
                <a:graphic xmlns:a="http://schemas.openxmlformats.org/drawingml/2006/main">
                  <a:graphicData uri="http://schemas.microsoft.com/office/word/2010/wordprocessingShape">
                    <wps:wsp>
                      <wps:cNvCnPr>
                        <a:cxnSpLocks noChangeShapeType="1"/>
                      </wps:cNvCnPr>
                      <wps:spPr bwMode="auto">
                        <a:xfrm flipV="1">
                          <a:off x="0" y="0"/>
                          <a:ext cx="635" cy="14859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63pt;margin-top:15.6pt;height:117pt;width:0.05pt;z-index:251881472;mso-width-relative:page;mso-height-relative:page;" filled="f" stroked="t" coordsize="21600,21600" o:gfxdata="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f0b8dkAAAAKAQAADwAAAAAAAAABACAAAAAiAAAAZHJzL2Rvd25yZXYueG1sUEsBAhQAFAAA&#10;AAgAh07iQDlWnNvuAQAAmgMAAA4AAAAAAAAAAQAgAAAAKAEAAGRycy9lMm9Eb2MueG1sUEsFBgAA&#10;AAAGAAYAWQEAAIg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80448" behindDoc="0" locked="0" layoutInCell="1" allowOverlap="1">
                <wp:simplePos x="0" y="0"/>
                <wp:positionH relativeFrom="column">
                  <wp:posOffset>342900</wp:posOffset>
                </wp:positionH>
                <wp:positionV relativeFrom="paragraph">
                  <wp:posOffset>198120</wp:posOffset>
                </wp:positionV>
                <wp:extent cx="1257300" cy="0"/>
                <wp:effectExtent l="8890" t="55245" r="19685" b="59055"/>
                <wp:wrapNone/>
                <wp:docPr id="542" name="直接连接符 542"/>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7pt;margin-top:15.6pt;height:0pt;width:99pt;z-index:251880448;mso-width-relative:page;mso-height-relative:page;" filled="f" stroked="t" coordsize="21600,21600" o:gfxdata="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AwIz9gA&#10;AAAIAQAADwAAAAAAAAABACAAAAAiAAAAZHJzL2Rvd25yZXYueG1sUEsBAhQAFAAAAAgAh07iQCs2&#10;BNLmAQAAjgMAAA4AAAAAAAAAAQAgAAAAJwEAAGRycy9lMm9Eb2MueG1sUEsFBgAAAAAGAAYAWQEA&#10;AH8FAAAAAA==&#10;">
                <v:fill on="f" focussize="0,0"/>
                <v:stroke color="#000000" joinstyle="round" endarrow="block"/>
                <v:imagedata o:title=""/>
                <o:lock v:ext="edit" aspectratio="f"/>
              </v:line>
            </w:pict>
          </mc:Fallback>
        </mc:AlternateContent>
      </w:r>
    </w:p>
    <w:p>
      <w:pPr>
        <w:tabs>
          <w:tab w:val="left" w:pos="7950"/>
        </w:tabs>
        <w:spacing w:line="400" w:lineRule="exact"/>
      </w:pPr>
      <w:r>
        <mc:AlternateContent>
          <mc:Choice Requires="wps">
            <w:drawing>
              <wp:anchor distT="0" distB="0" distL="114300" distR="114300" simplePos="0" relativeHeight="251862016" behindDoc="0" locked="0" layoutInCell="1" allowOverlap="1">
                <wp:simplePos x="0" y="0"/>
                <wp:positionH relativeFrom="column">
                  <wp:posOffset>2400300</wp:posOffset>
                </wp:positionH>
                <wp:positionV relativeFrom="paragraph">
                  <wp:posOffset>241300</wp:posOffset>
                </wp:positionV>
                <wp:extent cx="635" cy="297180"/>
                <wp:effectExtent l="56515" t="9525" r="57150" b="17145"/>
                <wp:wrapNone/>
                <wp:docPr id="541" name="直接连接符 54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19pt;height:23.4pt;width:0.05pt;z-index:251862016;mso-width-relative:page;mso-height-relative:page;" filled="f" stroked="t" coordsize="21600,21600" o:gfxdata="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2KpRbY&#10;AAAACQEAAA8AAAAAAAAAAQAgAAAAIgAAAGRycy9kb3ducmV2LnhtbFBLAQIUABQAAAAIAIdO4kDB&#10;ik775wEAAI8DAAAOAAAAAAAAAAEAIAAAACcBAABkcnMvZTJvRG9jLnhtbFBLBQYAAAAABgAGAFkB&#10;AACABQAAAAA=&#10;">
                <v:fill on="f" focussize="0,0"/>
                <v:stroke color="#000000" joinstyle="round" endarrow="block"/>
                <v:imagedata o:title=""/>
                <o:lock v:ext="edit" aspectratio="f"/>
              </v:line>
            </w:pict>
          </mc:Fallback>
        </mc:AlternateContent>
      </w:r>
    </w:p>
    <w:p>
      <w:pPr>
        <w:spacing w:line="400" w:lineRule="exact"/>
      </w:pPr>
    </w:p>
    <w:p>
      <w:pPr>
        <w:spacing w:line="400" w:lineRule="exact"/>
        <w:jc w:val="center"/>
      </w:pPr>
      <w:r>
        <mc:AlternateContent>
          <mc:Choice Requires="wps">
            <w:drawing>
              <wp:anchor distT="0" distB="0" distL="114300" distR="114300" simplePos="0" relativeHeight="251847680" behindDoc="0" locked="0" layoutInCell="1" allowOverlap="1">
                <wp:simplePos x="0" y="0"/>
                <wp:positionH relativeFrom="column">
                  <wp:posOffset>1600200</wp:posOffset>
                </wp:positionH>
                <wp:positionV relativeFrom="paragraph">
                  <wp:posOffset>30480</wp:posOffset>
                </wp:positionV>
                <wp:extent cx="1600200" cy="297180"/>
                <wp:effectExtent l="8890" t="11430" r="10160" b="5715"/>
                <wp:wrapNone/>
                <wp:docPr id="540" name="矩形 540"/>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a:solidFill>
                            <a:srgbClr val="000000"/>
                          </a:solidFill>
                          <a:miter lim="800000"/>
                        </a:ln>
                      </wps:spPr>
                      <wps:txbx>
                        <w:txbxContent>
                          <w:p>
                            <w:pPr>
                              <w:jc w:val="center"/>
                            </w:pPr>
                            <w:r>
                              <w:rPr>
                                <w:rFonts w:hint="eastAsia"/>
                              </w:rPr>
                              <w:t>巡视检查、旁站监督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6pt;margin-top:2.4pt;height:23.4pt;width:126pt;z-index:251847680;mso-width-relative:page;mso-height-relative:page;" fillcolor="#FFFFFF" filled="t" stroked="t" coordsize="21600,21600" o:gfxdata="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e2XH+1gAAAAgB&#10;AAAPAAAAAAAAAAEAIAAAACIAAABkcnMvZG93bnJldi54bWxQSwECFAAUAAAACACHTuJAw/pzpB0C&#10;AAAwBAAADgAAAAAAAAABACAAAAAlAQAAZHJzL2Uyb0RvYy54bWxQSwUGAAAAAAYABgBZAQAAtAUA&#10;AAAA&#10;">
                <v:fill on="t" focussize="0,0"/>
                <v:stroke color="#000000" miterlimit="8" joinstyle="miter"/>
                <v:imagedata o:title=""/>
                <o:lock v:ext="edit" aspectratio="f"/>
                <v:textbox>
                  <w:txbxContent>
                    <w:p>
                      <w:pPr>
                        <w:jc w:val="center"/>
                      </w:pPr>
                      <w:r>
                        <w:rPr>
                          <w:rFonts w:hint="eastAsia"/>
                        </w:rPr>
                        <w:t>巡视检查、旁站监督</w:t>
                      </w:r>
                    </w:p>
                  </w:txbxContent>
                </v:textbox>
              </v:rect>
            </w:pict>
          </mc:Fallback>
        </mc:AlternateContent>
      </w:r>
      <w:r>
        <mc:AlternateContent>
          <mc:Choice Requires="wpg">
            <w:drawing>
              <wp:anchor distT="0" distB="0" distL="114300" distR="114300" simplePos="0" relativeHeight="251845632" behindDoc="0" locked="0" layoutInCell="1" allowOverlap="1">
                <wp:simplePos x="0" y="0"/>
                <wp:positionH relativeFrom="column">
                  <wp:posOffset>3657600</wp:posOffset>
                </wp:positionH>
                <wp:positionV relativeFrom="paragraph">
                  <wp:posOffset>30480</wp:posOffset>
                </wp:positionV>
                <wp:extent cx="2057400" cy="594360"/>
                <wp:effectExtent l="8890" t="11430" r="10160" b="13335"/>
                <wp:wrapNone/>
                <wp:docPr id="537" name="组合 537"/>
                <wp:cNvGraphicFramePr/>
                <a:graphic xmlns:a="http://schemas.openxmlformats.org/drawingml/2006/main">
                  <a:graphicData uri="http://schemas.microsoft.com/office/word/2010/wordprocessingGroup">
                    <wpg:wgp>
                      <wpg:cNvGrpSpPr/>
                      <wpg:grpSpPr>
                        <a:xfrm>
                          <a:off x="0" y="0"/>
                          <a:ext cx="2057400" cy="594360"/>
                          <a:chOff x="0" y="0"/>
                          <a:chExt cx="3240" cy="936"/>
                        </a:xfrm>
                      </wpg:grpSpPr>
                      <wps:wsp>
                        <wps:cNvPr id="538" name="Rectangle 792"/>
                        <wps:cNvSpPr>
                          <a:spLocks noChangeArrowheads="1"/>
                        </wps:cNvSpPr>
                        <wps:spPr bwMode="auto">
                          <a:xfrm>
                            <a:off x="0" y="0"/>
                            <a:ext cx="3240" cy="468"/>
                          </a:xfrm>
                          <a:prstGeom prst="rect">
                            <a:avLst/>
                          </a:prstGeom>
                          <a:solidFill>
                            <a:srgbClr val="FFFFFF"/>
                          </a:solidFill>
                          <a:ln w="9525">
                            <a:solidFill>
                              <a:srgbClr val="000000"/>
                            </a:solidFill>
                            <a:miter lim="800000"/>
                          </a:ln>
                        </wps:spPr>
                        <wps:txbx>
                          <w:txbxContent>
                            <w:p>
                              <w:pPr>
                                <w:jc w:val="center"/>
                              </w:pPr>
                              <w:r>
                                <w:rPr>
                                  <w:rFonts w:hint="eastAsia"/>
                                </w:rPr>
                                <w:t>发现质量问题、违章作业等发文</w:t>
                              </w:r>
                            </w:p>
                          </w:txbxContent>
                        </wps:txbx>
                        <wps:bodyPr rot="0" vert="horz" wrap="square" lIns="91440" tIns="45720" rIns="91440" bIns="45720" anchor="t" anchorCtr="0" upright="1">
                          <a:noAutofit/>
                        </wps:bodyPr>
                      </wps:wsp>
                      <wps:wsp>
                        <wps:cNvPr id="539" name="Rectangle 793"/>
                        <wps:cNvSpPr>
                          <a:spLocks noChangeArrowheads="1"/>
                        </wps:cNvSpPr>
                        <wps:spPr bwMode="auto">
                          <a:xfrm>
                            <a:off x="0" y="468"/>
                            <a:ext cx="3240" cy="468"/>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88pt;margin-top:2.4pt;height:46.8pt;width:162pt;z-index:251845632;mso-width-relative:page;mso-height-relative:page;" coordsize="3240,936" o:gfxdata="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2/jqRdgAAAAIAQAADwAAAAAAAAABACAAAAAiAAAAZHJzL2Rvd25yZXYueG1s&#10;UEsBAhQAFAAAAAgAh07iQFPSwdyjAgAA+QcAAA4AAAAAAAAAAQAgAAAAJwEAAGRycy9lMm9Eb2Mu&#10;eG1sUEsFBgAAAAAGAAYAWQEAADwGAAAAAA==&#10;">
                <o:lock v:ext="edit" aspectratio="f"/>
                <v:rect id="Rectangle 792" o:spid="_x0000_s1026" o:spt="1" style="position:absolute;left:0;top:0;height:468;width:3240;" fillcolor="#FFFFFF" filled="t" stroked="t" coordsize="21600,21600" o:gfxdata="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BK9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发现质量问题、违章作业等发文</w:t>
                        </w:r>
                      </w:p>
                    </w:txbxContent>
                  </v:textbox>
                </v:rect>
                <v:rect id="Rectangle 793" o:spid="_x0000_s1026" o:spt="1" style="position:absolute;left:0;top:468;height:468;width:3240;"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监理工程师</w:t>
                        </w:r>
                      </w:p>
                    </w:txbxContent>
                  </v:textbox>
                </v:rect>
              </v:group>
            </w:pict>
          </mc:Fallback>
        </mc:AlternateContent>
      </w:r>
    </w:p>
    <w:p>
      <w:pPr>
        <w:spacing w:line="400" w:lineRule="exact"/>
        <w:jc w:val="center"/>
      </w:pPr>
      <w:r>
        <mc:AlternateContent>
          <mc:Choice Requires="wps">
            <w:drawing>
              <wp:anchor distT="0" distB="0" distL="114300" distR="114300" simplePos="0" relativeHeight="251864064" behindDoc="0" locked="0" layoutInCell="1" allowOverlap="1">
                <wp:simplePos x="0" y="0"/>
                <wp:positionH relativeFrom="column">
                  <wp:posOffset>3200400</wp:posOffset>
                </wp:positionH>
                <wp:positionV relativeFrom="paragraph">
                  <wp:posOffset>73660</wp:posOffset>
                </wp:positionV>
                <wp:extent cx="457200" cy="0"/>
                <wp:effectExtent l="8890" t="60960" r="19685" b="53340"/>
                <wp:wrapNone/>
                <wp:docPr id="536" name="直接连接符 536"/>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52pt;margin-top:5.8pt;height:0pt;width:36pt;z-index:251864064;mso-width-relative:page;mso-height-relative:page;" filled="f" stroked="t" coordsize="21600,21600" o:gfxdata="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CFl7YAAAA&#10;CQEAAA8AAAAAAAAAAQAgAAAAIgAAAGRycy9kb3ducmV2LnhtbFBLAQIUABQAAAAIAIdO4kAc9rlE&#10;5AEAAI0DAAAOAAAAAAAAAAEAIAAAACc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1600200</wp:posOffset>
                </wp:positionH>
                <wp:positionV relativeFrom="paragraph">
                  <wp:posOffset>73660</wp:posOffset>
                </wp:positionV>
                <wp:extent cx="1600200" cy="297180"/>
                <wp:effectExtent l="8890" t="13335" r="10160" b="13335"/>
                <wp:wrapNone/>
                <wp:docPr id="535" name="矩形 535"/>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6pt;margin-top:5.8pt;height:23.4pt;width:126pt;z-index:251848704;mso-width-relative:page;mso-height-relative:page;" fillcolor="#FFFFFF" filled="t" stroked="t" coordsize="21600,21600" o:gfxdata="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EAmd1wAA&#10;AAkBAAAPAAAAAAAAAAEAIAAAACIAAABkcnMvZG93bnJldi54bWxQSwECFAAUAAAACACHTuJAf++O&#10;cR8CAAAwBAAADgAAAAAAAAABACAAAAAmAQAAZHJzL2Uyb0RvYy54bWxQSwUGAAAAAAYABgBZAQAA&#10;twUAAAAA&#10;">
                <v:fill on="t" focussize="0,0"/>
                <v:stroke color="#000000" miterlimit="8" joinstyle="miter"/>
                <v:imagedata o:title=""/>
                <o:lock v:ext="edit" aspectratio="f"/>
                <v:textbox>
                  <w:txbxContent>
                    <w:p>
                      <w:pPr>
                        <w:jc w:val="center"/>
                      </w:pPr>
                      <w:r>
                        <w:rPr>
                          <w:rFonts w:hint="eastAsia"/>
                        </w:rPr>
                        <w:t>监理工程师</w:t>
                      </w:r>
                    </w:p>
                  </w:txbxContent>
                </v:textbox>
              </v:rect>
            </w:pict>
          </mc:Fallback>
        </mc:AlternateContent>
      </w:r>
    </w:p>
    <w:p>
      <w:pPr>
        <w:spacing w:line="400" w:lineRule="exact"/>
        <w:jc w:val="center"/>
      </w:pPr>
      <w:r>
        <mc:AlternateContent>
          <mc:Choice Requires="wps">
            <w:drawing>
              <wp:anchor distT="0" distB="0" distL="114300" distR="114300" simplePos="0" relativeHeight="251863040" behindDoc="0" locked="0" layoutInCell="1" allowOverlap="1">
                <wp:simplePos x="0" y="0"/>
                <wp:positionH relativeFrom="column">
                  <wp:posOffset>2400300</wp:posOffset>
                </wp:positionH>
                <wp:positionV relativeFrom="paragraph">
                  <wp:posOffset>116840</wp:posOffset>
                </wp:positionV>
                <wp:extent cx="635" cy="297180"/>
                <wp:effectExtent l="56515" t="5715" r="57150" b="20955"/>
                <wp:wrapNone/>
                <wp:docPr id="534" name="直接连接符 534"/>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9.2pt;height:23.4pt;width:0.05pt;z-index:251863040;mso-width-relative:page;mso-height-relative:page;" filled="f" stroked="t" coordsize="21600,21600" o:gfxdata="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QMo&#10;JdkAAAAJAQAADwAAAAAAAAABACAAAAAiAAAAZHJzL2Rvd25yZXYueG1sUEsBAhQAFAAAAAgAh07i&#10;QBnyCg/oAQAAjwMAAA4AAAAAAAAAAQAgAAAAKA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4572000</wp:posOffset>
                </wp:positionH>
                <wp:positionV relativeFrom="paragraph">
                  <wp:posOffset>116840</wp:posOffset>
                </wp:positionV>
                <wp:extent cx="635" cy="297180"/>
                <wp:effectExtent l="56515" t="5715" r="57150" b="20955"/>
                <wp:wrapNone/>
                <wp:docPr id="533" name="直接连接符 53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ap="rnd">
                          <a:solidFill>
                            <a:srgbClr val="000000"/>
                          </a:solidFill>
                          <a:prstDash val="sysDot"/>
                          <a:round/>
                          <a:tailEnd type="triangle" w="med" len="med"/>
                        </a:ln>
                      </wps:spPr>
                      <wps:bodyPr/>
                    </wps:wsp>
                  </a:graphicData>
                </a:graphic>
              </wp:anchor>
            </w:drawing>
          </mc:Choice>
          <mc:Fallback>
            <w:pict>
              <v:line id="_x0000_s1026" o:spid="_x0000_s1026" o:spt="20" style="position:absolute;left:0pt;margin-left:360pt;margin-top:9.2pt;height:23.4pt;width:0.05pt;z-index:251892736;mso-width-relative:page;mso-height-relative:page;" filled="f" stroked="t" coordsize="21600,21600" o:gfxdata="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47jctUAAAAJAQAADwAAAAAAAAABACAAAAAiAAAAZHJzL2Rvd25yZXYueG1s&#10;UEsBAhQAFAAAAAgAh07iQN7iA9z7AQAAswMAAA4AAAAAAAAAAQAgAAAAJAEAAGRycy9lMm9Eb2Mu&#10;eG1sUEsFBgAAAAAGAAYAWQEAAJEFAAAAAA==&#10;">
                <v:fill on="f" focussize="0,0"/>
                <v:stroke color="#000000" joinstyle="round" dashstyle="1 1" endcap="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849728" behindDoc="0" locked="0" layoutInCell="1" allowOverlap="1">
                <wp:simplePos x="0" y="0"/>
                <wp:positionH relativeFrom="column">
                  <wp:posOffset>1600200</wp:posOffset>
                </wp:positionH>
                <wp:positionV relativeFrom="paragraph">
                  <wp:posOffset>160020</wp:posOffset>
                </wp:positionV>
                <wp:extent cx="1600200" cy="297180"/>
                <wp:effectExtent l="8890" t="7620" r="10160" b="9525"/>
                <wp:wrapNone/>
                <wp:docPr id="532" name="矩形 532"/>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a:solidFill>
                            <a:srgbClr val="000000"/>
                          </a:solidFill>
                          <a:miter lim="800000"/>
                        </a:ln>
                      </wps:spPr>
                      <wps:txbx>
                        <w:txbxContent>
                          <w:p>
                            <w:pPr>
                              <w:jc w:val="center"/>
                            </w:pPr>
                            <w:r>
                              <w:rPr>
                                <w:rFonts w:hint="eastAsia"/>
                              </w:rPr>
                              <w:t>工序完成后自检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6pt;margin-top:12.6pt;height:23.4pt;width:126pt;z-index:251849728;mso-width-relative:page;mso-height-relative:page;" fillcolor="#FFFFFF" filled="t" stroked="t" coordsize="21600,21600" o:gfxdata="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yW9zWAAAA&#10;CQEAAA8AAAAAAAAAAQAgAAAAIgAAAGRycy9kb3ducmV2LnhtbFBLAQIUABQAAAAIAIdO4kDLJ3rR&#10;HwIAADAEAAAOAAAAAAAAAAEAIAAAACUBAABkcnMvZTJvRG9jLnhtbFBLBQYAAAAABgAGAFkBAAC2&#10;BQAAAAA=&#10;">
                <v:fill on="t" focussize="0,0"/>
                <v:stroke color="#000000" miterlimit="8" joinstyle="miter"/>
                <v:imagedata o:title=""/>
                <o:lock v:ext="edit" aspectratio="f"/>
                <v:textbox>
                  <w:txbxContent>
                    <w:p>
                      <w:pPr>
                        <w:jc w:val="center"/>
                      </w:pPr>
                      <w:r>
                        <w:rPr>
                          <w:rFonts w:hint="eastAsia"/>
                        </w:rPr>
                        <w:t>工序完成后自检</w:t>
                      </w:r>
                    </w:p>
                  </w:txbxContent>
                </v:textbox>
              </v:rect>
            </w:pict>
          </mc:Fallback>
        </mc:AlternateContent>
      </w:r>
      <w:r>
        <mc:AlternateContent>
          <mc:Choice Requires="wpg">
            <w:drawing>
              <wp:anchor distT="0" distB="0" distL="114300" distR="114300" simplePos="0" relativeHeight="251846656" behindDoc="0" locked="0" layoutInCell="1" allowOverlap="1">
                <wp:simplePos x="0" y="0"/>
                <wp:positionH relativeFrom="column">
                  <wp:posOffset>3657600</wp:posOffset>
                </wp:positionH>
                <wp:positionV relativeFrom="paragraph">
                  <wp:posOffset>160020</wp:posOffset>
                </wp:positionV>
                <wp:extent cx="1600200" cy="594360"/>
                <wp:effectExtent l="8890" t="7620" r="10160" b="7620"/>
                <wp:wrapNone/>
                <wp:docPr id="529" name="组合 529"/>
                <wp:cNvGraphicFramePr/>
                <a:graphic xmlns:a="http://schemas.openxmlformats.org/drawingml/2006/main">
                  <a:graphicData uri="http://schemas.microsoft.com/office/word/2010/wordprocessingGroup">
                    <wpg:wgp>
                      <wpg:cNvGrpSpPr/>
                      <wpg:grpSpPr>
                        <a:xfrm>
                          <a:off x="0" y="0"/>
                          <a:ext cx="1600200" cy="594360"/>
                          <a:chOff x="0" y="0"/>
                          <a:chExt cx="2520" cy="936"/>
                        </a:xfrm>
                      </wpg:grpSpPr>
                      <wps:wsp>
                        <wps:cNvPr id="530" name="Rectangle 795"/>
                        <wps:cNvSpPr>
                          <a:spLocks noChangeArrowheads="1"/>
                        </wps:cNvSpPr>
                        <wps:spPr bwMode="auto">
                          <a:xfrm>
                            <a:off x="0" y="0"/>
                            <a:ext cx="2520" cy="468"/>
                          </a:xfrm>
                          <a:prstGeom prst="rect">
                            <a:avLst/>
                          </a:prstGeom>
                          <a:solidFill>
                            <a:srgbClr val="FFFFFF"/>
                          </a:solidFill>
                          <a:ln w="9525">
                            <a:solidFill>
                              <a:srgbClr val="000000"/>
                            </a:solidFill>
                            <a:miter lim="800000"/>
                          </a:ln>
                        </wps:spPr>
                        <wps:txbx>
                          <w:txbxContent>
                            <w:p>
                              <w:pPr>
                                <w:jc w:val="center"/>
                              </w:pPr>
                              <w:r>
                                <w:rPr>
                                  <w:rFonts w:hint="eastAsia"/>
                                </w:rPr>
                                <w:t>按要求整改</w:t>
                              </w:r>
                            </w:p>
                          </w:txbxContent>
                        </wps:txbx>
                        <wps:bodyPr rot="0" vert="horz" wrap="square" lIns="91440" tIns="45720" rIns="91440" bIns="45720" anchor="t" anchorCtr="0" upright="1">
                          <a:noAutofit/>
                        </wps:bodyPr>
                      </wps:wsp>
                      <wps:wsp>
                        <wps:cNvPr id="531" name="Rectangle 796"/>
                        <wps:cNvSpPr>
                          <a:spLocks noChangeArrowheads="1"/>
                        </wps:cNvSpPr>
                        <wps:spPr bwMode="auto">
                          <a:xfrm>
                            <a:off x="0" y="468"/>
                            <a:ext cx="2520" cy="468"/>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88pt;margin-top:12.6pt;height:46.8pt;width:126pt;z-index:251846656;mso-width-relative:page;mso-height-relative:page;" coordsize="2520,936" o:gfxdata="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tfc7X2QAAAAoBAAAPAAAAAAAAAAEAIAAAACIAAABkcnMvZG93bnJldi54&#10;bWxQSwECFAAUAAAACACHTuJAtazIeqQCAAD5BwAADgAAAAAAAAABACAAAAAoAQAAZHJzL2Uyb0Rv&#10;Yy54bWxQSwUGAAAAAAYABgBZAQAAPgYAAAAA&#10;">
                <o:lock v:ext="edit" aspectratio="f"/>
                <v:rect id="Rectangle 795" o:spid="_x0000_s1026" o:spt="1" style="position:absolute;left:0;top:0;height:468;width:2520;" fillcolor="#FFFFFF" filled="t" stroked="t" coordsize="21600,21600" o:gfxdata="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h67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按要求整改</w:t>
                        </w:r>
                      </w:p>
                    </w:txbxContent>
                  </v:textbox>
                </v:rect>
                <v:rect id="Rectangle 796" o:spid="_x0000_s1026" o:spt="1" style="position:absolute;left:0;top:468;height:468;width:2520;" fillcolor="#FFFFFF" filled="t" stroked="t" coordsize="21600,21600" o:gfxdata="UEsDBAoAAAAAAIdO4kAAAAAAAAAAAAAAAAAEAAAAZHJzL1BLAwQUAAAACACHTuJAOl67IL0AAADc&#10;AAAADwAAAGRycy9kb3ducmV2LnhtbEWPwW7CMBBE75X4B2uRuBU7I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Xrs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承包商</w:t>
                        </w:r>
                      </w:p>
                    </w:txbxContent>
                  </v:textbox>
                </v:rect>
              </v:group>
            </w:pict>
          </mc:Fallback>
        </mc:AlternateContent>
      </w:r>
      <w:r>
        <mc:AlternateContent>
          <mc:Choice Requires="wpg">
            <w:drawing>
              <wp:anchor distT="0" distB="0" distL="114300" distR="114300" simplePos="0" relativeHeight="251843584" behindDoc="0" locked="0" layoutInCell="1" allowOverlap="1">
                <wp:simplePos x="0" y="0"/>
                <wp:positionH relativeFrom="column">
                  <wp:posOffset>457200</wp:posOffset>
                </wp:positionH>
                <wp:positionV relativeFrom="paragraph">
                  <wp:posOffset>160020</wp:posOffset>
                </wp:positionV>
                <wp:extent cx="685800" cy="594360"/>
                <wp:effectExtent l="8890" t="7620" r="10160" b="7620"/>
                <wp:wrapNone/>
                <wp:docPr id="526" name="组合 526"/>
                <wp:cNvGraphicFramePr/>
                <a:graphic xmlns:a="http://schemas.openxmlformats.org/drawingml/2006/main">
                  <a:graphicData uri="http://schemas.microsoft.com/office/word/2010/wordprocessingGroup">
                    <wpg:wgp>
                      <wpg:cNvGrpSpPr/>
                      <wpg:grpSpPr>
                        <a:xfrm>
                          <a:off x="0" y="0"/>
                          <a:ext cx="685800" cy="594360"/>
                          <a:chOff x="0" y="0"/>
                          <a:chExt cx="1080" cy="936"/>
                        </a:xfrm>
                      </wpg:grpSpPr>
                      <wps:wsp>
                        <wps:cNvPr id="527" name="Rectangle 786"/>
                        <wps:cNvSpPr>
                          <a:spLocks noChangeArrowheads="1"/>
                        </wps:cNvSpPr>
                        <wps:spPr bwMode="auto">
                          <a:xfrm>
                            <a:off x="0" y="0"/>
                            <a:ext cx="1080" cy="468"/>
                          </a:xfrm>
                          <a:prstGeom prst="rect">
                            <a:avLst/>
                          </a:prstGeom>
                          <a:solidFill>
                            <a:srgbClr val="FFFFFF"/>
                          </a:solidFill>
                          <a:ln w="9525">
                            <a:solidFill>
                              <a:srgbClr val="000000"/>
                            </a:solidFill>
                            <a:miter lim="800000"/>
                          </a:ln>
                        </wps:spPr>
                        <wps:txbx>
                          <w:txbxContent>
                            <w:p>
                              <w:pPr>
                                <w:jc w:val="center"/>
                              </w:pPr>
                              <w:r>
                                <w:rPr>
                                  <w:rFonts w:hint="eastAsia"/>
                                </w:rPr>
                                <w:t>整改</w:t>
                              </w:r>
                            </w:p>
                          </w:txbxContent>
                        </wps:txbx>
                        <wps:bodyPr rot="0" vert="horz" wrap="square" lIns="91440" tIns="45720" rIns="91440" bIns="45720" anchor="t" anchorCtr="0" upright="1">
                          <a:noAutofit/>
                        </wps:bodyPr>
                      </wps:wsp>
                      <wps:wsp>
                        <wps:cNvPr id="528" name="Rectangle 787"/>
                        <wps:cNvSpPr>
                          <a:spLocks noChangeArrowheads="1"/>
                        </wps:cNvSpPr>
                        <wps:spPr bwMode="auto">
                          <a:xfrm>
                            <a:off x="0" y="468"/>
                            <a:ext cx="1080" cy="468"/>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6pt;margin-top:12.6pt;height:46.8pt;width:54pt;z-index:251843584;mso-width-relative:page;mso-height-relative:page;" coordsize="1080,936" o:gfxdata="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EV9Nz2QAAAAkBAAAPAAAAAAAAAAEAIAAAACIAAABkcnMvZG93bnJldi54&#10;bWxQSwECFAAUAAAACACHTuJAGaCobqQCAAD4BwAADgAAAAAAAAABACAAAAAoAQAAZHJzL2Uyb0Rv&#10;Yy54bWxQSwUGAAAAAAYABgBZAQAAPgYAAAAA&#10;">
                <o:lock v:ext="edit" aspectratio="f"/>
                <v:rect id="Rectangle 786" o:spid="_x0000_s1026" o:spt="1" style="position:absolute;left:0;top:0;height:468;width:1080;" fillcolor="#FFFFFF" filled="t" stroked="t" coordsize="21600,21600" o:gfxdata="UEsDBAoAAAAAAIdO4kAAAAAAAAAAAAAAAAAEAAAAZHJzL1BLAwQUAAAACACHTuJAXyIQE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QE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整改</w:t>
                        </w:r>
                      </w:p>
                    </w:txbxContent>
                  </v:textbox>
                </v:rect>
                <v:rect id="Rectangle 787" o:spid="_x0000_s1026" o:spt="1" style="position:absolute;left:0;top:468;height:468;width:1080;" fillcolor="#FFFFFF" filled="t" stroked="t" coordsize="21600,21600" o:gfxdata="UEsDBAoAAAAAAIdO4kAAAAAAAAAAAAAAAAAEAAAAZHJzL1BLAwQUAAAACACHTuJALr2EYLsAAADc&#10;AAAADwAAAGRycy9kb3ducmV2LnhtbEVPPW/CMBDdK/EfrEPqVmxStS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2EY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承包商</w:t>
                        </w:r>
                      </w:p>
                    </w:txbxContent>
                  </v:textbox>
                </v:rect>
              </v:group>
            </w:pict>
          </mc:Fallback>
        </mc:AlternateContent>
      </w:r>
    </w:p>
    <w:p>
      <w:pPr>
        <w:spacing w:line="400" w:lineRule="exact"/>
      </w:pPr>
      <w:r>
        <mc:AlternateContent>
          <mc:Choice Requires="wps">
            <w:drawing>
              <wp:anchor distT="0" distB="0" distL="114300" distR="114300" simplePos="0" relativeHeight="251866112" behindDoc="0" locked="0" layoutInCell="1" allowOverlap="1">
                <wp:simplePos x="0" y="0"/>
                <wp:positionH relativeFrom="column">
                  <wp:posOffset>3200400</wp:posOffset>
                </wp:positionH>
                <wp:positionV relativeFrom="paragraph">
                  <wp:posOffset>203200</wp:posOffset>
                </wp:positionV>
                <wp:extent cx="457200" cy="0"/>
                <wp:effectExtent l="18415" t="57150" r="10160" b="57150"/>
                <wp:wrapNone/>
                <wp:docPr id="525" name="直接连接符 525"/>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52pt;margin-top:16pt;height:0pt;width:36pt;z-index:251866112;mso-width-relative:page;mso-height-relative:page;" filled="f" stroked="t" coordsize="21600,21600" o:gfxdata="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2SD9DY&#10;AAAACQEAAA8AAAAAAAAAAQAgAAAAIgAAAGRycy9kb3ducmV2LnhtbFBLAQIUABQAAAAIAIdO4kDr&#10;qejZ5wEAAJcDAAAOAAAAAAAAAAEAIAAAACcBAABkcnMvZTJvRG9jLnhtbFBLBQYAAAAABgAGAFkB&#10;AACA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1600200</wp:posOffset>
                </wp:positionH>
                <wp:positionV relativeFrom="paragraph">
                  <wp:posOffset>203200</wp:posOffset>
                </wp:positionV>
                <wp:extent cx="1600200" cy="297180"/>
                <wp:effectExtent l="8890" t="9525" r="10160" b="7620"/>
                <wp:wrapNone/>
                <wp:docPr id="524" name="矩形 524"/>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6pt;margin-top:16pt;height:23.4pt;width:126pt;z-index:251850752;mso-width-relative:page;mso-height-relative:page;" fillcolor="#FFFFFF" filled="t" stroked="t" coordsize="21600,21600" o:gfxdata="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NMXK2AAA&#10;AAkBAAAPAAAAAAAAAAEAIAAAACIAAABkcnMvZG93bnJldi54bWxQSwECFAAUAAAACACHTuJAR0CA&#10;IB4CAAAwBAAADgAAAAAAAAABACAAAAAnAQAAZHJzL2Uyb0RvYy54bWxQSwUGAAAAAAYABgBZAQAA&#10;twUAAAAA&#10;">
                <v:fill on="t" focussize="0,0"/>
                <v:stroke color="#000000" miterlimit="8" joinstyle="miter"/>
                <v:imagedata o:title=""/>
                <o:lock v:ext="edit" aspectratio="f"/>
                <v:textbox>
                  <w:txbxContent>
                    <w:p>
                      <w:pPr>
                        <w:jc w:val="center"/>
                      </w:pPr>
                      <w:r>
                        <w:rPr>
                          <w:rFonts w:hint="eastAsia"/>
                        </w:rPr>
                        <w:t>承包商</w:t>
                      </w:r>
                    </w:p>
                  </w:txbxContent>
                </v:textbox>
              </v:rect>
            </w:pict>
          </mc:Fallback>
        </mc:AlternateContent>
      </w:r>
    </w:p>
    <w:p>
      <w:pPr>
        <w:spacing w:line="400" w:lineRule="exact"/>
      </w:pPr>
      <w:r>
        <mc:AlternateContent>
          <mc:Choice Requires="wps">
            <w:drawing>
              <wp:anchor distT="0" distB="0" distL="114300" distR="114300" simplePos="0" relativeHeight="251876352" behindDoc="0" locked="0" layoutInCell="1" allowOverlap="1">
                <wp:simplePos x="0" y="0"/>
                <wp:positionH relativeFrom="column">
                  <wp:posOffset>800100</wp:posOffset>
                </wp:positionH>
                <wp:positionV relativeFrom="paragraph">
                  <wp:posOffset>246380</wp:posOffset>
                </wp:positionV>
                <wp:extent cx="635" cy="3093720"/>
                <wp:effectExtent l="56515" t="20955" r="57150" b="9525"/>
                <wp:wrapNone/>
                <wp:docPr id="523" name="直接连接符 523"/>
                <wp:cNvGraphicFramePr/>
                <a:graphic xmlns:a="http://schemas.openxmlformats.org/drawingml/2006/main">
                  <a:graphicData uri="http://schemas.microsoft.com/office/word/2010/wordprocessingShape">
                    <wps:wsp>
                      <wps:cNvCnPr>
                        <a:cxnSpLocks noChangeShapeType="1"/>
                      </wps:cNvCnPr>
                      <wps:spPr bwMode="auto">
                        <a:xfrm flipV="1">
                          <a:off x="0" y="0"/>
                          <a:ext cx="635" cy="30937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63pt;margin-top:19.4pt;height:243.6pt;width:0.05pt;z-index:251876352;mso-width-relative:page;mso-height-relative:page;" filled="f" stroked="t" coordsize="21600,21600" o:gfxdata="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A74YdgAAAAKAQAADwAAAAAAAAABACAAAAAiAAAAZHJzL2Rvd25yZXYueG1sUEsBAhQAFAAA&#10;AAgAh07iQLun2SDvAQAAmgMAAA4AAAAAAAAAAQAgAAAAJw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1026795</wp:posOffset>
                </wp:positionH>
                <wp:positionV relativeFrom="paragraph">
                  <wp:posOffset>246380</wp:posOffset>
                </wp:positionV>
                <wp:extent cx="2540" cy="533400"/>
                <wp:effectExtent l="54610" t="20955" r="57150" b="7620"/>
                <wp:wrapNone/>
                <wp:docPr id="522" name="直接连接符 522"/>
                <wp:cNvGraphicFramePr/>
                <a:graphic xmlns:a="http://schemas.openxmlformats.org/drawingml/2006/main">
                  <a:graphicData uri="http://schemas.microsoft.com/office/word/2010/wordprocessingShape">
                    <wps:wsp>
                      <wps:cNvCnPr>
                        <a:cxnSpLocks noChangeShapeType="1"/>
                      </wps:cNvCnPr>
                      <wps:spPr bwMode="auto">
                        <a:xfrm flipV="1">
                          <a:off x="0" y="0"/>
                          <a:ext cx="2540" cy="5334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80.85pt;margin-top:19.4pt;height:42pt;width:0.2pt;z-index:251891712;mso-width-relative:page;mso-height-relative:page;" filled="f" stroked="t" coordsize="21600,21600" o:gfxdata="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r9g2tkAAAAKAQAADwAAAAAAAAABACAAAAAiAAAAZHJzL2Rvd25yZXYueG1sUEsBAhQAFAAA&#10;AAgAh07iQHnPZdzuAQAAmgMAAA4AAAAAAAAAAQAgAAAAKA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2400300</wp:posOffset>
                </wp:positionH>
                <wp:positionV relativeFrom="paragraph">
                  <wp:posOffset>246380</wp:posOffset>
                </wp:positionV>
                <wp:extent cx="635" cy="297180"/>
                <wp:effectExtent l="56515" t="11430" r="57150" b="15240"/>
                <wp:wrapNone/>
                <wp:docPr id="521" name="直接连接符 52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19.4pt;height:23.4pt;width:0.05pt;z-index:251865088;mso-width-relative:page;mso-height-relative:page;" filled="f" stroked="t" coordsize="21600,21600" o:gfxdata="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Fh+X&#10;2QAAAAkBAAAPAAAAAAAAAAEAIAAAACIAAABkcnMvZG93bnJldi54bWxQSwECFAAUAAAACACHTuJA&#10;t+DDS+cBAACPAwAADgAAAAAAAAABACAAAAAoAQAAZHJzL2Uyb0RvYy54bWxQSwUGAAAAAAYABgBZ&#10;AQAAgQU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868160" behindDoc="0" locked="0" layoutInCell="1" allowOverlap="1">
                <wp:simplePos x="0" y="0"/>
                <wp:positionH relativeFrom="column">
                  <wp:posOffset>1143000</wp:posOffset>
                </wp:positionH>
                <wp:positionV relativeFrom="paragraph">
                  <wp:posOffset>201930</wp:posOffset>
                </wp:positionV>
                <wp:extent cx="571500" cy="297180"/>
                <wp:effectExtent l="8890" t="11430" r="10160" b="5715"/>
                <wp:wrapNone/>
                <wp:docPr id="520" name="文本框 520"/>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cap="rnd">
                          <a:solidFill>
                            <a:srgbClr val="FFFFFF"/>
                          </a:solidFill>
                          <a:prstDash val="sysDot"/>
                          <a:miter lim="800000"/>
                        </a:ln>
                      </wps:spPr>
                      <wps:txbx>
                        <w:txbxContent>
                          <w:p>
                            <w:r>
                              <w:rPr>
                                <w:rFonts w:hint="eastAsia"/>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pt;margin-top:15.9pt;height:23.4pt;width:45pt;z-index:251868160;mso-width-relative:page;mso-height-relative:page;" fillcolor="#FFFFFF" filled="t" stroked="t" coordsize="21600,21600" o:gfxdata="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xOYAfXAAAACQEAAA8AAAAAAAAAAQAgAAAAIgAAAGRycy9kb3ducmV2&#10;LnhtbFBLAQIUABQAAAAIAIdO4kBlMdFkNgIAAGAEAAAOAAAAAAAAAAEAIAAAACYBAABkcnMvZTJv&#10;RG9jLnhtbFBLBQYAAAAABgAGAFkBAADOBQAAAAA=&#10;">
                <v:fill on="t" focussize="0,0"/>
                <v:stroke color="#FFFFFF" miterlimit="8" joinstyle="miter" dashstyle="1 1" endcap="round"/>
                <v:imagedata o:title=""/>
                <o:lock v:ext="edit" aspectratio="f"/>
                <v:textbox>
                  <w:txbxContent>
                    <w:p>
                      <w:r>
                        <w:rPr>
                          <w:rFonts w:hint="eastAsia"/>
                        </w:rPr>
                        <w:t>否</w:t>
                      </w:r>
                    </w:p>
                  </w:txbxContent>
                </v:textbox>
              </v:shape>
            </w:pict>
          </mc:Fallback>
        </mc:AlternateContent>
      </w:r>
    </w:p>
    <w:p>
      <w:pPr>
        <w:spacing w:line="400" w:lineRule="exact"/>
      </w:pPr>
      <w:r>
        <mc:AlternateContent>
          <mc:Choice Requires="wps">
            <w:drawing>
              <wp:anchor distT="0" distB="0" distL="114300" distR="114300" simplePos="0" relativeHeight="251851776" behindDoc="0" locked="0" layoutInCell="1" allowOverlap="1">
                <wp:simplePos x="0" y="0"/>
                <wp:positionH relativeFrom="column">
                  <wp:posOffset>1714500</wp:posOffset>
                </wp:positionH>
                <wp:positionV relativeFrom="paragraph">
                  <wp:posOffset>35560</wp:posOffset>
                </wp:positionV>
                <wp:extent cx="1371600" cy="495300"/>
                <wp:effectExtent l="27940" t="13335" r="19685" b="15240"/>
                <wp:wrapNone/>
                <wp:docPr id="519" name="菱形 519"/>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diamond">
                          <a:avLst/>
                        </a:prstGeom>
                        <a:solidFill>
                          <a:srgbClr val="FFFFFF"/>
                        </a:solidFill>
                        <a:ln w="9525">
                          <a:solidFill>
                            <a:srgbClr val="000000"/>
                          </a:solidFill>
                          <a:miter lim="800000"/>
                        </a:ln>
                      </wps:spPr>
                      <wps:txbx>
                        <w:txbxContent>
                          <w:p>
                            <w:r>
                              <w:rPr>
                                <w:rFonts w:hint="eastAsia"/>
                              </w:rPr>
                              <w:t>自检合格</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35pt;margin-top:2.8pt;height:39pt;width:108pt;z-index:251851776;mso-width-relative:page;mso-height-relative:page;" fillcolor="#FFFFFF" filled="t" stroked="t" coordsize="21600,21600" o:gfxdata="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KKf9YA&#10;AAAIAQAADwAAAAAAAAABACAAAAAiAAAAZHJzL2Rvd25yZXYueG1sUEsBAhQAFAAAAAgAh07iQIvb&#10;tlghAgAAMwQAAA4AAAAAAAAAAQAgAAAAJQEAAGRycy9lMm9Eb2MueG1sUEsFBgAAAAAGAAYAWQEA&#10;ALgFAAAAAA==&#10;">
                <v:fill on="t" focussize="0,0"/>
                <v:stroke color="#000000" miterlimit="8" joinstyle="miter"/>
                <v:imagedata o:title=""/>
                <o:lock v:ext="edit" aspectratio="f"/>
                <v:textbox>
                  <w:txbxContent>
                    <w:p>
                      <w:r>
                        <w:rPr>
                          <w:rFonts w:hint="eastAsia"/>
                        </w:rPr>
                        <w:t>自检合格</w:t>
                      </w:r>
                    </w:p>
                  </w:txbxContent>
                </v:textbox>
              </v:shape>
            </w:pict>
          </mc:Fallback>
        </mc:AlternateContent>
      </w:r>
    </w:p>
    <w:p>
      <w:pPr>
        <w:spacing w:line="400" w:lineRule="exact"/>
      </w:pPr>
      <w:r>
        <mc:AlternateContent>
          <mc:Choice Requires="wps">
            <w:drawing>
              <wp:anchor distT="0" distB="0" distL="114300" distR="114300" simplePos="0" relativeHeight="251867136" behindDoc="0" locked="0" layoutInCell="1" allowOverlap="1">
                <wp:simplePos x="0" y="0"/>
                <wp:positionH relativeFrom="column">
                  <wp:posOffset>1028700</wp:posOffset>
                </wp:positionH>
                <wp:positionV relativeFrom="paragraph">
                  <wp:posOffset>17780</wp:posOffset>
                </wp:positionV>
                <wp:extent cx="685800" cy="0"/>
                <wp:effectExtent l="8890" t="11430" r="10160" b="7620"/>
                <wp:wrapNone/>
                <wp:docPr id="518" name="直接连接符 518"/>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81pt;margin-top:1.4pt;height:0pt;width:54pt;z-index:251867136;mso-width-relative:page;mso-height-relative:page;" filled="f" stroked="t" coordsize="21600,21600" o:gfxdata="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hFKhtIAAAAHAQAADwAAAAAAAAABACAAAAAiAAAAZHJz&#10;L2Rvd25yZXYueG1sUEsBAhQAFAAAAAgAh07iQMBQ7jPRAQAAaQMAAA4AAAAAAAAAAQAgAAAAIQEA&#10;AGRycy9lMm9Eb2MueG1sUEsFBgAAAAAGAAYAWQEAAGQFAAAAAA==&#10;">
                <v:fill on="f" focussize="0,0"/>
                <v:stroke color="#000000" joinstyle="round"/>
                <v:imagedata o:title=""/>
                <o:lock v:ext="edit" aspectratio="f"/>
              </v:line>
            </w:pict>
          </mc:Fallback>
        </mc:AlternateContent>
      </w:r>
      <w:r>
        <w:rPr>
          <w:rFonts w:hint="eastAsia"/>
        </w:rPr>
        <w:t xml:space="preserve">                   </w:t>
      </w:r>
    </w:p>
    <w:p>
      <w:pPr>
        <w:spacing w:line="400" w:lineRule="exact"/>
      </w:pPr>
      <w:r>
        <mc:AlternateContent>
          <mc:Choice Requires="wps">
            <w:drawing>
              <wp:anchor distT="0" distB="0" distL="114300" distR="114300" simplePos="0" relativeHeight="251870208" behindDoc="0" locked="0" layoutInCell="1" allowOverlap="1">
                <wp:simplePos x="0" y="0"/>
                <wp:positionH relativeFrom="column">
                  <wp:posOffset>2514600</wp:posOffset>
                </wp:positionH>
                <wp:positionV relativeFrom="paragraph">
                  <wp:posOffset>13335</wp:posOffset>
                </wp:positionV>
                <wp:extent cx="457200" cy="297180"/>
                <wp:effectExtent l="8890" t="13335" r="10160" b="13335"/>
                <wp:wrapNone/>
                <wp:docPr id="517" name="文本框 517"/>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cap="rnd">
                          <a:solidFill>
                            <a:srgbClr val="FFFFFF"/>
                          </a:solidFill>
                          <a:prstDash val="sysDot"/>
                          <a:miter lim="800000"/>
                        </a:ln>
                      </wps:spPr>
                      <wps:txbx>
                        <w:txbxContent>
                          <w:p>
                            <w:r>
                              <w:rPr>
                                <w:rFonts w:hint="eastAsia"/>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1.05pt;height:23.4pt;width:36pt;z-index:251870208;mso-width-relative:page;mso-height-relative:page;" fillcolor="#FFFFFF" filled="t" stroked="t" coordsize="21600,21600" o:gfxdata="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czf1gAAAAgBAAAPAAAAAAAAAAEAIAAAACIAAABkcnMvZG93bnJldi54&#10;bWxQSwECFAAUAAAACACHTuJAC8x0wzUCAABgBAAADgAAAAAAAAABACAAAAAlAQAAZHJzL2Uyb0Rv&#10;Yy54bWxQSwUGAAAAAAYABgBZAQAAzAUAAAAA&#10;">
                <v:fill on="t" focussize="0,0"/>
                <v:stroke color="#FFFFFF" miterlimit="8" joinstyle="miter" dashstyle="1 1" endcap="round"/>
                <v:imagedata o:title=""/>
                <o:lock v:ext="edit" aspectratio="f"/>
                <v:textbox>
                  <w:txbxContent>
                    <w:p>
                      <w:r>
                        <w:rPr>
                          <w:rFonts w:hint="eastAsia"/>
                        </w:rPr>
                        <w:t>是</w:t>
                      </w:r>
                    </w:p>
                  </w:txbxContent>
                </v:textbox>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2400300</wp:posOffset>
                </wp:positionH>
                <wp:positionV relativeFrom="paragraph">
                  <wp:posOffset>22860</wp:posOffset>
                </wp:positionV>
                <wp:extent cx="635" cy="297180"/>
                <wp:effectExtent l="56515" t="13335" r="57150" b="22860"/>
                <wp:wrapNone/>
                <wp:docPr id="516" name="直接连接符 51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9pt;margin-top:1.8pt;height:23.4pt;width:0.05pt;z-index:251869184;mso-width-relative:page;mso-height-relative:page;" filled="f" stroked="t" coordsize="21600,21600" o:gfxdata="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L0MG&#10;2AAAAAgBAAAPAAAAAAAAAAEAIAAAACIAAABkcnMvZG93bnJldi54bWxQSwECFAAUAAAACACHTuJA&#10;HRggVOgBAACPAwAADgAAAAAAAAABACAAAAAnAQAAZHJzL2Uyb0RvYy54bWxQSwUGAAAAAAYABgBZ&#10;AQAAgQU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854848" behindDoc="0" locked="0" layoutInCell="1" allowOverlap="1">
                <wp:simplePos x="0" y="0"/>
                <wp:positionH relativeFrom="column">
                  <wp:posOffset>4000500</wp:posOffset>
                </wp:positionH>
                <wp:positionV relativeFrom="paragraph">
                  <wp:posOffset>66040</wp:posOffset>
                </wp:positionV>
                <wp:extent cx="914400" cy="693420"/>
                <wp:effectExtent l="8890" t="5715" r="10160" b="5715"/>
                <wp:wrapNone/>
                <wp:docPr id="515" name="文本框 515"/>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solidFill>
                          <a:srgbClr val="FFFFFF"/>
                        </a:solidFill>
                        <a:ln w="9525">
                          <a:solidFill>
                            <a:srgbClr val="000000"/>
                          </a:solidFill>
                          <a:miter lim="800000"/>
                        </a:ln>
                      </wps:spPr>
                      <wps:txbx>
                        <w:txbxContent>
                          <w:p>
                            <w:r>
                              <w:rPr>
                                <w:rFonts w:hint="eastAsia"/>
                              </w:rPr>
                              <w:t>附：质量验收记录和材料试验报告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5pt;margin-top:5.2pt;height:54.6pt;width:72pt;z-index:251854848;mso-width-relative:page;mso-height-relative:page;" fillcolor="#FFFFFF" filled="t" stroked="t" coordsize="21600,21600" o:gfxdata="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TIn22AAAAAoBAAAPAAAAAAAAAAEAIAAAACIAAABkcnMvZG93bnJldi54bWxQSwECFAAUAAAACACH&#10;TuJAs8TzTyQCAAA8BAAADgAAAAAAAAABACAAAAAnAQAAZHJzL2Uyb0RvYy54bWxQSwUGAAAAAAYA&#10;BgBZAQAAvQUAAAAA&#10;">
                <v:fill on="t" focussize="0,0"/>
                <v:stroke color="#000000" miterlimit="8" joinstyle="miter"/>
                <v:imagedata o:title=""/>
                <o:lock v:ext="edit" aspectratio="f"/>
                <v:textbox>
                  <w:txbxContent>
                    <w:p>
                      <w:r>
                        <w:rPr>
                          <w:rFonts w:hint="eastAsia"/>
                        </w:rPr>
                        <w:t>附：质量验收记录和材料试验报告</w:t>
                      </w:r>
                    </w:p>
                  </w:txbxContent>
                </v:textbox>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1257300</wp:posOffset>
                </wp:positionH>
                <wp:positionV relativeFrom="paragraph">
                  <wp:posOffset>66040</wp:posOffset>
                </wp:positionV>
                <wp:extent cx="2171700" cy="297180"/>
                <wp:effectExtent l="8890" t="5715" r="10160" b="11430"/>
                <wp:wrapNone/>
                <wp:docPr id="514" name="文本框 514"/>
                <wp:cNvGraphicFramePr/>
                <a:graphic xmlns:a="http://schemas.openxmlformats.org/drawingml/2006/main">
                  <a:graphicData uri="http://schemas.microsoft.com/office/word/2010/wordprocessingShape">
                    <wps:wsp>
                      <wps:cNvSpPr txBox="1">
                        <a:spLocks noChangeArrowheads="1"/>
                      </wps:cNvSpPr>
                      <wps:spPr bwMode="auto">
                        <a:xfrm>
                          <a:off x="0" y="0"/>
                          <a:ext cx="2171700" cy="297180"/>
                        </a:xfrm>
                        <a:prstGeom prst="rect">
                          <a:avLst/>
                        </a:prstGeom>
                        <a:solidFill>
                          <a:srgbClr val="FFFFFF"/>
                        </a:solidFill>
                        <a:ln w="9525">
                          <a:solidFill>
                            <a:srgbClr val="000000"/>
                          </a:solidFill>
                          <a:miter lim="800000"/>
                        </a:ln>
                      </wps:spPr>
                      <wps:txbx>
                        <w:txbxContent>
                          <w:p>
                            <w:r>
                              <w:rPr>
                                <w:rFonts w:hint="eastAsia"/>
                              </w:rPr>
                              <w:t>填写《工序质量报验单》申请验收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pt;margin-top:5.2pt;height:23.4pt;width:171pt;z-index:251852800;mso-width-relative:page;mso-height-relative:page;" fillcolor="#FFFFFF" filled="t" stroked="t" coordsize="21600,21600" o:gfxdata="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ZFVf1gAAAAkBAAAPAAAAAAAAAAEAIAAAACIAAABkcnMvZG93bnJldi54bWxQSwECFAAUAAAACACH&#10;TuJAWIPtbSYCAAA9BAAADgAAAAAAAAABACAAAAAlAQAAZHJzL2Uyb0RvYy54bWxQSwUGAAAAAAYA&#10;BgBZAQAAvQUAAAAA&#10;">
                <v:fill on="t" focussize="0,0"/>
                <v:stroke color="#000000" miterlimit="8" joinstyle="miter"/>
                <v:imagedata o:title=""/>
                <o:lock v:ext="edit" aspectratio="f"/>
                <v:textbox>
                  <w:txbxContent>
                    <w:p>
                      <w:r>
                        <w:rPr>
                          <w:rFonts w:hint="eastAsia"/>
                        </w:rPr>
                        <w:t>填写《工序质量报验单》申请验收</w:t>
                      </w:r>
                    </w:p>
                  </w:txbxContent>
                </v:textbox>
              </v:shape>
            </w:pict>
          </mc:Fallback>
        </mc:AlternateContent>
      </w:r>
    </w:p>
    <w:p>
      <w:pPr>
        <w:spacing w:line="400" w:lineRule="exact"/>
      </w:pPr>
      <w:r>
        <mc:AlternateContent>
          <mc:Choice Requires="wps">
            <w:drawing>
              <wp:anchor distT="0" distB="0" distL="114300" distR="114300" simplePos="0" relativeHeight="251871232" behindDoc="0" locked="0" layoutInCell="1" allowOverlap="1">
                <wp:simplePos x="0" y="0"/>
                <wp:positionH relativeFrom="column">
                  <wp:posOffset>3429000</wp:posOffset>
                </wp:positionH>
                <wp:positionV relativeFrom="paragraph">
                  <wp:posOffset>109220</wp:posOffset>
                </wp:positionV>
                <wp:extent cx="571500" cy="0"/>
                <wp:effectExtent l="18415" t="55245" r="10160" b="59055"/>
                <wp:wrapNone/>
                <wp:docPr id="513" name="直接连接符 513"/>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70pt;margin-top:8.6pt;height:0pt;width:45pt;z-index:251871232;mso-width-relative:page;mso-height-relative:page;" filled="f" stroked="t" coordsize="21600,21600" o:gfxdata="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nc&#10;SWXXAAAACQEAAA8AAAAAAAAAAQAgAAAAIgAAAGRycy9kb3ducmV2LnhtbFBLAQIUABQAAAAIAIdO&#10;4kDmLf+N6wEAAJcDAAAOAAAAAAAAAAEAIAAAACY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1257300</wp:posOffset>
                </wp:positionH>
                <wp:positionV relativeFrom="paragraph">
                  <wp:posOffset>109220</wp:posOffset>
                </wp:positionV>
                <wp:extent cx="2171700" cy="297180"/>
                <wp:effectExtent l="8890" t="7620" r="10160" b="9525"/>
                <wp:wrapNone/>
                <wp:docPr id="512" name="文本框 512"/>
                <wp:cNvGraphicFramePr/>
                <a:graphic xmlns:a="http://schemas.openxmlformats.org/drawingml/2006/main">
                  <a:graphicData uri="http://schemas.microsoft.com/office/word/2010/wordprocessingShape">
                    <wps:wsp>
                      <wps:cNvSpPr txBox="1">
                        <a:spLocks noChangeArrowheads="1"/>
                      </wps:cNvSpPr>
                      <wps:spPr bwMode="auto">
                        <a:xfrm>
                          <a:off x="0" y="0"/>
                          <a:ext cx="2171700" cy="297180"/>
                        </a:xfrm>
                        <a:prstGeom prst="rect">
                          <a:avLst/>
                        </a:prstGeom>
                        <a:solidFill>
                          <a:srgbClr val="FFFFFF"/>
                        </a:solidFill>
                        <a:ln w="9525">
                          <a:solidFill>
                            <a:srgbClr val="000000"/>
                          </a:solidFill>
                          <a:miter lim="800000"/>
                        </a:ln>
                      </wps:spPr>
                      <wps:txbx>
                        <w:txbxContent>
                          <w:p>
                            <w:pPr>
                              <w:jc w:val="center"/>
                            </w:pPr>
                            <w:r>
                              <w:rPr>
                                <w:rFonts w:hint="eastAsia"/>
                              </w:rPr>
                              <w:t>承包商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pt;margin-top:8.6pt;height:23.4pt;width:171pt;z-index:251853824;mso-width-relative:page;mso-height-relative:page;" fillcolor="#FFFFFF" filled="t" stroked="t" coordsize="21600,21600" o:gfxdata="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czpALYAAAACQEAAA8AAAAAAAAAAQAgAAAAIgAAAGRycy9kb3ducmV2LnhtbFBLAQIUABQAAAAI&#10;AIdO4kBx3pv4JgIAAD0EAAAOAAAAAAAAAAEAIAAAACcBAABkcnMvZTJvRG9jLnhtbFBLBQYAAAAA&#10;BgAGAFkBAAC/BQAAAAA=&#10;">
                <v:fill on="t" focussize="0,0"/>
                <v:stroke color="#000000" miterlimit="8" joinstyle="miter"/>
                <v:imagedata o:title=""/>
                <o:lock v:ext="edit" aspectratio="f"/>
                <v:textbox>
                  <w:txbxContent>
                    <w:p>
                      <w:pPr>
                        <w:jc w:val="center"/>
                      </w:pPr>
                      <w:r>
                        <w:rPr>
                          <w:rFonts w:hint="eastAsia"/>
                        </w:rPr>
                        <w:t>承包商</w:t>
                      </w:r>
                    </w:p>
                  </w:txbxContent>
                </v:textbox>
              </v:shape>
            </w:pict>
          </mc:Fallback>
        </mc:AlternateContent>
      </w:r>
    </w:p>
    <w:p>
      <w:pPr>
        <w:spacing w:line="400" w:lineRule="exact"/>
      </w:pPr>
      <w:r>
        <mc:AlternateContent>
          <mc:Choice Requires="wps">
            <w:drawing>
              <wp:anchor distT="0" distB="0" distL="114300" distR="114300" simplePos="0" relativeHeight="251872256" behindDoc="0" locked="0" layoutInCell="1" allowOverlap="1">
                <wp:simplePos x="0" y="0"/>
                <wp:positionH relativeFrom="column">
                  <wp:posOffset>2343150</wp:posOffset>
                </wp:positionH>
                <wp:positionV relativeFrom="paragraph">
                  <wp:posOffset>152400</wp:posOffset>
                </wp:positionV>
                <wp:extent cx="635" cy="297180"/>
                <wp:effectExtent l="56515" t="9525" r="57150" b="17145"/>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4.5pt;margin-top:12pt;height:23.4pt;width:0.05pt;z-index:251872256;mso-width-relative:page;mso-height-relative:page;" filled="f" stroked="t" coordsize="21600,21600" o:gfxdata="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9/&#10;zZXaAAAACQEAAA8AAAAAAAAAAQAgAAAAIgAAAGRycy9kb3ducmV2LnhtbFBLAQIUABQAAAAIAIdO&#10;4kCP2lXH6AEAAI8DAAAOAAAAAAAAAAEAIAAAACkBAABkcnMvZTJvRG9jLnhtbFBLBQYAAAAABgAG&#10;AFkBAACDBQAAAAA=&#10;">
                <v:fill on="f" focussize="0,0"/>
                <v:stroke color="#000000" joinstyle="round" endarrow="block"/>
                <v:imagedata o:title=""/>
                <o:lock v:ext="edit" aspectratio="f"/>
              </v:line>
            </w:pict>
          </mc:Fallback>
        </mc:AlternateContent>
      </w:r>
    </w:p>
    <w:p>
      <w:pPr>
        <w:spacing w:line="400" w:lineRule="exact"/>
      </w:pPr>
      <w:r>
        <mc:AlternateContent>
          <mc:Choice Requires="wpg">
            <w:drawing>
              <wp:anchor distT="0" distB="0" distL="114300" distR="114300" simplePos="0" relativeHeight="251855872" behindDoc="0" locked="0" layoutInCell="1" allowOverlap="1">
                <wp:simplePos x="0" y="0"/>
                <wp:positionH relativeFrom="column">
                  <wp:posOffset>1257300</wp:posOffset>
                </wp:positionH>
                <wp:positionV relativeFrom="paragraph">
                  <wp:posOffset>195580</wp:posOffset>
                </wp:positionV>
                <wp:extent cx="2171700" cy="594360"/>
                <wp:effectExtent l="8890" t="11430" r="10160" b="13335"/>
                <wp:wrapNone/>
                <wp:docPr id="124" name="组合 124"/>
                <wp:cNvGraphicFramePr/>
                <a:graphic xmlns:a="http://schemas.openxmlformats.org/drawingml/2006/main">
                  <a:graphicData uri="http://schemas.microsoft.com/office/word/2010/wordprocessingGroup">
                    <wpg:wgp>
                      <wpg:cNvGrpSpPr/>
                      <wpg:grpSpPr>
                        <a:xfrm>
                          <a:off x="0" y="0"/>
                          <a:ext cx="2171700" cy="594360"/>
                          <a:chOff x="0" y="0"/>
                          <a:chExt cx="3420" cy="936"/>
                        </a:xfrm>
                      </wpg:grpSpPr>
                      <wps:wsp>
                        <wps:cNvPr id="125" name="Text Box 806"/>
                        <wps:cNvSpPr txBox="1">
                          <a:spLocks noChangeArrowheads="1"/>
                        </wps:cNvSpPr>
                        <wps:spPr bwMode="auto">
                          <a:xfrm>
                            <a:off x="0" y="0"/>
                            <a:ext cx="3420" cy="468"/>
                          </a:xfrm>
                          <a:prstGeom prst="rect">
                            <a:avLst/>
                          </a:prstGeom>
                          <a:solidFill>
                            <a:srgbClr val="FFFFFF"/>
                          </a:solidFill>
                          <a:ln w="9525">
                            <a:solidFill>
                              <a:srgbClr val="000000"/>
                            </a:solidFill>
                            <a:miter lim="800000"/>
                          </a:ln>
                        </wps:spPr>
                        <wps:txbx>
                          <w:txbxContent>
                            <w:p>
                              <w:pPr>
                                <w:jc w:val="center"/>
                              </w:pPr>
                              <w:r>
                                <w:rPr>
                                  <w:rFonts w:hint="eastAsia"/>
                                </w:rPr>
                                <w:t>现场检查，抽样送检</w:t>
                              </w:r>
                            </w:p>
                          </w:txbxContent>
                        </wps:txbx>
                        <wps:bodyPr rot="0" vert="horz" wrap="square" lIns="91440" tIns="45720" rIns="91440" bIns="45720" anchor="t" anchorCtr="0" upright="1">
                          <a:noAutofit/>
                        </wps:bodyPr>
                      </wps:wsp>
                      <wps:wsp>
                        <wps:cNvPr id="126" name="Text Box 807"/>
                        <wps:cNvSpPr txBox="1">
                          <a:spLocks noChangeArrowheads="1"/>
                        </wps:cNvSpPr>
                        <wps:spPr bwMode="auto">
                          <a:xfrm>
                            <a:off x="0" y="468"/>
                            <a:ext cx="3420" cy="468"/>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99pt;margin-top:15.4pt;height:46.8pt;width:171pt;z-index:251855872;mso-width-relative:page;mso-height-relative:page;" coordsize="3420,936" o:gfxdata="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iIkFDZAAAACgEAAA8AAAAAAAAAAQAgAAAAIgAAAGRycy9kb3ducmV2Lnht&#10;bFBLAQIUABQAAAAIAIdO4kAmkxYQowIAAAsIAAAOAAAAAAAAAAEAIAAAACgBAABkcnMvZTJvRG9j&#10;LnhtbFBLBQYAAAAABgAGAFkBAAA9BgAAAAA=&#10;">
                <o:lock v:ext="edit" aspectratio="f"/>
                <v:shape id="Text Box 806" o:spid="_x0000_s1026" o:spt="202" type="#_x0000_t202" style="position:absolute;left:0;top:0;height:468;width:3420;" fillcolor="#FFFFFF" filled="t" stroked="t" coordsize="21600,21600" o:gfxdata="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MxF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现场检查，抽样送检</w:t>
                        </w:r>
                      </w:p>
                    </w:txbxContent>
                  </v:textbox>
                </v:shape>
                <v:shape id="Text Box 807" o:spid="_x0000_s1026" o:spt="202" type="#_x0000_t202" style="position:absolute;left:0;top:468;height:468;width:3420;" fillcolor="#FFFFFF" filled="t" stroked="t" coordsize="21600,21600" o:gfxdata="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lo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监理工程师</w:t>
                        </w:r>
                      </w:p>
                    </w:txbxContent>
                  </v:textbox>
                </v:shape>
              </v:group>
            </w:pict>
          </mc:Fallback>
        </mc:AlternateContent>
      </w:r>
    </w:p>
    <w:p>
      <w:pPr>
        <w:spacing w:line="400" w:lineRule="exact"/>
      </w:pPr>
      <w:r>
        <mc:AlternateContent>
          <mc:Choice Requires="wps">
            <w:drawing>
              <wp:anchor distT="0" distB="0" distL="114300" distR="114300" simplePos="0" relativeHeight="251874304" behindDoc="0" locked="0" layoutInCell="1" allowOverlap="1">
                <wp:simplePos x="0" y="0"/>
                <wp:positionH relativeFrom="column">
                  <wp:posOffset>3429000</wp:posOffset>
                </wp:positionH>
                <wp:positionV relativeFrom="paragraph">
                  <wp:posOffset>238760</wp:posOffset>
                </wp:positionV>
                <wp:extent cx="571500" cy="0"/>
                <wp:effectExtent l="18415" t="60960" r="10160" b="53340"/>
                <wp:wrapNone/>
                <wp:docPr id="123" name="直接连接符 123"/>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70pt;margin-top:18.8pt;height:0pt;width:45pt;z-index:251874304;mso-width-relative:page;mso-height-relative:page;" filled="f" stroked="t" coordsize="21600,21600" o:gfxdata="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R1&#10;1ZDYAAAACQEAAA8AAAAAAAAAAQAgAAAAIgAAAGRycy9kb3ducmV2LnhtbFBLAQIUABQAAAAIAIdO&#10;4kA8hrZh6gEAAJcDAAAOAAAAAAAAAAEAIAAAACc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4000500</wp:posOffset>
                </wp:positionH>
                <wp:positionV relativeFrom="paragraph">
                  <wp:posOffset>40640</wp:posOffset>
                </wp:positionV>
                <wp:extent cx="914400" cy="495300"/>
                <wp:effectExtent l="8890" t="5715" r="10160" b="13335"/>
                <wp:wrapNone/>
                <wp:docPr id="12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solidFill>
                          <a:srgbClr val="FFFFFF"/>
                        </a:solidFill>
                        <a:ln w="9525">
                          <a:solidFill>
                            <a:srgbClr val="000000"/>
                          </a:solidFill>
                          <a:miter lim="800000"/>
                        </a:ln>
                      </wps:spPr>
                      <wps:txbx>
                        <w:txbxContent>
                          <w:p>
                            <w:r>
                              <w:rPr>
                                <w:rFonts w:hint="eastAsia"/>
                              </w:rPr>
                              <w:t>按合同签定的质量等级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5pt;margin-top:3.2pt;height:39pt;width:72pt;z-index:251856896;mso-width-relative:page;mso-height-relative:page;" fillcolor="#FFFFFF" filled="t" stroked="t" coordsize="21600,21600" o:gfxdata="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a0dz9YA&#10;AAAIAQAADwAAAAAAAAABACAAAAAiAAAAZHJzL2Rvd25yZXYueG1sUEsBAhQAFAAAAAgAh07iQE+f&#10;xXMhAgAAPAQAAA4AAAAAAAAAAQAgAAAAJQEAAGRycy9lMm9Eb2MueG1sUEsFBgAAAAAGAAYAWQEA&#10;ALgFAAAAAA==&#10;">
                <v:fill on="t" focussize="0,0"/>
                <v:stroke color="#000000" miterlimit="8" joinstyle="miter"/>
                <v:imagedata o:title=""/>
                <o:lock v:ext="edit" aspectratio="f"/>
                <v:textbox>
                  <w:txbxContent>
                    <w:p>
                      <w:r>
                        <w:rPr>
                          <w:rFonts w:hint="eastAsia"/>
                        </w:rPr>
                        <w:t>按合同签定的质量等级</w:t>
                      </w:r>
                    </w:p>
                  </w:txbxContent>
                </v:textbox>
              </v:shape>
            </w:pict>
          </mc:Fallback>
        </mc:AlternateContent>
      </w:r>
    </w:p>
    <w:p>
      <w:pPr>
        <w:spacing w:line="400" w:lineRule="exact"/>
      </w:pPr>
    </w:p>
    <w:p>
      <w:pPr>
        <w:spacing w:line="400" w:lineRule="exact"/>
      </w:pPr>
      <w:r>
        <mc:AlternateContent>
          <mc:Choice Requires="wps">
            <w:drawing>
              <wp:anchor distT="0" distB="0" distL="114300" distR="114300" simplePos="0" relativeHeight="251873280" behindDoc="0" locked="0" layoutInCell="1" allowOverlap="1">
                <wp:simplePos x="0" y="0"/>
                <wp:positionH relativeFrom="column">
                  <wp:posOffset>2286000</wp:posOffset>
                </wp:positionH>
                <wp:positionV relativeFrom="paragraph">
                  <wp:posOffset>27940</wp:posOffset>
                </wp:positionV>
                <wp:extent cx="635" cy="297180"/>
                <wp:effectExtent l="56515" t="5715" r="57150" b="20955"/>
                <wp:wrapNone/>
                <wp:docPr id="121" name="直接连接符 12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0pt;margin-top:2.2pt;height:23.4pt;width:0.05pt;z-index:251873280;mso-width-relative:page;mso-height-relative:page;" filled="f" stroked="t" coordsize="21600,21600" o:gfxdata="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VUfNgA&#10;AAAIAQAADwAAAAAAAAABACAAAAAiAAAAZHJzL2Rvd25yZXYueG1sUEsBAhQAFAAAAAgAh07iQPWO&#10;p5rmAQAAjwMAAA4AAAAAAAAAAQAgAAAAJwEAAGRycy9lMm9Eb2MueG1sUEsFBgAAAAAGAAYAWQEA&#10;AH8FA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877376" behindDoc="0" locked="0" layoutInCell="1" allowOverlap="1">
                <wp:simplePos x="0" y="0"/>
                <wp:positionH relativeFrom="column">
                  <wp:posOffset>1026795</wp:posOffset>
                </wp:positionH>
                <wp:positionV relativeFrom="paragraph">
                  <wp:posOffset>-5080</wp:posOffset>
                </wp:positionV>
                <wp:extent cx="457200" cy="297180"/>
                <wp:effectExtent l="6985" t="7620" r="12065" b="9525"/>
                <wp:wrapNone/>
                <wp:docPr id="120"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cap="rnd">
                          <a:solidFill>
                            <a:srgbClr val="FFFFFF"/>
                          </a:solidFill>
                          <a:prstDash val="sysDot"/>
                          <a:miter lim="800000"/>
                        </a:ln>
                      </wps:spPr>
                      <wps:txbx>
                        <w:txbxContent>
                          <w:p>
                            <w:r>
                              <w:rPr>
                                <w:rFonts w:hint="eastAsia"/>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0.85pt;margin-top:-0.4pt;height:23.4pt;width:36pt;z-index:251877376;mso-width-relative:page;mso-height-relative:page;" fillcolor="#FFFFFF" filled="t" stroked="t" coordsize="21600,21600" o:gfxdata="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lYn8NUAAAAIAQAADwAAAAAAAAABACAAAAAiAAAAZHJzL2Rvd25yZXYueG1s&#10;UEsBAhQAFAAAAAgAh07iQJCkdZk0AgAAYAQAAA4AAAAAAAAAAQAgAAAAJAEAAGRycy9lMm9Eb2Mu&#10;eG1sUEsFBgAAAAAGAAYAWQEAAMoFAAAAAA==&#10;">
                <v:fill on="t" focussize="0,0"/>
                <v:stroke color="#FFFFFF" miterlimit="8" joinstyle="miter" dashstyle="1 1" endcap="round"/>
                <v:imagedata o:title=""/>
                <o:lock v:ext="edit" aspectratio="f"/>
                <v:textbox>
                  <w:txbxContent>
                    <w:p>
                      <w:r>
                        <w:rPr>
                          <w:rFonts w:hint="eastAsia"/>
                        </w:rPr>
                        <w:t>否</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1600200</wp:posOffset>
                </wp:positionH>
                <wp:positionV relativeFrom="paragraph">
                  <wp:posOffset>71120</wp:posOffset>
                </wp:positionV>
                <wp:extent cx="1371600" cy="495300"/>
                <wp:effectExtent l="27940" t="17145" r="19685" b="11430"/>
                <wp:wrapNone/>
                <wp:docPr id="119" name="菱形 119"/>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diamond">
                          <a:avLst/>
                        </a:prstGeom>
                        <a:solidFill>
                          <a:srgbClr val="FFFFFF"/>
                        </a:solidFill>
                        <a:ln w="9525">
                          <a:solidFill>
                            <a:srgbClr val="000000"/>
                          </a:solidFill>
                          <a:miter lim="800000"/>
                        </a:ln>
                      </wps:spPr>
                      <wps:txbx>
                        <w:txbxContent>
                          <w:p>
                            <w:pPr>
                              <w:jc w:val="center"/>
                            </w:pPr>
                            <w:r>
                              <w:rPr>
                                <w:rFonts w:hint="eastAsia"/>
                              </w:rPr>
                              <w:t>检查结果</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26pt;margin-top:5.6pt;height:39pt;width:108pt;z-index:251857920;mso-width-relative:page;mso-height-relative:page;" fillcolor="#FFFFFF" filled="t" stroked="t" coordsize="21600,21600" o:gfxdata="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9+iN9cA&#10;AAAJAQAADwAAAAAAAAABACAAAAAiAAAAZHJzL2Rvd25yZXYueG1sUEsBAhQAFAAAAAgAh07iQCu/&#10;nTsgAgAAMwQAAA4AAAAAAAAAAQAgAAAAJgEAAGRycy9lMm9Eb2MueG1sUEsFBgAAAAAGAAYAWQEA&#10;ALgFAAAAAA==&#10;">
                <v:fill on="t" focussize="0,0"/>
                <v:stroke color="#000000" miterlimit="8" joinstyle="miter"/>
                <v:imagedata o:title=""/>
                <o:lock v:ext="edit" aspectratio="f"/>
                <v:textbox>
                  <w:txbxContent>
                    <w:p>
                      <w:pPr>
                        <w:jc w:val="center"/>
                      </w:pPr>
                      <w:r>
                        <w:rPr>
                          <w:rFonts w:hint="eastAsia"/>
                        </w:rPr>
                        <w:t>检查结果</w:t>
                      </w:r>
                    </w:p>
                  </w:txbxContent>
                </v:textbox>
              </v:shape>
            </w:pict>
          </mc:Fallback>
        </mc:AlternateContent>
      </w:r>
    </w:p>
    <w:p>
      <w:pPr>
        <w:spacing w:line="400" w:lineRule="exact"/>
      </w:pPr>
      <w:r>
        <mc:AlternateContent>
          <mc:Choice Requires="wps">
            <w:drawing>
              <wp:anchor distT="0" distB="0" distL="114300" distR="114300" simplePos="0" relativeHeight="251875328" behindDoc="0" locked="0" layoutInCell="1" allowOverlap="1">
                <wp:simplePos x="0" y="0"/>
                <wp:positionH relativeFrom="column">
                  <wp:posOffset>800100</wp:posOffset>
                </wp:positionH>
                <wp:positionV relativeFrom="paragraph">
                  <wp:posOffset>53340</wp:posOffset>
                </wp:positionV>
                <wp:extent cx="800100" cy="0"/>
                <wp:effectExtent l="8890" t="5715" r="10160" b="13335"/>
                <wp:wrapNone/>
                <wp:docPr id="118" name="直接连接符 118"/>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63pt;margin-top:4.2pt;height:0pt;width:63pt;z-index:251875328;mso-width-relative:page;mso-height-relative:page;" filled="f" stroked="t" coordsize="21600,21600" o:gfxdata="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vZRD0wAAAAcBAAAPAAAAAAAAAAEAIAAAACIAAABkcnMv&#10;ZG93bnJldi54bWxQSwECFAAUAAAACACHTuJAn3PWiM8BAABpAwAADgAAAAAAAAABACAAAAAiAQAA&#10;ZHJzL2Uyb0RvYy54bWxQSwUGAAAAAAYABgBZAQAAYwUAAAAA&#10;">
                <v:fill on="f" focussize="0,0"/>
                <v:stroke color="#000000" joinstyle="round"/>
                <v:imagedata o:title=""/>
                <o:lock v:ext="edit" aspectratio="f"/>
              </v:line>
            </w:pict>
          </mc:Fallback>
        </mc:AlternateContent>
      </w:r>
    </w:p>
    <w:p>
      <w:pPr>
        <w:spacing w:line="400" w:lineRule="exact"/>
      </w:pPr>
      <w:r>
        <mc:AlternateContent>
          <mc:Choice Requires="wps">
            <w:drawing>
              <wp:anchor distT="0" distB="0" distL="114300" distR="114300" simplePos="0" relativeHeight="251879424" behindDoc="0" locked="0" layoutInCell="1" allowOverlap="1">
                <wp:simplePos x="0" y="0"/>
                <wp:positionH relativeFrom="column">
                  <wp:posOffset>2400300</wp:posOffset>
                </wp:positionH>
                <wp:positionV relativeFrom="paragraph">
                  <wp:posOffset>48895</wp:posOffset>
                </wp:positionV>
                <wp:extent cx="571500" cy="297180"/>
                <wp:effectExtent l="8890" t="7620" r="10160" b="9525"/>
                <wp:wrapNone/>
                <wp:docPr id="117"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cap="rnd">
                          <a:solidFill>
                            <a:srgbClr val="FFFFFF"/>
                          </a:solidFill>
                          <a:prstDash val="sysDot"/>
                          <a:miter lim="800000"/>
                        </a:ln>
                      </wps:spPr>
                      <wps:txbx>
                        <w:txbxContent>
                          <w:p>
                            <w:r>
                              <w:rPr>
                                <w:rFonts w:hint="eastAsia"/>
                              </w:rPr>
                              <w:t>合格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3.85pt;height:23.4pt;width:45pt;z-index:251879424;mso-width-relative:page;mso-height-relative:page;" fillcolor="#FFFFFF" filled="t" stroked="t" coordsize="21600,21600" o:gfxdata="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GTpB1wAAAAgBAAAPAAAAAAAAAAEAIAAAACIAAABkcnMvZG93bnJl&#10;di54bWxQSwECFAAUAAAACACHTuJA/lnQPjcCAABgBAAADgAAAAAAAAABACAAAAAmAQAAZHJzL2Uy&#10;b0RvYy54bWxQSwUGAAAAAAYABgBZAQAAzwUAAAAA&#10;">
                <v:fill on="t" focussize="0,0"/>
                <v:stroke color="#FFFFFF" miterlimit="8" joinstyle="miter" dashstyle="1 1" endcap="round"/>
                <v:imagedata o:title=""/>
                <o:lock v:ext="edit" aspectratio="f"/>
                <v:textbox>
                  <w:txbxContent>
                    <w:p>
                      <w:r>
                        <w:rPr>
                          <w:rFonts w:hint="eastAsia"/>
                        </w:rPr>
                        <w:t>合格</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2286000</wp:posOffset>
                </wp:positionH>
                <wp:positionV relativeFrom="paragraph">
                  <wp:posOffset>58420</wp:posOffset>
                </wp:positionV>
                <wp:extent cx="635" cy="297180"/>
                <wp:effectExtent l="56515" t="7620" r="57150" b="19050"/>
                <wp:wrapNone/>
                <wp:docPr id="116" name="直接连接符 11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0pt;margin-top:4.6pt;height:23.4pt;width:0.05pt;z-index:251878400;mso-width-relative:page;mso-height-relative:page;" filled="f" stroked="t" coordsize="21600,21600" o:gfxdata="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7vmES&#10;2AAAAAgBAAAPAAAAAAAAAAEAIAAAACIAAABkcnMvZG93bnJldi54bWxQSwECFAAUAAAACACHTuJA&#10;X3ZEhegBAACPAwAADgAAAAAAAAABACAAAAAnAQAAZHJzL2Uyb0RvYy54bWxQSwUGAAAAAAYABgBZ&#10;AQAAgQUAAAAA&#10;">
                <v:fill on="f" focussize="0,0"/>
                <v:stroke color="#000000" joinstyle="round" endarrow="block"/>
                <v:imagedata o:title=""/>
                <o:lock v:ext="edit" aspectratio="f"/>
              </v:line>
            </w:pict>
          </mc:Fallback>
        </mc:AlternateContent>
      </w:r>
    </w:p>
    <w:p>
      <w:pPr>
        <w:spacing w:line="400" w:lineRule="exact"/>
      </w:pPr>
      <w:r>
        <w:rPr>
          <w:sz w:val="20"/>
        </w:rPr>
        <mc:AlternateContent>
          <mc:Choice Requires="wpg">
            <w:drawing>
              <wp:anchor distT="0" distB="0" distL="114300" distR="114300" simplePos="0" relativeHeight="251858944" behindDoc="0" locked="0" layoutInCell="1" allowOverlap="1">
                <wp:simplePos x="0" y="0"/>
                <wp:positionH relativeFrom="column">
                  <wp:posOffset>1257300</wp:posOffset>
                </wp:positionH>
                <wp:positionV relativeFrom="paragraph">
                  <wp:posOffset>101600</wp:posOffset>
                </wp:positionV>
                <wp:extent cx="2171700" cy="594360"/>
                <wp:effectExtent l="8890" t="9525" r="10160" b="5715"/>
                <wp:wrapNone/>
                <wp:docPr id="113" name="组合 113"/>
                <wp:cNvGraphicFramePr/>
                <a:graphic xmlns:a="http://schemas.openxmlformats.org/drawingml/2006/main">
                  <a:graphicData uri="http://schemas.microsoft.com/office/word/2010/wordprocessingGroup">
                    <wpg:wgp>
                      <wpg:cNvGrpSpPr/>
                      <wpg:grpSpPr>
                        <a:xfrm>
                          <a:off x="0" y="0"/>
                          <a:ext cx="2171700" cy="594360"/>
                          <a:chOff x="0" y="0"/>
                          <a:chExt cx="3420" cy="936"/>
                        </a:xfrm>
                      </wpg:grpSpPr>
                      <wps:wsp>
                        <wps:cNvPr id="114" name="Text Box 811"/>
                        <wps:cNvSpPr txBox="1">
                          <a:spLocks noChangeArrowheads="1"/>
                        </wps:cNvSpPr>
                        <wps:spPr bwMode="auto">
                          <a:xfrm>
                            <a:off x="0" y="0"/>
                            <a:ext cx="3420" cy="468"/>
                          </a:xfrm>
                          <a:prstGeom prst="rect">
                            <a:avLst/>
                          </a:prstGeom>
                          <a:solidFill>
                            <a:srgbClr val="FFFFFF"/>
                          </a:solidFill>
                          <a:ln w="9525">
                            <a:solidFill>
                              <a:srgbClr val="000000"/>
                            </a:solidFill>
                            <a:miter lim="800000"/>
                          </a:ln>
                        </wps:spPr>
                        <wps:txbx>
                          <w:txbxContent>
                            <w:p>
                              <w:pPr>
                                <w:jc w:val="center"/>
                              </w:pPr>
                              <w:r>
                                <w:rPr>
                                  <w:rFonts w:hint="eastAsia"/>
                                </w:rPr>
                                <w:t>签署质量验收单</w:t>
                              </w:r>
                            </w:p>
                          </w:txbxContent>
                        </wps:txbx>
                        <wps:bodyPr rot="0" vert="horz" wrap="square" lIns="91440" tIns="45720" rIns="91440" bIns="45720" anchor="t" anchorCtr="0" upright="1">
                          <a:noAutofit/>
                        </wps:bodyPr>
                      </wps:wsp>
                      <wps:wsp>
                        <wps:cNvPr id="115" name="Text Box 812"/>
                        <wps:cNvSpPr txBox="1">
                          <a:spLocks noChangeArrowheads="1"/>
                        </wps:cNvSpPr>
                        <wps:spPr bwMode="auto">
                          <a:xfrm>
                            <a:off x="0" y="468"/>
                            <a:ext cx="3420" cy="468"/>
                          </a:xfrm>
                          <a:prstGeom prst="rect">
                            <a:avLst/>
                          </a:prstGeom>
                          <a:solidFill>
                            <a:srgbClr val="FFFFFF"/>
                          </a:solidFill>
                          <a:ln w="9525">
                            <a:solidFill>
                              <a:srgbClr val="000000"/>
                            </a:solidFill>
                            <a:miter lim="800000"/>
                          </a:ln>
                        </wps:spPr>
                        <wps:txbx>
                          <w:txbxContent>
                            <w:p>
                              <w:pPr>
                                <w:jc w:val="center"/>
                              </w:pPr>
                              <w:r>
                                <w:rPr>
                                  <w:rFonts w:hint="eastAsia"/>
                                </w:rPr>
                                <w:t>监理工程师</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99pt;margin-top:8pt;height:46.8pt;width:171pt;z-index:251858944;mso-width-relative:page;mso-height-relative:page;" coordsize="3420,936" o:gfxdata="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zPVrNcAAAAKAQAADwAAAAAAAAABACAAAAAiAAAAZHJzL2Rvd25yZXYueG1sUEsBAhQA&#10;FAAAAAgAh07iQOAbbN+eAgAACwgAAA4AAAAAAAAAAQAgAAAAJgEAAGRycy9lMm9Eb2MueG1sUEsF&#10;BgAAAAAGAAYAWQEAADYGAAAAAA==&#10;">
                <o:lock v:ext="edit" aspectratio="f"/>
                <v:shape id="Text Box 811" o:spid="_x0000_s1026" o:spt="202" type="#_x0000_t202" style="position:absolute;left:0;top:0;height:468;width:3420;" fillcolor="#FFFFFF" filled="t" stroked="t" coordsize="21600,21600"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签署质量验收单</w:t>
                        </w:r>
                      </w:p>
                    </w:txbxContent>
                  </v:textbox>
                </v:shape>
                <v:shape id="Text Box 812" o:spid="_x0000_s1026" o:spt="202" type="#_x0000_t202" style="position:absolute;left:0;top:468;height:468;width:3420;" fillcolor="#FFFFFF" filled="t" stroked="t" coordsize="21600,21600"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监理工程师</w:t>
                        </w:r>
                      </w:p>
                    </w:txbxContent>
                  </v:textbox>
                </v:shape>
              </v:group>
            </w:pict>
          </mc:Fallback>
        </mc:AlternateContent>
      </w:r>
    </w:p>
    <w:p>
      <w:pPr>
        <w:spacing w:line="400" w:lineRule="exact"/>
      </w:pPr>
    </w:p>
    <w:p>
      <w:pPr>
        <w:spacing w:line="400" w:lineRule="exact"/>
      </w:pPr>
      <w:r>
        <w:rPr>
          <w:sz w:val="20"/>
        </w:rPr>
        <mc:AlternateContent>
          <mc:Choice Requires="wps">
            <w:drawing>
              <wp:anchor distT="0" distB="0" distL="114300" distR="114300" simplePos="0" relativeHeight="251882496" behindDoc="0" locked="0" layoutInCell="1" allowOverlap="1">
                <wp:simplePos x="0" y="0"/>
                <wp:positionH relativeFrom="column">
                  <wp:posOffset>2286000</wp:posOffset>
                </wp:positionH>
                <wp:positionV relativeFrom="paragraph">
                  <wp:posOffset>187960</wp:posOffset>
                </wp:positionV>
                <wp:extent cx="635" cy="297180"/>
                <wp:effectExtent l="56515" t="13335" r="57150" b="22860"/>
                <wp:wrapNone/>
                <wp:docPr id="112" name="直接连接符 11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0pt;margin-top:14.8pt;height:23.4pt;width:0.05pt;z-index:251882496;mso-width-relative:page;mso-height-relative:page;" filled="f" stroked="t" coordsize="21600,21600" o:gfxdata="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GF&#10;iLnaAAAACQEAAA8AAAAAAAAAAQAgAAAAIgAAAGRycy9kb3ducmV2LnhtbFBLAQIUABQAAAAIAIdO&#10;4kDzERjs6AEAAI8DAAAOAAAAAAAAAAEAIAAAACkBAABkcnMvZTJvRG9jLnhtbFBLBQYAAAAABgAG&#10;AFkBAACDBQAAAAA=&#10;">
                <v:fill on="f" focussize="0,0"/>
                <v:stroke color="#000000" joinstyle="round" endarrow="block"/>
                <v:imagedata o:title=""/>
                <o:lock v:ext="edit" aspectratio="f"/>
              </v:line>
            </w:pict>
          </mc:Fallback>
        </mc:AlternateContent>
      </w:r>
    </w:p>
    <w:p>
      <w:pPr>
        <w:spacing w:line="400" w:lineRule="exact"/>
      </w:pPr>
      <w:r>
        <mc:AlternateContent>
          <mc:Choice Requires="wps">
            <w:drawing>
              <wp:anchor distT="0" distB="0" distL="114300" distR="114300" simplePos="0" relativeHeight="251890688" behindDoc="0" locked="0" layoutInCell="1" allowOverlap="1">
                <wp:simplePos x="0" y="0"/>
                <wp:positionH relativeFrom="column">
                  <wp:posOffset>685800</wp:posOffset>
                </wp:positionH>
                <wp:positionV relativeFrom="paragraph">
                  <wp:posOffset>231140</wp:posOffset>
                </wp:positionV>
                <wp:extent cx="457200" cy="297180"/>
                <wp:effectExtent l="8890" t="5715" r="10160" b="11430"/>
                <wp:wrapNone/>
                <wp:docPr id="111"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cap="rnd">
                          <a:solidFill>
                            <a:srgbClr val="FFFFFF"/>
                          </a:solidFill>
                          <a:prstDash val="sysDot"/>
                          <a:miter lim="800000"/>
                        </a:ln>
                      </wps:spPr>
                      <wps:txbx>
                        <w:txbxContent>
                          <w:p>
                            <w:r>
                              <w:rPr>
                                <w:rFonts w:hint="eastAsia"/>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pt;margin-top:18.2pt;height:23.4pt;width:36pt;z-index:251890688;mso-width-relative:page;mso-height-relative:page;" fillcolor="#FFFFFF" filled="t" stroked="t" coordsize="21600,21600" o:gfxdata="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S//qDWAAAACQEAAA8AAAAAAAAAAQAgAAAAIgAAAGRycy9kb3ducmV2&#10;LnhtbFBLAQIUABQAAAAIAIdO4kDCWQsONwIAAGAEAAAOAAAAAAAAAAEAIAAAACUBAABkcnMvZTJv&#10;RG9jLnhtbFBLBQYAAAAABgAGAFkBAADOBQAAAAA=&#10;">
                <v:fill on="t" focussize="0,0"/>
                <v:stroke color="#FFFFFF" miterlimit="8" joinstyle="miter" dashstyle="1 1" endcap="round"/>
                <v:imagedata o:title=""/>
                <o:lock v:ext="edit" aspectratio="f"/>
                <v:textbox>
                  <w:txbxContent>
                    <w:p>
                      <w:r>
                        <w:rPr>
                          <w:rFonts w:hint="eastAsia"/>
                        </w:rPr>
                        <w:t>否</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1371600</wp:posOffset>
                </wp:positionH>
                <wp:positionV relativeFrom="paragraph">
                  <wp:posOffset>231140</wp:posOffset>
                </wp:positionV>
                <wp:extent cx="1714500" cy="693420"/>
                <wp:effectExtent l="18415" t="5715" r="19685" b="5715"/>
                <wp:wrapNone/>
                <wp:docPr id="110" name="流程图: 准备 110"/>
                <wp:cNvGraphicFramePr/>
                <a:graphic xmlns:a="http://schemas.openxmlformats.org/drawingml/2006/main">
                  <a:graphicData uri="http://schemas.microsoft.com/office/word/2010/wordprocessingShape">
                    <wps:wsp>
                      <wps:cNvSpPr>
                        <a:spLocks noChangeArrowheads="1"/>
                      </wps:cNvSpPr>
                      <wps:spPr bwMode="auto">
                        <a:xfrm>
                          <a:off x="0" y="0"/>
                          <a:ext cx="1714500" cy="693420"/>
                        </a:xfrm>
                        <a:prstGeom prst="flowChartPreparation">
                          <a:avLst/>
                        </a:prstGeom>
                        <a:solidFill>
                          <a:srgbClr val="FFFFFF"/>
                        </a:solidFill>
                        <a:ln w="9525">
                          <a:solidFill>
                            <a:srgbClr val="000000"/>
                          </a:solidFill>
                          <a:miter lim="800000"/>
                        </a:ln>
                      </wps:spPr>
                      <wps:txbx>
                        <w:txbxContent>
                          <w:p>
                            <w:r>
                              <w:rPr>
                                <w:rFonts w:hint="eastAsia"/>
                              </w:rPr>
                              <w:t>本分项分部工程各工序是否全部完成</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108pt;margin-top:18.2pt;height:54.6pt;width:135pt;z-index:251859968;mso-width-relative:page;mso-height-relative:page;" fillcolor="#FFFFFF" filled="t" stroked="t" coordsize="21600,21600" o:gfxdata="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dQZh3XAAAACgEAAA8AAAAAAAAAAQAgAAAAIgAAAGRycy9k&#10;b3ducmV2LnhtbFBLAQIUABQAAAAIAIdO4kBkdQhJPAIAAEsEAAAOAAAAAAAAAAEAIAAAACYBAABk&#10;cnMvZTJvRG9jLnhtbFBLBQYAAAAABgAGAFkBAADUBQAAAAA=&#10;">
                <v:fill on="t" focussize="0,0"/>
                <v:stroke color="#000000" miterlimit="8" joinstyle="miter"/>
                <v:imagedata o:title=""/>
                <o:lock v:ext="edit" aspectratio="f"/>
                <v:textbox>
                  <w:txbxContent>
                    <w:p>
                      <w:r>
                        <w:rPr>
                          <w:rFonts w:hint="eastAsia"/>
                        </w:rPr>
                        <w:t>本分项分部工程各工序是否全部完成</w:t>
                      </w:r>
                    </w:p>
                  </w:txbxContent>
                </v:textbox>
              </v:shape>
            </w:pict>
          </mc:Fallback>
        </mc:AlternateContent>
      </w:r>
    </w:p>
    <w:p>
      <w:pPr>
        <w:tabs>
          <w:tab w:val="left" w:pos="3615"/>
        </w:tabs>
        <w:spacing w:line="400" w:lineRule="exact"/>
      </w:pPr>
      <w:r>
        <w:tab/>
      </w:r>
    </w:p>
    <w:p>
      <w:pPr>
        <w:tabs>
          <w:tab w:val="left" w:pos="3615"/>
        </w:tabs>
        <w:spacing w:line="400" w:lineRule="exact"/>
      </w:pPr>
      <w:r>
        <mc:AlternateContent>
          <mc:Choice Requires="wps">
            <w:drawing>
              <wp:anchor distT="0" distB="0" distL="114300" distR="114300" simplePos="0" relativeHeight="251888640" behindDoc="0" locked="0" layoutInCell="1" allowOverlap="1">
                <wp:simplePos x="0" y="0"/>
                <wp:positionH relativeFrom="column">
                  <wp:posOffset>342900</wp:posOffset>
                </wp:positionH>
                <wp:positionV relativeFrom="paragraph">
                  <wp:posOffset>58420</wp:posOffset>
                </wp:positionV>
                <wp:extent cx="1028700" cy="0"/>
                <wp:effectExtent l="8890" t="7620" r="10160" b="11430"/>
                <wp:wrapNone/>
                <wp:docPr id="109" name="直接连接符 109"/>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7pt;margin-top:4.6pt;height:0pt;width:81pt;z-index:251888640;mso-width-relative:page;mso-height-relative:page;" filled="f" stroked="t" coordsize="21600,21600" o:gfxdata="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2w25XTAAAABgEAAA8AAAAAAAAAAQAgAAAAIgAAAGRy&#10;cy9kb3ducmV2LnhtbFBLAQIUABQAAAAIAIdO4kCuAZxf0QEAAGoDAAAOAAAAAAAAAAEAIAAAACIB&#10;AABkcnMvZTJvRG9jLnhtbFBLBQYAAAAABgAGAFkBAABlBQAAAAA=&#10;">
                <v:fill on="f" focussize="0,0"/>
                <v:stroke color="#000000" joinstyle="round"/>
                <v:imagedata o:title=""/>
                <o:lock v:ext="edit" aspectratio="f"/>
              </v:line>
            </w:pict>
          </mc:Fallback>
        </mc:AlternateContent>
      </w:r>
    </w:p>
    <w:p>
      <w:pPr>
        <w:tabs>
          <w:tab w:val="left" w:pos="3615"/>
        </w:tabs>
        <w:spacing w:line="400" w:lineRule="exact"/>
      </w:pPr>
      <w:r>
        <mc:AlternateContent>
          <mc:Choice Requires="wps">
            <w:drawing>
              <wp:anchor distT="0" distB="0" distL="114300" distR="114300" simplePos="0" relativeHeight="251884544" behindDoc="0" locked="0" layoutInCell="1" allowOverlap="1">
                <wp:simplePos x="0" y="0"/>
                <wp:positionH relativeFrom="column">
                  <wp:posOffset>2257425</wp:posOffset>
                </wp:positionH>
                <wp:positionV relativeFrom="paragraph">
                  <wp:posOffset>162560</wp:posOffset>
                </wp:positionV>
                <wp:extent cx="635" cy="396240"/>
                <wp:effectExtent l="56515" t="13335" r="57150" b="19050"/>
                <wp:wrapNone/>
                <wp:docPr id="108" name="直接连接符 108"/>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77.75pt;margin-top:12.8pt;height:31.2pt;width:0.05pt;z-index:251884544;mso-width-relative:page;mso-height-relative:page;" filled="f" stroked="t" coordsize="21600,21600" o:gfxdata="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4ZciF&#10;2QAAAAkBAAAPAAAAAAAAAAEAIAAAACIAAABkcnMvZG93bnJldi54bWxQSwECFAAUAAAACACHTuJA&#10;DD7l+ucBAACPAwAADgAAAAAAAAABACAAAAAoAQAAZHJzL2Uyb0RvYy54bWxQSwUGAAAAAAYABgBZ&#10;AQAAg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1857375</wp:posOffset>
                </wp:positionH>
                <wp:positionV relativeFrom="paragraph">
                  <wp:posOffset>181610</wp:posOffset>
                </wp:positionV>
                <wp:extent cx="342900" cy="297180"/>
                <wp:effectExtent l="8890" t="13335" r="10160" b="13335"/>
                <wp:wrapNone/>
                <wp:docPr id="107" name="矩形 107"/>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rect">
                          <a:avLst/>
                        </a:prstGeom>
                        <a:solidFill>
                          <a:srgbClr val="FFFFFF"/>
                        </a:solidFill>
                        <a:ln w="9525" cap="rnd">
                          <a:solidFill>
                            <a:srgbClr val="FFFFFF"/>
                          </a:solidFill>
                          <a:prstDash val="sysDot"/>
                          <a:miter lim="800000"/>
                        </a:ln>
                      </wps:spPr>
                      <wps:txbx>
                        <w:txbxContent>
                          <w:p>
                            <w:r>
                              <w:rPr>
                                <w:rFonts w:hint="eastAsia"/>
                              </w:rPr>
                              <w:t>是</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6.25pt;margin-top:14.3pt;height:23.4pt;width:27pt;z-index:251883520;mso-width-relative:page;mso-height-relative:page;" fillcolor="#FFFFFF" filled="t" stroked="t" coordsize="21600,21600" o:gfxdata="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xC4svZAAAACQEAAA8AAAAAAAAAAQAgAAAAIgAAAGRycy9kb3ducmV2Lnht&#10;bFBLAQIUABQAAAAIAIdO4kB3Pcn3MQIAAFMEAAAOAAAAAAAAAAEAIAAAACgBAABkcnMvZTJvRG9j&#10;LnhtbFBLBQYAAAAABgAGAFkBAADLBQAAAAA=&#10;">
                <v:fill on="t" focussize="0,0"/>
                <v:stroke color="#FFFFFF" miterlimit="8" joinstyle="miter" dashstyle="1 1" endcap="round"/>
                <v:imagedata o:title=""/>
                <o:lock v:ext="edit" aspectratio="f"/>
                <v:textbox>
                  <w:txbxContent>
                    <w:p>
                      <w:r>
                        <w:rPr>
                          <w:rFonts w:hint="eastAsia"/>
                        </w:rPr>
                        <w:t>是</w:t>
                      </w:r>
                    </w:p>
                  </w:txbxContent>
                </v:textbox>
              </v:rect>
            </w:pict>
          </mc:Fallback>
        </mc:AlternateContent>
      </w:r>
    </w:p>
    <w:p>
      <w:pPr>
        <w:tabs>
          <w:tab w:val="left" w:pos="3615"/>
        </w:tabs>
        <w:spacing w:line="400" w:lineRule="exact"/>
      </w:pPr>
    </w:p>
    <w:p>
      <w:pPr>
        <w:tabs>
          <w:tab w:val="left" w:pos="3615"/>
        </w:tabs>
        <w:spacing w:line="400" w:lineRule="exact"/>
      </w:pPr>
      <w:r>
        <mc:AlternateContent>
          <mc:Choice Requires="wps">
            <w:drawing>
              <wp:anchor distT="0" distB="0" distL="114300" distR="114300" simplePos="0" relativeHeight="251897856" behindDoc="0" locked="0" layoutInCell="1" allowOverlap="1">
                <wp:simplePos x="0" y="0"/>
                <wp:positionH relativeFrom="column">
                  <wp:posOffset>4457700</wp:posOffset>
                </wp:positionH>
                <wp:positionV relativeFrom="paragraph">
                  <wp:posOffset>328930</wp:posOffset>
                </wp:positionV>
                <wp:extent cx="342900" cy="0"/>
                <wp:effectExtent l="8890" t="59055" r="19685" b="55245"/>
                <wp:wrapNone/>
                <wp:docPr id="106" name="直接连接符 106"/>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51pt;margin-top:25.9pt;height:0pt;width:27pt;z-index:251897856;mso-width-relative:page;mso-height-relative:page;" filled="f" stroked="t" coordsize="21600,21600" o:gfxdata="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c9Ogp2QAA&#10;AAkBAAAPAAAAAAAAAAEAIAAAACIAAABkcnMvZG93bnJldi54bWxQSwECFAAUAAAACACHTuJAn67T&#10;W+QBAACNAwAADgAAAAAAAAABACAAAAAo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3200400</wp:posOffset>
                </wp:positionH>
                <wp:positionV relativeFrom="paragraph">
                  <wp:posOffset>347980</wp:posOffset>
                </wp:positionV>
                <wp:extent cx="457200" cy="0"/>
                <wp:effectExtent l="8890" t="59055" r="19685" b="55245"/>
                <wp:wrapNone/>
                <wp:docPr id="105" name="直接连接符 105"/>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52pt;margin-top:27.4pt;height:0pt;width:36pt;z-index:251896832;mso-width-relative:page;mso-height-relative:page;" filled="f" stroked="t" coordsize="21600,21600" o:gfxdata="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6a//ZAAAA&#10;CQEAAA8AAAAAAAAAAQAgAAAAIgAAAGRycy9kb3ducmV2LnhtbFBLAQIUABQAAAAIAIdO4kCtCB/1&#10;4wEAAI0DAAAOAAAAAAAAAAEAIAAAACg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1028700</wp:posOffset>
                </wp:positionH>
                <wp:positionV relativeFrom="paragraph">
                  <wp:posOffset>347980</wp:posOffset>
                </wp:positionV>
                <wp:extent cx="457200" cy="0"/>
                <wp:effectExtent l="18415" t="59055" r="10160" b="55245"/>
                <wp:wrapNone/>
                <wp:docPr id="104" name="直接连接符 104"/>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81pt;margin-top:27.4pt;height:0pt;width:36pt;z-index:251885568;mso-width-relative:page;mso-height-relative:page;" filled="f" stroked="t" coordsize="21600,21600" o:gfxdata="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Di&#10;z9cAAAAJAQAADwAAAAAAAAABACAAAAAiAAAAZHJzL2Rvd25yZXYueG1sUEsBAhQAFAAAAAgAh07i&#10;QIWWLr3qAQAAlwMAAA4AAAAAAAAAAQAgAAAAJg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50800</wp:posOffset>
                </wp:positionV>
                <wp:extent cx="914400" cy="495300"/>
                <wp:effectExtent l="8890" t="9525" r="10160" b="9525"/>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solidFill>
                          <a:srgbClr val="FFFFFF"/>
                        </a:solidFill>
                        <a:ln w="9525">
                          <a:solidFill>
                            <a:srgbClr val="000000"/>
                          </a:solidFill>
                          <a:miter lim="800000"/>
                        </a:ln>
                      </wps:spPr>
                      <wps:txbx>
                        <w:txbxContent>
                          <w:p>
                            <w:r>
                              <w:rPr>
                                <w:rFonts w:hint="eastAsia"/>
                              </w:rPr>
                              <w:t>转入下一分项分部工程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pt;height:39pt;width:72pt;z-index:251895808;mso-width-relative:page;mso-height-relative:page;" fillcolor="#FFFFFF" filled="t" stroked="t" coordsize="21600,21600" o:gfxdata="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UeayDUAAAA&#10;BwEAAA8AAAAAAAAAAQAgAAAAIgAAAGRycy9kb3ducmV2LnhtbFBLAQIUABQAAAAIAIdO4kDLGr6V&#10;IQIAADwEAAAOAAAAAAAAAAEAIAAAACMBAABkcnMvZTJvRG9jLnhtbFBLBQYAAAAABgAGAFkBAAC2&#10;BQAAAAA=&#10;">
                <v:fill on="t" focussize="0,0"/>
                <v:stroke color="#000000" miterlimit="8" joinstyle="miter"/>
                <v:imagedata o:title=""/>
                <o:lock v:ext="edit" aspectratio="f"/>
                <v:textbox>
                  <w:txbxContent>
                    <w:p>
                      <w:r>
                        <w:rPr>
                          <w:rFonts w:hint="eastAsia"/>
                        </w:rPr>
                        <w:t>转入下一分项分部工程</w:t>
                      </w: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4800600</wp:posOffset>
                </wp:positionH>
                <wp:positionV relativeFrom="paragraph">
                  <wp:posOffset>50800</wp:posOffset>
                </wp:positionV>
                <wp:extent cx="800100" cy="495300"/>
                <wp:effectExtent l="8890" t="9525" r="10160" b="9525"/>
                <wp:wrapNone/>
                <wp:docPr id="102" name="矩形 102"/>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solidFill>
                          <a:srgbClr val="FFFFFF"/>
                        </a:solidFill>
                        <a:ln w="9525">
                          <a:solidFill>
                            <a:srgbClr val="000000"/>
                          </a:solidFill>
                          <a:miter lim="800000"/>
                        </a:ln>
                      </wps:spPr>
                      <wps:txbx>
                        <w:txbxContent>
                          <w:p>
                            <w:r>
                              <w:rPr>
                                <w:rFonts w:hint="eastAsia"/>
                              </w:rPr>
                              <w:t>进入竣工验收阶段</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8pt;margin-top:4pt;height:39pt;width:63pt;z-index:251894784;mso-width-relative:page;mso-height-relative:page;" fillcolor="#FFFFFF" filled="t" stroked="t" coordsize="21600,21600" o:gfxdata="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RimRdQAAAAIAQAADwAA&#10;AAAAAAABACAAAAAiAAAAZHJzL2Rvd25yZXYueG1sUEsBAhQAFAAAAAgAh07iQGv0DX8aAgAALwQA&#10;AA4AAAAAAAAAAQAgAAAAIwEAAGRycy9lMm9Eb2MueG1sUEsFBgAAAAAGAAYAWQEAAK8FAAAAAA==&#10;">
                <v:fill on="t" focussize="0,0"/>
                <v:stroke color="#000000" miterlimit="8" joinstyle="miter"/>
                <v:imagedata o:title=""/>
                <o:lock v:ext="edit" aspectratio="f"/>
                <v:textbox>
                  <w:txbxContent>
                    <w:p>
                      <w:r>
                        <w:rPr>
                          <w:rFonts w:hint="eastAsia"/>
                        </w:rPr>
                        <w:t>进入竣工验收阶段</w:t>
                      </w:r>
                    </w:p>
                  </w:txbxContent>
                </v:textbox>
              </v:rect>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3657600</wp:posOffset>
                </wp:positionH>
                <wp:positionV relativeFrom="paragraph">
                  <wp:posOffset>60325</wp:posOffset>
                </wp:positionV>
                <wp:extent cx="800100" cy="495300"/>
                <wp:effectExtent l="8890" t="9525" r="10160" b="9525"/>
                <wp:wrapNone/>
                <wp:docPr id="101" name="矩形 10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solidFill>
                          <a:srgbClr val="FFFFFF"/>
                        </a:solidFill>
                        <a:ln w="9525">
                          <a:solidFill>
                            <a:srgbClr val="000000"/>
                          </a:solidFill>
                          <a:miter lim="800000"/>
                        </a:ln>
                      </wps:spPr>
                      <wps:txbx>
                        <w:txbxContent>
                          <w:p>
                            <w:r>
                              <w:rPr>
                                <w:rFonts w:hint="eastAsia"/>
                              </w:rPr>
                              <w:t>进入分部验收阶段</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8pt;margin-top:4.75pt;height:39pt;width:63pt;z-index:251893760;mso-width-relative:page;mso-height-relative:page;" fillcolor="#FFFFFF" filled="t" stroked="t" coordsize="21600,21600" o:gfxdata="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Cbdc9cAAAAIAQAA&#10;DwAAAAAAAAABACAAAAAiAAAAZHJzL2Rvd25yZXYueG1sUEsBAhQAFAAAAAgAh07iQCaGQt0aAgAA&#10;LwQAAA4AAAAAAAAAAQAgAAAAJgEAAGRycy9lMm9Eb2MueG1sUEsFBgAAAAAGAAYAWQEAALIFAAAA&#10;AA==&#10;">
                <v:fill on="t" focussize="0,0"/>
                <v:stroke color="#000000" miterlimit="8" joinstyle="miter"/>
                <v:imagedata o:title=""/>
                <o:lock v:ext="edit" aspectratio="f"/>
                <v:textbox>
                  <w:txbxContent>
                    <w:p>
                      <w:r>
                        <w:rPr>
                          <w:rFonts w:hint="eastAsia"/>
                        </w:rPr>
                        <w:t>进入分部验收阶段</w:t>
                      </w:r>
                    </w:p>
                  </w:txbxContent>
                </v:textbox>
              </v:rect>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3314700</wp:posOffset>
                </wp:positionH>
                <wp:positionV relativeFrom="paragraph">
                  <wp:posOffset>50800</wp:posOffset>
                </wp:positionV>
                <wp:extent cx="571500" cy="297180"/>
                <wp:effectExtent l="8890" t="9525" r="10160" b="7620"/>
                <wp:wrapNone/>
                <wp:docPr id="100"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cap="rnd">
                          <a:solidFill>
                            <a:srgbClr val="FFFFFF"/>
                          </a:solidFill>
                          <a:prstDash val="sysDot"/>
                          <a:miter lim="800000"/>
                        </a:ln>
                      </wps:spPr>
                      <wps:txbx>
                        <w:txbxContent>
                          <w:p>
                            <w:r>
                              <w:rPr>
                                <w:rFonts w:hint="eastAsia"/>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4pt;height:23.4pt;width:45pt;z-index:251887616;mso-width-relative:page;mso-height-relative:page;" fillcolor="#FFFFFF" filled="t" stroked="t" coordsize="21600,21600" o:gfxdata="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dqvA9YAAAAIAQAADwAAAAAAAAABACAAAAAiAAAAZHJzL2Rvd25yZXYu&#10;eG1sUEsBAhQAFAAAAAgAh07iQFQ+KLI2AgAAYAQAAA4AAAAAAAAAAQAgAAAAJQEAAGRycy9lMm9E&#10;b2MueG1sUEsFBgAAAAAGAAYAWQEAAM0FAAAAAA==&#10;">
                <v:fill on="t" focussize="0,0"/>
                <v:stroke color="#FFFFFF" miterlimit="8" joinstyle="miter" dashstyle="1 1" endcap="round"/>
                <v:imagedata o:title=""/>
                <o:lock v:ext="edit" aspectratio="f"/>
                <v:textbox>
                  <w:txbxContent>
                    <w:p>
                      <w:r>
                        <w:rPr>
                          <w:rFonts w:hint="eastAsia"/>
                        </w:rPr>
                        <w:t>是</w:t>
                      </w:r>
                    </w:p>
                  </w:txbxContent>
                </v:textbox>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1085850</wp:posOffset>
                </wp:positionH>
                <wp:positionV relativeFrom="paragraph">
                  <wp:posOffset>31750</wp:posOffset>
                </wp:positionV>
                <wp:extent cx="381000" cy="297180"/>
                <wp:effectExtent l="8890" t="9525" r="10160" b="7620"/>
                <wp:wrapNone/>
                <wp:docPr id="99"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381000" cy="297180"/>
                        </a:xfrm>
                        <a:prstGeom prst="rect">
                          <a:avLst/>
                        </a:prstGeom>
                        <a:solidFill>
                          <a:srgbClr val="FFFFFF"/>
                        </a:solidFill>
                        <a:ln w="9525" cap="rnd">
                          <a:solidFill>
                            <a:srgbClr val="FFFFFF"/>
                          </a:solidFill>
                          <a:prstDash val="sysDot"/>
                          <a:miter lim="800000"/>
                        </a:ln>
                      </wps:spPr>
                      <wps:txbx>
                        <w:txbxContent>
                          <w:p>
                            <w:r>
                              <w:rPr>
                                <w:rFonts w:hint="eastAsia"/>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5.5pt;margin-top:2.5pt;height:23.4pt;width:30pt;z-index:251886592;mso-width-relative:page;mso-height-relative:page;" fillcolor="#FFFFFF" filled="t" stroked="t" coordsize="21600,21600" o:gfxdata="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3wANdUAAAAIAQAADwAAAAAAAAABACAAAAAiAAAAZHJzL2Rvd25yZXYu&#10;eG1sUEsBAhQAFAAAAAgAh07iQCswdP83AgAAXgQAAA4AAAAAAAAAAQAgAAAAJAEAAGRycy9lMm9E&#10;b2MueG1sUEsFBgAAAAAGAAYAWQEAAM0FAAAAAA==&#10;">
                <v:fill on="t" focussize="0,0"/>
                <v:stroke color="#FFFFFF" miterlimit="8" joinstyle="miter" dashstyle="1 1" endcap="round"/>
                <v:imagedata o:title=""/>
                <o:lock v:ext="edit" aspectratio="f"/>
                <v:textbox>
                  <w:txbxContent>
                    <w:p>
                      <w:r>
                        <w:rPr>
                          <w:rFonts w:hint="eastAsia"/>
                        </w:rPr>
                        <w:t>是</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1485900</wp:posOffset>
                </wp:positionH>
                <wp:positionV relativeFrom="paragraph">
                  <wp:posOffset>22225</wp:posOffset>
                </wp:positionV>
                <wp:extent cx="1714500" cy="693420"/>
                <wp:effectExtent l="18415" t="9525" r="19685" b="11430"/>
                <wp:wrapNone/>
                <wp:docPr id="98" name="流程图: 准备 98"/>
                <wp:cNvGraphicFramePr/>
                <a:graphic xmlns:a="http://schemas.openxmlformats.org/drawingml/2006/main">
                  <a:graphicData uri="http://schemas.microsoft.com/office/word/2010/wordprocessingShape">
                    <wps:wsp>
                      <wps:cNvSpPr>
                        <a:spLocks noChangeArrowheads="1"/>
                      </wps:cNvSpPr>
                      <wps:spPr bwMode="auto">
                        <a:xfrm>
                          <a:off x="0" y="0"/>
                          <a:ext cx="1714500" cy="693420"/>
                        </a:xfrm>
                        <a:prstGeom prst="flowChartPreparation">
                          <a:avLst/>
                        </a:prstGeom>
                        <a:solidFill>
                          <a:srgbClr val="FFFFFF"/>
                        </a:solidFill>
                        <a:ln w="9525">
                          <a:solidFill>
                            <a:srgbClr val="000000"/>
                          </a:solidFill>
                          <a:miter lim="800000"/>
                        </a:ln>
                      </wps:spPr>
                      <wps:txbx>
                        <w:txbxContent>
                          <w:p>
                            <w:r>
                              <w:rPr>
                                <w:rFonts w:hint="eastAsia"/>
                              </w:rPr>
                              <w:t>本单位工程的各分项分部工程是否均完成</w:t>
                            </w:r>
                          </w:p>
                        </w:txbxContent>
                      </wps:txbx>
                      <wps:bodyPr rot="0" vert="horz" wrap="square" lIns="91440" tIns="45720" rIns="91440" bIns="45720" anchor="t" anchorCtr="0" upright="1">
                        <a:noAutofit/>
                      </wps:bodyPr>
                    </wps:wsp>
                  </a:graphicData>
                </a:graphic>
              </wp:anchor>
            </w:drawing>
          </mc:Choice>
          <mc:Fallback>
            <w:pict>
              <v:shape id="_x0000_s1026" o:spid="_x0000_s1026" o:spt="117" type="#_x0000_t117" style="position:absolute;left:0pt;margin-left:117pt;margin-top:1.75pt;height:54.6pt;width:135pt;z-index:251860992;mso-width-relative:page;mso-height-relative:page;" fillcolor="#FFFFFF" filled="t" stroked="t" coordsize="21600,21600" o:gfxdata="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1pPONYAAAAJAQAADwAAAAAAAAABACAAAAAiAAAAZHJzL2Rv&#10;d25yZXYueG1sUEsBAhQAFAAAAAgAh07iQI+r9jI8AgAASQQAAA4AAAAAAAAAAQAgAAAAJQEAAGRy&#10;cy9lMm9Eb2MueG1sUEsFBgAAAAAGAAYAWQEAANMFAAAAAA==&#10;">
                <v:fill on="t" focussize="0,0"/>
                <v:stroke color="#000000" miterlimit="8" joinstyle="miter"/>
                <v:imagedata o:title=""/>
                <o:lock v:ext="edit" aspectratio="f"/>
                <v:textbox>
                  <w:txbxContent>
                    <w:p>
                      <w:r>
                        <w:rPr>
                          <w:rFonts w:hint="eastAsia"/>
                        </w:rPr>
                        <w:t>本单位工程的各分项分部工程是否均完成</w:t>
                      </w:r>
                    </w:p>
                  </w:txbxContent>
                </v:textbox>
              </v:shape>
            </w:pict>
          </mc:Fallback>
        </mc:AlternateContent>
      </w:r>
    </w:p>
    <w:p>
      <w:pPr>
        <w:jc w:val="center"/>
        <w:outlineLvl w:val="1"/>
        <w:rPr>
          <w:rFonts w:ascii="宋体" w:hAnsi="宋体"/>
          <w:b/>
          <w:sz w:val="30"/>
          <w:szCs w:val="30"/>
        </w:rPr>
      </w:pPr>
      <w:bookmarkStart w:id="191" w:name="_Toc386926748"/>
      <w:bookmarkStart w:id="192" w:name="_Toc386556505"/>
    </w:p>
    <w:p>
      <w:bookmarkStart w:id="193" w:name="_Toc426838173"/>
      <w:bookmarkStart w:id="194" w:name="_Toc426838249"/>
      <w:bookmarkStart w:id="195" w:name="_Toc426838373"/>
      <w:bookmarkStart w:id="196" w:name="_Toc426838662"/>
      <w:bookmarkStart w:id="197" w:name="_Toc426839032"/>
      <w:bookmarkStart w:id="198" w:name="_Toc458155603"/>
      <w:bookmarkStart w:id="199" w:name="_Toc458179406"/>
      <w:bookmarkStart w:id="200" w:name="_Toc458238043"/>
      <w:bookmarkStart w:id="201" w:name="_Toc458238181"/>
      <w:bookmarkStart w:id="202" w:name="_Toc458238707"/>
      <w:bookmarkStart w:id="203" w:name="_Toc458238833"/>
      <w:r>
        <mc:AlternateContent>
          <mc:Choice Requires="wps">
            <w:drawing>
              <wp:anchor distT="0" distB="0" distL="114300" distR="114300" simplePos="0" relativeHeight="252013568" behindDoc="0" locked="0" layoutInCell="1" allowOverlap="1">
                <wp:simplePos x="0" y="0"/>
                <wp:positionH relativeFrom="column">
                  <wp:posOffset>-132080</wp:posOffset>
                </wp:positionH>
                <wp:positionV relativeFrom="paragraph">
                  <wp:posOffset>173355</wp:posOffset>
                </wp:positionV>
                <wp:extent cx="5943600" cy="333375"/>
                <wp:effectExtent l="10160" t="13970" r="8890" b="5080"/>
                <wp:wrapNone/>
                <wp:docPr id="97" name="矩形 97"/>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FFFFFF"/>
                        </a:solidFill>
                        <a:ln w="9525" cap="rnd">
                          <a:solidFill>
                            <a:srgbClr val="FFFFFF"/>
                          </a:solidFill>
                          <a:prstDash val="sysDot"/>
                          <a:miter lim="800000"/>
                        </a:ln>
                      </wps:spPr>
                      <wps:txbx>
                        <w:txbxContent>
                          <w:p>
                            <w:pPr>
                              <w:jc w:val="center"/>
                              <w:rPr>
                                <w:rFonts w:asciiTheme="minorEastAsia" w:hAnsiTheme="minorEastAsia" w:eastAsiaTheme="minorEastAsia"/>
                                <w:b/>
                                <w:szCs w:val="24"/>
                              </w:rPr>
                            </w:pPr>
                            <w:bookmarkStart w:id="492" w:name="_Toc386556504"/>
                            <w:bookmarkStart w:id="493" w:name="_Toc386926747"/>
                            <w:bookmarkStart w:id="494" w:name="_Toc398803139"/>
                            <w:bookmarkStart w:id="495" w:name="_Toc405280155"/>
                            <w:bookmarkStart w:id="496" w:name="_Toc422473018"/>
                            <w:bookmarkStart w:id="497" w:name="_Toc426968266"/>
                            <w:bookmarkStart w:id="498" w:name="_Toc444426277"/>
                            <w:r>
                              <w:rPr>
                                <w:rFonts w:hint="eastAsia" w:asciiTheme="minorEastAsia" w:hAnsiTheme="minorEastAsia" w:eastAsiaTheme="minorEastAsia"/>
                                <w:b/>
                                <w:szCs w:val="24"/>
                              </w:rPr>
                              <w:t>e、施工阶段质量控制工作流程图</w:t>
                            </w:r>
                            <w:bookmarkEnd w:id="492"/>
                            <w:bookmarkEnd w:id="493"/>
                            <w:bookmarkEnd w:id="494"/>
                            <w:bookmarkEnd w:id="495"/>
                            <w:bookmarkEnd w:id="496"/>
                            <w:bookmarkEnd w:id="497"/>
                            <w:bookmarkEnd w:id="498"/>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4pt;margin-top:13.65pt;height:26.25pt;width:468pt;z-index:252013568;mso-width-relative:page;mso-height-relative:page;" fillcolor="#FFFFFF" filled="t" stroked="t" coordsize="21600,21600" o:gfxdata="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77fFzaAAAACQEAAA8AAAAAAAAAAQAgAAAAIgAAAGRycy9kb3ducmV2Lnht&#10;bFBLAQIUABQAAAAIAIdO4kBQFb2cMAIAAFIEAAAOAAAAAAAAAAEAIAAAACkBAABkcnMvZTJvRG9j&#10;LnhtbFBLBQYAAAAABgAGAFkBAADLBQAAAAA=&#10;">
                <v:fill on="t" focussize="0,0"/>
                <v:stroke color="#FFFFFF" miterlimit="8" joinstyle="miter" dashstyle="1 1" endcap="round"/>
                <v:imagedata o:title=""/>
                <o:lock v:ext="edit" aspectratio="f"/>
                <v:textbox>
                  <w:txbxContent>
                    <w:p>
                      <w:pPr>
                        <w:jc w:val="center"/>
                        <w:rPr>
                          <w:rFonts w:asciiTheme="minorEastAsia" w:hAnsiTheme="minorEastAsia" w:eastAsiaTheme="minorEastAsia"/>
                          <w:b/>
                          <w:szCs w:val="24"/>
                        </w:rPr>
                      </w:pPr>
                      <w:bookmarkStart w:id="492" w:name="_Toc386556504"/>
                      <w:bookmarkStart w:id="493" w:name="_Toc386926747"/>
                      <w:bookmarkStart w:id="494" w:name="_Toc398803139"/>
                      <w:bookmarkStart w:id="495" w:name="_Toc405280155"/>
                      <w:bookmarkStart w:id="496" w:name="_Toc422473018"/>
                      <w:bookmarkStart w:id="497" w:name="_Toc426968266"/>
                      <w:bookmarkStart w:id="498" w:name="_Toc444426277"/>
                      <w:r>
                        <w:rPr>
                          <w:rFonts w:hint="eastAsia" w:asciiTheme="minorEastAsia" w:hAnsiTheme="minorEastAsia" w:eastAsiaTheme="minorEastAsia"/>
                          <w:b/>
                          <w:szCs w:val="24"/>
                        </w:rPr>
                        <w:t>e、施工阶段质量控制工作流程图</w:t>
                      </w:r>
                      <w:bookmarkEnd w:id="492"/>
                      <w:bookmarkEnd w:id="493"/>
                      <w:bookmarkEnd w:id="494"/>
                      <w:bookmarkEnd w:id="495"/>
                      <w:bookmarkEnd w:id="496"/>
                      <w:bookmarkEnd w:id="497"/>
                      <w:bookmarkEnd w:id="498"/>
                    </w:p>
                  </w:txbxContent>
                </v:textbox>
              </v:rect>
            </w:pict>
          </mc:Fallback>
        </mc:AlternateContent>
      </w:r>
      <w:bookmarkEnd w:id="193"/>
      <w:bookmarkEnd w:id="194"/>
      <w:bookmarkEnd w:id="195"/>
      <w:bookmarkEnd w:id="196"/>
      <w:bookmarkEnd w:id="197"/>
      <w:bookmarkEnd w:id="198"/>
      <w:bookmarkEnd w:id="199"/>
      <w:bookmarkEnd w:id="200"/>
      <w:bookmarkEnd w:id="201"/>
      <w:bookmarkEnd w:id="202"/>
      <w:bookmarkEnd w:id="203"/>
    </w:p>
    <w:bookmarkEnd w:id="191"/>
    <w:bookmarkEnd w:id="192"/>
    <w:p>
      <w:pPr>
        <w:jc w:val="center"/>
        <w:outlineLvl w:val="1"/>
        <w:rPr>
          <w:rFonts w:ascii="宋体" w:hAnsi="宋体"/>
          <w:b/>
          <w:sz w:val="30"/>
          <w:szCs w:val="30"/>
        </w:rPr>
      </w:pPr>
    </w:p>
    <w:p>
      <w:pPr>
        <w:tabs>
          <w:tab w:val="left" w:pos="7140"/>
        </w:tabs>
      </w:pPr>
    </w:p>
    <w:p>
      <w:pPr>
        <w:tabs>
          <w:tab w:val="left" w:pos="7140"/>
        </w:tabs>
      </w:pPr>
    </w:p>
    <w:p>
      <w:pPr>
        <w:tabs>
          <w:tab w:val="left" w:pos="7140"/>
        </w:tabs>
      </w:pPr>
    </w:p>
    <w:p>
      <w:r>
        <w:rPr>
          <w:sz w:val="20"/>
        </w:rPr>
        <mc:AlternateContent>
          <mc:Choice Requires="wps">
            <w:drawing>
              <wp:anchor distT="0" distB="0" distL="114300" distR="114300" simplePos="0" relativeHeight="251982848" behindDoc="0" locked="0" layoutInCell="1" allowOverlap="1">
                <wp:simplePos x="0" y="0"/>
                <wp:positionH relativeFrom="column">
                  <wp:posOffset>2057400</wp:posOffset>
                </wp:positionH>
                <wp:positionV relativeFrom="paragraph">
                  <wp:posOffset>0</wp:posOffset>
                </wp:positionV>
                <wp:extent cx="1828800" cy="495300"/>
                <wp:effectExtent l="8890" t="7620" r="10160" b="11430"/>
                <wp:wrapNone/>
                <wp:docPr id="96" name="矩形 96"/>
                <wp:cNvGraphicFramePr/>
                <a:graphic xmlns:a="http://schemas.openxmlformats.org/drawingml/2006/main">
                  <a:graphicData uri="http://schemas.microsoft.com/office/word/2010/wordprocessingShape">
                    <wps:wsp>
                      <wps:cNvSpPr>
                        <a:spLocks noChangeArrowheads="1"/>
                      </wps:cNvSpPr>
                      <wps:spPr bwMode="auto">
                        <a:xfrm>
                          <a:off x="0" y="0"/>
                          <a:ext cx="1828800" cy="495300"/>
                        </a:xfrm>
                        <a:prstGeom prst="rect">
                          <a:avLst/>
                        </a:prstGeom>
                        <a:solidFill>
                          <a:srgbClr val="FFFFFF"/>
                        </a:solidFill>
                        <a:ln w="9525">
                          <a:solidFill>
                            <a:srgbClr val="000000"/>
                          </a:solidFill>
                          <a:miter lim="800000"/>
                        </a:ln>
                      </wps:spPr>
                      <wps:txbx>
                        <w:txbxContent>
                          <w:p>
                            <w:pPr>
                              <w:rPr>
                                <w:sz w:val="18"/>
                              </w:rPr>
                            </w:pPr>
                            <w:r>
                              <w:rPr>
                                <w:rFonts w:hint="eastAsia"/>
                                <w:sz w:val="18"/>
                              </w:rPr>
                              <w:t>施工单位填报验单提供有关质量证明文件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2pt;margin-top:0pt;height:39pt;width:144pt;z-index:251982848;mso-width-relative:page;mso-height-relative:page;" fillcolor="#FFFFFF" filled="t" stroked="t" coordsize="21600,21600" o:gfxdata="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aMG/HWAAAABwEA&#10;AA8AAAAAAAAAAQAgAAAAIgAAAGRycy9kb3ducmV2LnhtbFBLAQIUABQAAAAIAIdO4kBVbtJbHAIA&#10;AC4EAAAOAAAAAAAAAAEAIAAAACUBAABkcnMvZTJvRG9jLnhtbFBLBQYAAAAABgAGAFkBAACzBQAA&#10;AAA=&#10;">
                <v:fill on="t" focussize="0,0"/>
                <v:stroke color="#000000" miterlimit="8" joinstyle="miter"/>
                <v:imagedata o:title=""/>
                <o:lock v:ext="edit" aspectratio="f"/>
                <v:textbox>
                  <w:txbxContent>
                    <w:p>
                      <w:pPr>
                        <w:rPr>
                          <w:sz w:val="18"/>
                        </w:rPr>
                      </w:pPr>
                      <w:r>
                        <w:rPr>
                          <w:rFonts w:hint="eastAsia"/>
                          <w:sz w:val="18"/>
                        </w:rPr>
                        <w:t>施工单位填报验单提供有关质量证明文件</w:t>
                      </w:r>
                    </w:p>
                  </w:txbxContent>
                </v:textbox>
              </v:rect>
            </w:pict>
          </mc:Fallback>
        </mc:AlternateContent>
      </w:r>
    </w:p>
    <w:p/>
    <w:p>
      <w:r>
        <w:rPr>
          <w:sz w:val="20"/>
        </w:rPr>
        <mc:AlternateContent>
          <mc:Choice Requires="wps">
            <w:drawing>
              <wp:anchor distT="0" distB="0" distL="114300" distR="114300" simplePos="0" relativeHeight="251993088" behindDoc="0" locked="0" layoutInCell="1" allowOverlap="1">
                <wp:simplePos x="0" y="0"/>
                <wp:positionH relativeFrom="column">
                  <wp:posOffset>2971800</wp:posOffset>
                </wp:positionH>
                <wp:positionV relativeFrom="paragraph">
                  <wp:posOffset>99060</wp:posOffset>
                </wp:positionV>
                <wp:extent cx="635" cy="396240"/>
                <wp:effectExtent l="56515" t="7620" r="57150" b="15240"/>
                <wp:wrapNone/>
                <wp:docPr id="95" name="直接连接符 95"/>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4pt;margin-top:7.8pt;height:31.2pt;width:0.05pt;z-index:251993088;mso-width-relative:page;mso-height-relative:page;" filled="f" stroked="t" coordsize="21600,21600" o:gfxdata="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HnDX2AAA&#10;AAkBAAAPAAAAAAAAAAEAIAAAACIAAABkcnMvZG93bnJldi54bWxQSwECFAAUAAAACACHTuJAMQMy&#10;4OUBAACNAwAADgAAAAAAAAABACAAAAAnAQAAZHJzL2Uyb0RvYy54bWxQSwUGAAAAAAYABgBZAQAA&#10;fgUAAAAA&#10;">
                <v:fill on="f" focussize="0,0"/>
                <v:stroke color="#000000" joinstyle="round" endarrow="block"/>
                <v:imagedata o:title=""/>
                <o:lock v:ext="edit" aspectratio="f"/>
              </v:line>
            </w:pict>
          </mc:Fallback>
        </mc:AlternateContent>
      </w:r>
    </w:p>
    <w:p/>
    <w:p>
      <w:r>
        <w:rPr>
          <w:sz w:val="20"/>
        </w:rPr>
        <mc:AlternateContent>
          <mc:Choice Requires="wps">
            <w:drawing>
              <wp:anchor distT="0" distB="0" distL="114300" distR="114300" simplePos="0" relativeHeight="251983872" behindDoc="0" locked="0" layoutInCell="1" allowOverlap="1">
                <wp:simplePos x="0" y="0"/>
                <wp:positionH relativeFrom="column">
                  <wp:posOffset>2514600</wp:posOffset>
                </wp:positionH>
                <wp:positionV relativeFrom="paragraph">
                  <wp:posOffset>99060</wp:posOffset>
                </wp:positionV>
                <wp:extent cx="914400" cy="297180"/>
                <wp:effectExtent l="8890" t="13335" r="10160" b="13335"/>
                <wp:wrapNone/>
                <wp:docPr id="94" name="矩形 94"/>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监理工程师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8pt;margin-top:7.8pt;height:23.4pt;width:72pt;z-index:251983872;mso-width-relative:page;mso-height-relative:page;" fillcolor="#FFFFFF" filled="t" stroked="t" coordsize="21600,21600" o:gfxdata="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Hqo2jXAAAACQEA&#10;AA8AAAAAAAAAAQAgAAAAIgAAAGRycy9kb3ducmV2LnhtbFBLAQIUABQAAAAIAIdO4kAATiO3GwIA&#10;AC0EAAAOAAAAAAAAAAEAIAAAACYBAABkcnMvZTJvRG9jLnhtbFBLBQYAAAAABgAGAFkBAACzBQAA&#10;AAA=&#10;">
                <v:fill on="t" focussize="0,0"/>
                <v:stroke color="#000000" miterlimit="8" joinstyle="miter"/>
                <v:imagedata o:title=""/>
                <o:lock v:ext="edit" aspectratio="f"/>
                <v:textbox>
                  <w:txbxContent>
                    <w:p>
                      <w:pPr>
                        <w:jc w:val="center"/>
                        <w:rPr>
                          <w:sz w:val="18"/>
                        </w:rPr>
                      </w:pPr>
                      <w:r>
                        <w:rPr>
                          <w:rFonts w:hint="eastAsia"/>
                          <w:sz w:val="18"/>
                        </w:rPr>
                        <w:t>监理工程师</w:t>
                      </w:r>
                    </w:p>
                  </w:txbxContent>
                </v:textbox>
              </v:rect>
            </w:pict>
          </mc:Fallback>
        </mc:AlternateContent>
      </w:r>
    </w:p>
    <w:p/>
    <w:p>
      <w:pPr>
        <w:tabs>
          <w:tab w:val="left" w:pos="5460"/>
        </w:tabs>
      </w:pPr>
      <w:r>
        <w:rPr>
          <w:sz w:val="20"/>
        </w:rPr>
        <mc:AlternateContent>
          <mc:Choice Requires="wps">
            <w:drawing>
              <wp:anchor distT="0" distB="0" distL="114300" distR="114300" simplePos="0" relativeHeight="251995136" behindDoc="0" locked="0" layoutInCell="1" allowOverlap="1">
                <wp:simplePos x="0" y="0"/>
                <wp:positionH relativeFrom="column">
                  <wp:posOffset>2971800</wp:posOffset>
                </wp:positionH>
                <wp:positionV relativeFrom="paragraph">
                  <wp:posOffset>0</wp:posOffset>
                </wp:positionV>
                <wp:extent cx="635" cy="396240"/>
                <wp:effectExtent l="56515" t="5715" r="57150" b="17145"/>
                <wp:wrapNone/>
                <wp:docPr id="93" name="直接连接符 93"/>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4pt;margin-top:0pt;height:31.2pt;width:0.05pt;z-index:251995136;mso-width-relative:page;mso-height-relative:page;" filled="f" stroked="t" coordsize="21600,21600" o:gfxdata="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8L9b51wAA&#10;AAcBAAAPAAAAAAAAAAEAIAAAACIAAABkcnMvZG93bnJldi54bWxQSwECFAAUAAAACACHTuJAAsGe&#10;p+YBAACNAwAADgAAAAAAAAABACAAAAAmAQAAZHJzL2Uyb0RvYy54bWxQSwUGAAAAAAYABgBZAQAA&#10;fgUAAAAA&#10;">
                <v:fill on="f" focussize="0,0"/>
                <v:stroke color="#000000" joinstyle="round" endarrow="block"/>
                <v:imagedata o:title=""/>
                <o:lock v:ext="edit" aspectratio="f"/>
              </v:line>
            </w:pict>
          </mc:Fallback>
        </mc:AlternateContent>
      </w:r>
      <w:r>
        <w:tab/>
      </w:r>
    </w:p>
    <w:p>
      <w:pPr>
        <w:tabs>
          <w:tab w:val="left" w:pos="5460"/>
        </w:tabs>
      </w:pPr>
      <w:r>
        <w:rPr>
          <w:sz w:val="20"/>
        </w:rPr>
        <mc:AlternateContent>
          <mc:Choice Requires="wps">
            <w:drawing>
              <wp:anchor distT="0" distB="0" distL="114300" distR="114300" simplePos="0" relativeHeight="251997184" behindDoc="0" locked="0" layoutInCell="1" allowOverlap="1">
                <wp:simplePos x="0" y="0"/>
                <wp:positionH relativeFrom="column">
                  <wp:posOffset>1485900</wp:posOffset>
                </wp:positionH>
                <wp:positionV relativeFrom="paragraph">
                  <wp:posOffset>0</wp:posOffset>
                </wp:positionV>
                <wp:extent cx="635" cy="198120"/>
                <wp:effectExtent l="56515" t="13335" r="57150" b="17145"/>
                <wp:wrapNone/>
                <wp:docPr id="92" name="直接连接符 92"/>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7pt;margin-top:0pt;height:15.6pt;width:0.05pt;z-index:251997184;mso-width-relative:page;mso-height-relative:page;" filled="f" stroked="t" coordsize="21600,21600" o:gfxdata="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vR/+f1wAA&#10;AAcBAAAPAAAAAAAAAAEAIAAAACIAAABkcnMvZG93bnJldi54bWxQSwECFAAUAAAACACHTuJA3uG7&#10;7OYBAACNAwAADgAAAAAAAAABACAAAAAmAQAAZHJzL2Uyb0RvYy54bWxQSwUGAAAAAAYABgBZAQAA&#10;f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96160" behindDoc="0" locked="0" layoutInCell="1" allowOverlap="1">
                <wp:simplePos x="0" y="0"/>
                <wp:positionH relativeFrom="column">
                  <wp:posOffset>4457700</wp:posOffset>
                </wp:positionH>
                <wp:positionV relativeFrom="paragraph">
                  <wp:posOffset>0</wp:posOffset>
                </wp:positionV>
                <wp:extent cx="635" cy="198120"/>
                <wp:effectExtent l="56515" t="13335" r="57150" b="17145"/>
                <wp:wrapNone/>
                <wp:docPr id="91" name="直接连接符 91"/>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51pt;margin-top:0pt;height:15.6pt;width:0.05pt;z-index:251996160;mso-width-relative:page;mso-height-relative:page;" filled="f" stroked="t" coordsize="21600,21600" o:gfxdata="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e2lIXXAAAA&#10;BwEAAA8AAAAAAAAAAQAgAAAAIgAAAGRycy9kb3ducmV2LnhtbFBLAQIUABQAAAAIAIdO4kDnA9Ui&#10;5QEAAI0DAAAOAAAAAAAAAAEAIAAAACYBAABkcnMvZTJvRG9jLnhtbFBLBQYAAAAABgAGAFkBAAB9&#10;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94112" behindDoc="0" locked="0" layoutInCell="1" allowOverlap="1">
                <wp:simplePos x="0" y="0"/>
                <wp:positionH relativeFrom="column">
                  <wp:posOffset>1485900</wp:posOffset>
                </wp:positionH>
                <wp:positionV relativeFrom="paragraph">
                  <wp:posOffset>0</wp:posOffset>
                </wp:positionV>
                <wp:extent cx="2971800" cy="0"/>
                <wp:effectExtent l="8890" t="13335" r="10160" b="5715"/>
                <wp:wrapNone/>
                <wp:docPr id="90" name="直接连接符 90"/>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0pt;height:0pt;width:234pt;z-index:251994112;mso-width-relative:page;mso-height-relative:page;" filled="f" stroked="t" coordsize="21600,21600" o:gfxdata="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4ztT9QAAAAFAQAADwAAAAAAAAABACAAAAAiAAAAZHJzL2Rvd25y&#10;ZXYueG1sUEsBAhQAFAAAAAgAh07iQKiPm4HJAQAAXgMAAA4AAAAAAAAAAQAgAAAAIwEAAGRycy9l&#10;Mm9Eb2MueG1sUEsFBgAAAAAGAAYAWQEAAF4FAAAAAA==&#10;">
                <v:fill on="f" focussize="0,0"/>
                <v:stroke color="#000000" joinstyle="round"/>
                <v:imagedata o:title=""/>
                <o:lock v:ext="edit" aspectratio="f"/>
              </v:line>
            </w:pict>
          </mc:Fallback>
        </mc:AlternateContent>
      </w:r>
    </w:p>
    <w:p>
      <w:pPr>
        <w:tabs>
          <w:tab w:val="left" w:pos="5460"/>
        </w:tabs>
      </w:pPr>
      <w:r>
        <w:rPr>
          <w:sz w:val="20"/>
        </w:rPr>
        <mc:AlternateContent>
          <mc:Choice Requires="wps">
            <w:drawing>
              <wp:anchor distT="0" distB="0" distL="114300" distR="114300" simplePos="0" relativeHeight="251986944" behindDoc="0" locked="0" layoutInCell="1" allowOverlap="1">
                <wp:simplePos x="0" y="0"/>
                <wp:positionH relativeFrom="column">
                  <wp:posOffset>4114800</wp:posOffset>
                </wp:positionH>
                <wp:positionV relativeFrom="paragraph">
                  <wp:posOffset>0</wp:posOffset>
                </wp:positionV>
                <wp:extent cx="685800" cy="495300"/>
                <wp:effectExtent l="8890" t="11430" r="10160" b="7620"/>
                <wp:wrapNone/>
                <wp:docPr id="89" name="矩形 89"/>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w="9525">
                          <a:solidFill>
                            <a:srgbClr val="000000"/>
                          </a:solidFill>
                          <a:miter lim="800000"/>
                        </a:ln>
                      </wps:spPr>
                      <wps:txbx>
                        <w:txbxContent>
                          <w:p>
                            <w:pPr>
                              <w:rPr>
                                <w:sz w:val="18"/>
                              </w:rPr>
                            </w:pPr>
                            <w:r>
                              <w:rPr>
                                <w:rFonts w:hint="eastAsia"/>
                                <w:sz w:val="18"/>
                              </w:rPr>
                              <w:t>实物质量检查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pt;margin-top:0pt;height:39pt;width:54pt;z-index:251986944;mso-width-relative:page;mso-height-relative:page;" fillcolor="#FFFFFF" filled="t" stroked="t" coordsize="21600,21600" o:gfxdata="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6LXbLVAAAABwEAAA8A&#10;AAAAAAAAAQAgAAAAIgAAAGRycy9kb3ducmV2LnhtbFBLAQIUABQAAAAIAIdO4kCZwRzQGgIAAC0E&#10;AAAOAAAAAAAAAAEAIAAAACQBAABkcnMvZTJvRG9jLnhtbFBLBQYAAAAABgAGAFkBAACwBQAAAAA=&#10;">
                <v:fill on="t" focussize="0,0"/>
                <v:stroke color="#000000" miterlimit="8" joinstyle="miter"/>
                <v:imagedata o:title=""/>
                <o:lock v:ext="edit" aspectratio="f"/>
                <v:textbox>
                  <w:txbxContent>
                    <w:p>
                      <w:pPr>
                        <w:rPr>
                          <w:sz w:val="18"/>
                        </w:rPr>
                      </w:pPr>
                      <w:r>
                        <w:rPr>
                          <w:rFonts w:hint="eastAsia"/>
                          <w:sz w:val="18"/>
                        </w:rPr>
                        <w:t>实物质量检查</w:t>
                      </w:r>
                    </w:p>
                  </w:txbxContent>
                </v:textbox>
              </v:rect>
            </w:pict>
          </mc:Fallback>
        </mc:AlternateContent>
      </w:r>
      <w:r>
        <w:rPr>
          <w:sz w:val="20"/>
        </w:rPr>
        <mc:AlternateContent>
          <mc:Choice Requires="wps">
            <w:drawing>
              <wp:anchor distT="0" distB="0" distL="114300" distR="114300" simplePos="0" relativeHeight="251985920" behindDoc="0" locked="0" layoutInCell="1" allowOverlap="1">
                <wp:simplePos x="0" y="0"/>
                <wp:positionH relativeFrom="column">
                  <wp:posOffset>2628900</wp:posOffset>
                </wp:positionH>
                <wp:positionV relativeFrom="paragraph">
                  <wp:posOffset>0</wp:posOffset>
                </wp:positionV>
                <wp:extent cx="685800" cy="495300"/>
                <wp:effectExtent l="8890" t="11430" r="10160" b="7620"/>
                <wp:wrapNone/>
                <wp:docPr id="88" name="矩形 88"/>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w="9525">
                          <a:solidFill>
                            <a:srgbClr val="000000"/>
                          </a:solidFill>
                          <a:miter lim="800000"/>
                        </a:ln>
                      </wps:spPr>
                      <wps:txbx>
                        <w:txbxContent>
                          <w:p>
                            <w:pPr>
                              <w:rPr>
                                <w:sz w:val="18"/>
                              </w:rPr>
                            </w:pPr>
                            <w:r>
                              <w:rPr>
                                <w:rFonts w:hint="eastAsia"/>
                                <w:sz w:val="18"/>
                              </w:rPr>
                              <w:t>审查质量证明文件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7pt;margin-top:0pt;height:39pt;width:54pt;z-index:251985920;mso-width-relative:page;mso-height-relative:page;" fillcolor="#FFFFFF" filled="t" stroked="t" coordsize="21600,21600" o:gfxdata="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fyrLWAAAABwEAAA8A&#10;AAAAAAAAAQAgAAAAIgAAAGRycy9kb3ducmV2LnhtbFBLAQIUABQAAAAIAIdO4kB41bHgGQIAAC0E&#10;AAAOAAAAAAAAAAEAIAAAACUBAABkcnMvZTJvRG9jLnhtbFBLBQYAAAAABgAGAFkBAACwBQAAAAA=&#10;">
                <v:fill on="t" focussize="0,0"/>
                <v:stroke color="#000000" miterlimit="8" joinstyle="miter"/>
                <v:imagedata o:title=""/>
                <o:lock v:ext="edit" aspectratio="f"/>
                <v:textbox>
                  <w:txbxContent>
                    <w:p>
                      <w:pPr>
                        <w:rPr>
                          <w:sz w:val="18"/>
                        </w:rPr>
                      </w:pPr>
                      <w:r>
                        <w:rPr>
                          <w:rFonts w:hint="eastAsia"/>
                          <w:sz w:val="18"/>
                        </w:rPr>
                        <w:t>审查质量证明文件</w:t>
                      </w:r>
                    </w:p>
                  </w:txbxContent>
                </v:textbox>
              </v:rect>
            </w:pict>
          </mc:Fallback>
        </mc:AlternateContent>
      </w:r>
      <w:r>
        <w:rPr>
          <w:sz w:val="20"/>
        </w:rPr>
        <mc:AlternateContent>
          <mc:Choice Requires="wps">
            <w:drawing>
              <wp:anchor distT="0" distB="0" distL="114300" distR="114300" simplePos="0" relativeHeight="251984896" behindDoc="0" locked="0" layoutInCell="1" allowOverlap="1">
                <wp:simplePos x="0" y="0"/>
                <wp:positionH relativeFrom="column">
                  <wp:posOffset>1257300</wp:posOffset>
                </wp:positionH>
                <wp:positionV relativeFrom="paragraph">
                  <wp:posOffset>0</wp:posOffset>
                </wp:positionV>
                <wp:extent cx="685800" cy="495300"/>
                <wp:effectExtent l="8890" t="11430" r="10160" b="7620"/>
                <wp:wrapNone/>
                <wp:docPr id="87" name="矩形 87"/>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w="9525">
                          <a:solidFill>
                            <a:srgbClr val="000000"/>
                          </a:solidFill>
                          <a:miter lim="800000"/>
                        </a:ln>
                      </wps:spPr>
                      <wps:txbx>
                        <w:txbxContent>
                          <w:p>
                            <w:pPr>
                              <w:rPr>
                                <w:sz w:val="18"/>
                              </w:rPr>
                            </w:pPr>
                            <w:r>
                              <w:rPr>
                                <w:rFonts w:hint="eastAsia"/>
                                <w:sz w:val="18"/>
                              </w:rPr>
                              <w:t>审查生产厂家资格</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9pt;margin-top:0pt;height:39pt;width:54pt;z-index:251984896;mso-width-relative:page;mso-height-relative:page;" fillcolor="#FFFFFF" filled="t" stroked="t" coordsize="21600,21600" o:gfxdata="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1D6PVAAAABwEAAA8A&#10;AAAAAAAAAQAgAAAAIgAAAGRycy9kb3ducmV2LnhtbFBLAQIUABQAAAAIAIdO4kCWGustGgIAAC0E&#10;AAAOAAAAAAAAAAEAIAAAACQBAABkcnMvZTJvRG9jLnhtbFBLBQYAAAAABgAGAFkBAACwBQAAAAA=&#10;">
                <v:fill on="t" focussize="0,0"/>
                <v:stroke color="#000000" miterlimit="8" joinstyle="miter"/>
                <v:imagedata o:title=""/>
                <o:lock v:ext="edit" aspectratio="f"/>
                <v:textbox>
                  <w:txbxContent>
                    <w:p>
                      <w:pPr>
                        <w:rPr>
                          <w:sz w:val="18"/>
                        </w:rPr>
                      </w:pPr>
                      <w:r>
                        <w:rPr>
                          <w:rFonts w:hint="eastAsia"/>
                          <w:sz w:val="18"/>
                        </w:rPr>
                        <w:t>审查生产厂家资格</w:t>
                      </w:r>
                    </w:p>
                  </w:txbxContent>
                </v:textbox>
              </v:rect>
            </w:pict>
          </mc:Fallback>
        </mc:AlternateContent>
      </w:r>
    </w:p>
    <w:p>
      <w:pPr>
        <w:tabs>
          <w:tab w:val="left" w:pos="5460"/>
        </w:tabs>
      </w:pPr>
    </w:p>
    <w:p>
      <w:r>
        <w:rPr>
          <w:sz w:val="20"/>
        </w:rPr>
        <mc:AlternateContent>
          <mc:Choice Requires="wps">
            <w:drawing>
              <wp:anchor distT="0" distB="0" distL="114300" distR="114300" simplePos="0" relativeHeight="252001280" behindDoc="0" locked="0" layoutInCell="1" allowOverlap="1">
                <wp:simplePos x="0" y="0"/>
                <wp:positionH relativeFrom="column">
                  <wp:posOffset>2971800</wp:posOffset>
                </wp:positionH>
                <wp:positionV relativeFrom="paragraph">
                  <wp:posOffset>99060</wp:posOffset>
                </wp:positionV>
                <wp:extent cx="635" cy="693420"/>
                <wp:effectExtent l="56515" t="11430" r="57150" b="19050"/>
                <wp:wrapNone/>
                <wp:docPr id="86" name="直接连接符 86"/>
                <wp:cNvGraphicFramePr/>
                <a:graphic xmlns:a="http://schemas.openxmlformats.org/drawingml/2006/main">
                  <a:graphicData uri="http://schemas.microsoft.com/office/word/2010/wordprocessingShape">
                    <wps:wsp>
                      <wps:cNvCnPr>
                        <a:cxnSpLocks noChangeShapeType="1"/>
                      </wps:cNvCnPr>
                      <wps:spPr bwMode="auto">
                        <a:xfrm>
                          <a:off x="0" y="0"/>
                          <a:ext cx="635" cy="6934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4pt;margin-top:7.8pt;height:54.6pt;width:0.05pt;z-index:252001280;mso-width-relative:page;mso-height-relative:page;" filled="f" stroked="t" coordsize="21600,21600" o:gfxdata="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6W/6&#10;2QAAAAoBAAAPAAAAAAAAAAEAIAAAACIAAABkcnMvZG93bnJldi54bWxQSwECFAAUAAAACACHTuJA&#10;nOKQBecBAACNAwAADgAAAAAAAAABACAAAAAoAQAAZHJzL2Uyb0RvYy54bWxQSwUGAAAAAAYABgBZ&#10;AQAAgQ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00256" behindDoc="0" locked="0" layoutInCell="1" allowOverlap="1">
                <wp:simplePos x="0" y="0"/>
                <wp:positionH relativeFrom="column">
                  <wp:posOffset>4457700</wp:posOffset>
                </wp:positionH>
                <wp:positionV relativeFrom="paragraph">
                  <wp:posOffset>99060</wp:posOffset>
                </wp:positionV>
                <wp:extent cx="635" cy="198120"/>
                <wp:effectExtent l="8890" t="11430" r="9525" b="9525"/>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51pt;margin-top:7.8pt;height:15.6pt;width:0.05pt;z-index:252000256;mso-width-relative:page;mso-height-relative:page;" filled="f" stroked="t" coordsize="21600,21600" o:gfxdata="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nE5/tcAAAAJAQAADwAAAAAAAAABACAAAAAiAAAAZHJz&#10;L2Rvd25yZXYueG1sUEsBAhQAFAAAAAgAh07iQOFGY5bMAQAAXwMAAA4AAAAAAAAAAQAgAAAAJgEA&#10;AGRycy9lMm9Eb2MueG1sUEsFBgAAAAAGAAYAWQEAAGQ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99232" behindDoc="0" locked="0" layoutInCell="1" allowOverlap="1">
                <wp:simplePos x="0" y="0"/>
                <wp:positionH relativeFrom="column">
                  <wp:posOffset>1485900</wp:posOffset>
                </wp:positionH>
                <wp:positionV relativeFrom="paragraph">
                  <wp:posOffset>99060</wp:posOffset>
                </wp:positionV>
                <wp:extent cx="635" cy="198120"/>
                <wp:effectExtent l="8890" t="11430" r="9525" b="9525"/>
                <wp:wrapNone/>
                <wp:docPr id="84" name="直接连接符 84"/>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7.8pt;height:15.6pt;width:0.05pt;z-index:251999232;mso-width-relative:page;mso-height-relative:page;" filled="f" stroked="t" coordsize="21600,21600" o:gfxdata="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wpOe9cAAAAJAQAADwAAAAAAAAABACAAAAAiAAAAZHJz&#10;L2Rvd25yZXYueG1sUEsBAhQAFAAAAAgAh07iQDTR7l7MAQAAXwMAAA4AAAAAAAAAAQAgAAAAJgEA&#10;AGRycy9lMm9Eb2MueG1sUEsFBgAAAAAGAAYAWQEAAGQFAAAAAA==&#10;">
                <v:fill on="f" focussize="0,0"/>
                <v:stroke color="#000000" joinstyle="round"/>
                <v:imagedata o:title=""/>
                <o:lock v:ext="edit" aspectratio="f"/>
              </v:line>
            </w:pict>
          </mc:Fallback>
        </mc:AlternateContent>
      </w:r>
    </w:p>
    <w:p>
      <w:r>
        <w:rPr>
          <w:sz w:val="20"/>
        </w:rPr>
        <mc:AlternateContent>
          <mc:Choice Requires="wps">
            <w:drawing>
              <wp:anchor distT="0" distB="0" distL="114300" distR="114300" simplePos="0" relativeHeight="251998208" behindDoc="0" locked="0" layoutInCell="1" allowOverlap="1">
                <wp:simplePos x="0" y="0"/>
                <wp:positionH relativeFrom="column">
                  <wp:posOffset>1485900</wp:posOffset>
                </wp:positionH>
                <wp:positionV relativeFrom="paragraph">
                  <wp:posOffset>99060</wp:posOffset>
                </wp:positionV>
                <wp:extent cx="2971800" cy="0"/>
                <wp:effectExtent l="8890" t="9525" r="10160" b="9525"/>
                <wp:wrapNone/>
                <wp:docPr id="83" name="直接连接符 83"/>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7.8pt;height:0pt;width:234pt;z-index:251998208;mso-width-relative:page;mso-height-relative:page;" filled="f" stroked="t" coordsize="21600,21600" o:gfxdata="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Rx2LO1QAAAAkBAAAPAAAAAAAAAAEAIAAAACIAAABkcnMvZG93&#10;bnJldi54bWxQSwECFAAUAAAACACHTuJAK+dcpsoBAABeAwAADgAAAAAAAAABACAAAAAkAQAAZHJz&#10;L2Uyb0RvYy54bWxQSwUGAAAAAAYABgBZAQAAYAUAAAAA&#10;">
                <v:fill on="f" focussize="0,0"/>
                <v:stroke color="#000000" joinstyle="round"/>
                <v:imagedata o:title=""/>
                <o:lock v:ext="edit" aspectratio="f"/>
              </v:line>
            </w:pict>
          </mc:Fallback>
        </mc:AlternateContent>
      </w:r>
    </w:p>
    <w:p/>
    <w:p>
      <w:pPr>
        <w:tabs>
          <w:tab w:val="left" w:pos="3990"/>
        </w:tabs>
      </w:pPr>
      <w:r>
        <w:rPr>
          <w:sz w:val="20"/>
        </w:rPr>
        <mc:AlternateContent>
          <mc:Choice Requires="wps">
            <w:drawing>
              <wp:anchor distT="0" distB="0" distL="114300" distR="114300" simplePos="0" relativeHeight="252003328" behindDoc="0" locked="0" layoutInCell="1" allowOverlap="1">
                <wp:simplePos x="0" y="0"/>
                <wp:positionH relativeFrom="column">
                  <wp:posOffset>1943100</wp:posOffset>
                </wp:positionH>
                <wp:positionV relativeFrom="paragraph">
                  <wp:posOffset>68580</wp:posOffset>
                </wp:positionV>
                <wp:extent cx="571500" cy="297180"/>
                <wp:effectExtent l="8890" t="13335" r="10160" b="13335"/>
                <wp:wrapNone/>
                <wp:docPr id="82" name="矩形 82"/>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rect">
                          <a:avLst/>
                        </a:prstGeom>
                        <a:solidFill>
                          <a:srgbClr val="FFFFFF"/>
                        </a:solidFill>
                        <a:ln w="9525">
                          <a:solidFill>
                            <a:srgbClr val="FFFFFF"/>
                          </a:solidFill>
                          <a:miter lim="800000"/>
                        </a:ln>
                      </wps:spPr>
                      <wps:txbx>
                        <w:txbxContent>
                          <w:p>
                            <w:pPr>
                              <w:rPr>
                                <w:sz w:val="18"/>
                              </w:rPr>
                            </w:pPr>
                            <w:r>
                              <w:rPr>
                                <w:rFonts w:hint="eastAsia"/>
                                <w:sz w:val="18"/>
                              </w:rPr>
                              <w:t>No</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5.4pt;height:23.4pt;width:45pt;z-index:252003328;mso-width-relative:page;mso-height-relative:page;" fillcolor="#FFFFFF" filled="t" stroked="t" coordsize="21600,21600" o:gfxdata="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EI7JtYAAAAJAQAA&#10;DwAAAAAAAAABACAAAAAiAAAAZHJzL2Rvd25yZXYueG1sUEsBAhQAFAAAAAgAh07iQDpu76cbAgAA&#10;LQQAAA4AAAAAAAAAAQAgAAAAJQEAAGRycy9lMm9Eb2MueG1sUEsFBgAAAAAGAAYAWQEAALIFAAAA&#10;AA==&#10;">
                <v:fill on="t" focussize="0,0"/>
                <v:stroke color="#FFFFFF" miterlimit="8" joinstyle="miter"/>
                <v:imagedata o:title=""/>
                <o:lock v:ext="edit" aspectratio="f"/>
                <v:textbox>
                  <w:txbxContent>
                    <w:p>
                      <w:pPr>
                        <w:rPr>
                          <w:sz w:val="18"/>
                        </w:rPr>
                      </w:pPr>
                      <w:r>
                        <w:rPr>
                          <w:rFonts w:hint="eastAsia"/>
                          <w:sz w:val="18"/>
                        </w:rPr>
                        <w:t>No</w:t>
                      </w:r>
                    </w:p>
                  </w:txbxContent>
                </v:textbox>
              </v:rect>
            </w:pict>
          </mc:Fallback>
        </mc:AlternateContent>
      </w:r>
      <w:r>
        <w:rPr>
          <w:sz w:val="20"/>
        </w:rPr>
        <mc:AlternateContent>
          <mc:Choice Requires="wps">
            <w:drawing>
              <wp:anchor distT="0" distB="0" distL="114300" distR="114300" simplePos="0" relativeHeight="251987968" behindDoc="0" locked="0" layoutInCell="1" allowOverlap="1">
                <wp:simplePos x="0" y="0"/>
                <wp:positionH relativeFrom="column">
                  <wp:posOffset>914400</wp:posOffset>
                </wp:positionH>
                <wp:positionV relativeFrom="paragraph">
                  <wp:posOffset>99060</wp:posOffset>
                </wp:positionV>
                <wp:extent cx="800100" cy="495300"/>
                <wp:effectExtent l="8890" t="5715" r="10160" b="13335"/>
                <wp:wrapNone/>
                <wp:docPr id="81" name="矩形 8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solidFill>
                          <a:srgbClr val="FFFFFF"/>
                        </a:solidFill>
                        <a:ln w="9525">
                          <a:solidFill>
                            <a:srgbClr val="000000"/>
                          </a:solidFill>
                          <a:miter lim="800000"/>
                        </a:ln>
                      </wps:spPr>
                      <wps:txbx>
                        <w:txbxContent>
                          <w:p>
                            <w:pPr>
                              <w:rPr>
                                <w:sz w:val="18"/>
                              </w:rPr>
                            </w:pPr>
                            <w:r>
                              <w:rPr>
                                <w:rFonts w:hint="eastAsia"/>
                                <w:sz w:val="18"/>
                              </w:rPr>
                              <w:t>签认不同意进场意见</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39pt;width:63pt;z-index:251987968;mso-width-relative:page;mso-height-relative:page;" fillcolor="#FFFFFF" filled="t" stroked="t" coordsize="21600,21600" o:gfxdata="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dB41wAAAAkBAAAP&#10;AAAAAAAAAAEAIAAAACIAAABkcnMvZG93bnJldi54bWxQSwECFAAUAAAACACHTuJAhE17uxkCAAAt&#10;BAAADgAAAAAAAAABACAAAAAmAQAAZHJzL2Uyb0RvYy54bWxQSwUGAAAAAAYABgBZAQAAsQUAAAAA&#10;">
                <v:fill on="t" focussize="0,0"/>
                <v:stroke color="#000000" miterlimit="8" joinstyle="miter"/>
                <v:imagedata o:title=""/>
                <o:lock v:ext="edit" aspectratio="f"/>
                <v:textbox>
                  <w:txbxContent>
                    <w:p>
                      <w:pPr>
                        <w:rPr>
                          <w:sz w:val="18"/>
                        </w:rPr>
                      </w:pPr>
                      <w:r>
                        <w:rPr>
                          <w:rFonts w:hint="eastAsia"/>
                          <w:sz w:val="18"/>
                        </w:rPr>
                        <w:t>签认不同意进场意见</w:t>
                      </w:r>
                    </w:p>
                  </w:txbxContent>
                </v:textbox>
              </v:rect>
            </w:pict>
          </mc:Fallback>
        </mc:AlternateContent>
      </w:r>
      <w:r>
        <w:tab/>
      </w:r>
    </w:p>
    <w:p>
      <w:pPr>
        <w:tabs>
          <w:tab w:val="left" w:pos="3990"/>
        </w:tabs>
      </w:pPr>
      <w:r>
        <w:rPr>
          <w:sz w:val="20"/>
        </w:rPr>
        <mc:AlternateContent>
          <mc:Choice Requires="wps">
            <w:drawing>
              <wp:anchor distT="0" distB="0" distL="114300" distR="114300" simplePos="0" relativeHeight="251988992" behindDoc="0" locked="0" layoutInCell="1" allowOverlap="1">
                <wp:simplePos x="0" y="0"/>
                <wp:positionH relativeFrom="column">
                  <wp:posOffset>2514600</wp:posOffset>
                </wp:positionH>
                <wp:positionV relativeFrom="paragraph">
                  <wp:posOffset>0</wp:posOffset>
                </wp:positionV>
                <wp:extent cx="914400" cy="396240"/>
                <wp:effectExtent l="18415" t="19050" r="19685" b="13335"/>
                <wp:wrapNone/>
                <wp:docPr id="1407" name="菱形 1407"/>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diamond">
                          <a:avLst/>
                        </a:prstGeom>
                        <a:solidFill>
                          <a:srgbClr val="FFFFFF"/>
                        </a:solidFill>
                        <a:ln w="9525">
                          <a:solidFill>
                            <a:srgbClr val="000000"/>
                          </a:solidFill>
                          <a:miter lim="800000"/>
                        </a:ln>
                      </wps:spPr>
                      <wps:txbx>
                        <w:txbxContent>
                          <w:p>
                            <w:pPr>
                              <w:jc w:val="center"/>
                              <w:rPr>
                                <w:sz w:val="18"/>
                              </w:rPr>
                            </w:pPr>
                            <w:r>
                              <w:rPr>
                                <w:rFonts w:hint="eastAsia"/>
                                <w:sz w:val="18"/>
                              </w:rPr>
                              <w:t>合格</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98pt;margin-top:0pt;height:31.2pt;width:72pt;z-index:251988992;mso-width-relative:page;mso-height-relative:page;" fillcolor="#FFFFFF" filled="t" stroked="t" coordsize="21600,21600" o:gfxdata="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XgtpNYA&#10;AAAHAQAADwAAAAAAAAABACAAAAAiAAAAZHJzL2Rvd25yZXYueG1sUEsBAhQAFAAAAAgAh07iQJ47&#10;1WYhAgAANAQAAA4AAAAAAAAAAQAgAAAAJQEAAGRycy9lMm9Eb2MueG1sUEsFBgAAAAAGAAYAWQEA&#10;ALgFAAAAAA==&#10;">
                <v:fill on="t" focussize="0,0"/>
                <v:stroke color="#000000" miterlimit="8" joinstyle="miter"/>
                <v:imagedata o:title=""/>
                <o:lock v:ext="edit" aspectratio="f"/>
                <v:textbox>
                  <w:txbxContent>
                    <w:p>
                      <w:pPr>
                        <w:jc w:val="center"/>
                        <w:rPr>
                          <w:sz w:val="18"/>
                        </w:rPr>
                      </w:pPr>
                      <w:r>
                        <w:rPr>
                          <w:rFonts w:hint="eastAsia"/>
                          <w:sz w:val="18"/>
                        </w:rPr>
                        <w:t>合格</w:t>
                      </w:r>
                    </w:p>
                  </w:txbxContent>
                </v:textbox>
              </v:shape>
            </w:pict>
          </mc:Fallback>
        </mc:AlternateContent>
      </w:r>
    </w:p>
    <w:p>
      <w:r>
        <w:rPr>
          <w:sz w:val="20"/>
        </w:rPr>
        <mc:AlternateContent>
          <mc:Choice Requires="wps">
            <w:drawing>
              <wp:anchor distT="0" distB="0" distL="114300" distR="114300" simplePos="0" relativeHeight="252002304" behindDoc="0" locked="0" layoutInCell="1" allowOverlap="1">
                <wp:simplePos x="0" y="0"/>
                <wp:positionH relativeFrom="column">
                  <wp:posOffset>1714500</wp:posOffset>
                </wp:positionH>
                <wp:positionV relativeFrom="paragraph">
                  <wp:posOffset>0</wp:posOffset>
                </wp:positionV>
                <wp:extent cx="800100" cy="0"/>
                <wp:effectExtent l="18415" t="55245" r="10160" b="59055"/>
                <wp:wrapNone/>
                <wp:docPr id="1406" name="直接连接符 1406"/>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35pt;margin-top:0pt;height:0pt;width:63pt;z-index:252002304;mso-width-relative:page;mso-height-relative:page;" filled="f" stroked="t" coordsize="21600,21600" o:gfxdata="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RoXwPV&#10;AAAABQEAAA8AAAAAAAAAAQAgAAAAIgAAAGRycy9kb3ducmV2LnhtbFBLAQIUABQAAAAIAIdO4kDC&#10;jcDX6gEAAJkDAAAOAAAAAAAAAAEAIAAAACQBAABkcnMvZTJvRG9jLnhtbFBLBQYAAAAABgAGAFkB&#10;AACABQAAAAA=&#10;">
                <v:fill on="f" focussize="0,0"/>
                <v:stroke color="#000000" joinstyle="round" endarrow="block"/>
                <v:imagedata o:title=""/>
                <o:lock v:ext="edit" aspectratio="f"/>
              </v:line>
            </w:pict>
          </mc:Fallback>
        </mc:AlternateContent>
      </w:r>
    </w:p>
    <w:p>
      <w:r>
        <w:rPr>
          <w:sz w:val="20"/>
        </w:rPr>
        <mc:AlternateContent>
          <mc:Choice Requires="wps">
            <w:drawing>
              <wp:anchor distT="0" distB="0" distL="114300" distR="114300" simplePos="0" relativeHeight="252005376" behindDoc="0" locked="0" layoutInCell="1" allowOverlap="1">
                <wp:simplePos x="0" y="0"/>
                <wp:positionH relativeFrom="column">
                  <wp:posOffset>2971800</wp:posOffset>
                </wp:positionH>
                <wp:positionV relativeFrom="paragraph">
                  <wp:posOffset>0</wp:posOffset>
                </wp:positionV>
                <wp:extent cx="635" cy="396240"/>
                <wp:effectExtent l="56515" t="5715" r="57150" b="17145"/>
                <wp:wrapNone/>
                <wp:docPr id="1405" name="直接连接符 1405"/>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4pt;margin-top:0pt;height:31.2pt;width:0.05pt;z-index:252005376;mso-width-relative:page;mso-height-relative:page;" filled="f" stroked="t" coordsize="21600,21600" o:gfxdata="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wv1vnX&#10;AAAABwEAAA8AAAAAAAAAAQAgAAAAIgAAAGRycy9kb3ducmV2LnhtbFBLAQIUABQAAAAIAIdO4kAn&#10;S5q26AEAAJEDAAAOAAAAAAAAAAEAIAAAACYBAABkcnMvZTJvRG9jLnhtbFBLBQYAAAAABgAGAFkB&#10;AACA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04352" behindDoc="0" locked="0" layoutInCell="1" allowOverlap="1">
                <wp:simplePos x="0" y="0"/>
                <wp:positionH relativeFrom="column">
                  <wp:posOffset>2457450</wp:posOffset>
                </wp:positionH>
                <wp:positionV relativeFrom="paragraph">
                  <wp:posOffset>0</wp:posOffset>
                </wp:positionV>
                <wp:extent cx="428625" cy="297180"/>
                <wp:effectExtent l="8890" t="5715" r="10160" b="11430"/>
                <wp:wrapNone/>
                <wp:docPr id="1404" name="矩形 1404"/>
                <wp:cNvGraphicFramePr/>
                <a:graphic xmlns:a="http://schemas.openxmlformats.org/drawingml/2006/main">
                  <a:graphicData uri="http://schemas.microsoft.com/office/word/2010/wordprocessingShape">
                    <wps:wsp>
                      <wps:cNvSpPr>
                        <a:spLocks noChangeArrowheads="1"/>
                      </wps:cNvSpPr>
                      <wps:spPr bwMode="auto">
                        <a:xfrm>
                          <a:off x="0" y="0"/>
                          <a:ext cx="428625" cy="297180"/>
                        </a:xfrm>
                        <a:prstGeom prst="rect">
                          <a:avLst/>
                        </a:prstGeom>
                        <a:solidFill>
                          <a:srgbClr val="FFFFFF"/>
                        </a:solidFill>
                        <a:ln w="9525" cap="rnd">
                          <a:solidFill>
                            <a:srgbClr val="FFFFFF"/>
                          </a:solidFill>
                          <a:prstDash val="sysDot"/>
                          <a:miter lim="800000"/>
                        </a:ln>
                      </wps:spPr>
                      <wps:txbx>
                        <w:txbxContent>
                          <w:p>
                            <w:pPr>
                              <w:rPr>
                                <w:sz w:val="18"/>
                              </w:rPr>
                            </w:pPr>
                            <w:r>
                              <w:rPr>
                                <w:rFonts w:hint="eastAsia"/>
                                <w:sz w:val="18"/>
                              </w:rPr>
                              <w:t>Yes</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3.5pt;margin-top:0pt;height:23.4pt;width:33.75pt;z-index:252004352;mso-width-relative:page;mso-height-relative:page;" fillcolor="#FFFFFF" filled="t" stroked="t" coordsize="21600,21600" o:gfxdata="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UE79dgAAAAHAQAADwAAAAAAAAABACAAAAAiAAAAZHJzL2Rvd25yZXYueG1s&#10;UEsBAhQAFAAAAAgAh07iQFoLL1AxAgAAVQQAAA4AAAAAAAAAAQAgAAAAJwEAAGRycy9lMm9Eb2Mu&#10;eG1sUEsFBgAAAAAGAAYAWQEAAMoFAAAAAA==&#10;">
                <v:fill on="t" focussize="0,0"/>
                <v:stroke color="#FFFFFF" miterlimit="8" joinstyle="miter" dashstyle="1 1" endcap="round"/>
                <v:imagedata o:title=""/>
                <o:lock v:ext="edit" aspectratio="f"/>
                <v:textbox>
                  <w:txbxContent>
                    <w:p>
                      <w:pPr>
                        <w:rPr>
                          <w:sz w:val="18"/>
                        </w:rPr>
                      </w:pPr>
                      <w:r>
                        <w:rPr>
                          <w:rFonts w:hint="eastAsia"/>
                          <w:sz w:val="18"/>
                        </w:rPr>
                        <w:t>Yes</w:t>
                      </w:r>
                    </w:p>
                  </w:txbxContent>
                </v:textbox>
              </v:rect>
            </w:pict>
          </mc:Fallback>
        </mc:AlternateContent>
      </w:r>
    </w:p>
    <w:p/>
    <w:p>
      <w:r>
        <w:rPr>
          <w:sz w:val="20"/>
        </w:rPr>
        <mc:AlternateContent>
          <mc:Choice Requires="wps">
            <w:drawing>
              <wp:anchor distT="0" distB="0" distL="114300" distR="114300" simplePos="0" relativeHeight="251990016" behindDoc="0" locked="0" layoutInCell="1" allowOverlap="1">
                <wp:simplePos x="0" y="0"/>
                <wp:positionH relativeFrom="column">
                  <wp:posOffset>2400300</wp:posOffset>
                </wp:positionH>
                <wp:positionV relativeFrom="paragraph">
                  <wp:posOffset>0</wp:posOffset>
                </wp:positionV>
                <wp:extent cx="1143000" cy="297180"/>
                <wp:effectExtent l="8890" t="11430" r="10160" b="5715"/>
                <wp:wrapNone/>
                <wp:docPr id="1403" name="矩形 1403"/>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签认同意进场意见</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9pt;margin-top:0pt;height:23.4pt;width:90pt;z-index:251990016;mso-width-relative:page;mso-height-relative:page;" fillcolor="#FFFFFF" filled="t" stroked="t" coordsize="21600,21600" o:gfxdata="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07ZfW&#10;AAAABwEAAA8AAAAAAAAAAQAgAAAAIgAAAGRycy9kb3ducmV2LnhtbFBLAQIUABQAAAAIAIdO4kAJ&#10;QVN2IgIAADIEAAAOAAAAAAAAAAEAIAAAACUBAABkcnMvZTJvRG9jLnhtbFBLBQYAAAAABgAGAFkB&#10;AAC5BQAAAAA=&#10;">
                <v:fill on="t" focussize="0,0"/>
                <v:stroke color="#000000" miterlimit="8" joinstyle="miter"/>
                <v:imagedata o:title=""/>
                <o:lock v:ext="edit" aspectratio="f"/>
                <v:textbox>
                  <w:txbxContent>
                    <w:p>
                      <w:pPr>
                        <w:jc w:val="center"/>
                        <w:rPr>
                          <w:sz w:val="18"/>
                        </w:rPr>
                      </w:pPr>
                      <w:r>
                        <w:rPr>
                          <w:rFonts w:hint="eastAsia"/>
                          <w:sz w:val="18"/>
                        </w:rPr>
                        <w:t>签认同意进场意见</w:t>
                      </w:r>
                    </w:p>
                  </w:txbxContent>
                </v:textbox>
              </v:rect>
            </w:pict>
          </mc:Fallback>
        </mc:AlternateContent>
      </w:r>
    </w:p>
    <w:p>
      <w:r>
        <w:rPr>
          <w:sz w:val="20"/>
        </w:rPr>
        <mc:AlternateContent>
          <mc:Choice Requires="wps">
            <w:drawing>
              <wp:anchor distT="0" distB="0" distL="114300" distR="114300" simplePos="0" relativeHeight="252006400" behindDoc="0" locked="0" layoutInCell="1" allowOverlap="1">
                <wp:simplePos x="0" y="0"/>
                <wp:positionH relativeFrom="column">
                  <wp:posOffset>2971800</wp:posOffset>
                </wp:positionH>
                <wp:positionV relativeFrom="paragraph">
                  <wp:posOffset>99060</wp:posOffset>
                </wp:positionV>
                <wp:extent cx="635" cy="495300"/>
                <wp:effectExtent l="56515" t="13335" r="57150" b="15240"/>
                <wp:wrapNone/>
                <wp:docPr id="1402" name="直接连接符 1402"/>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4pt;margin-top:7.8pt;height:39pt;width:0.05pt;z-index:252006400;mso-width-relative:page;mso-height-relative:page;" filled="f" stroked="t" coordsize="21600,21600" o:gfxdata="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SC&#10;EavZAAAACQEAAA8AAAAAAAAAAQAgAAAAIgAAAGRycy9kb3ducmV2LnhtbFBLAQIUABQAAAAIAIdO&#10;4kAGOI8u6QEAAJEDAAAOAAAAAAAAAAEAIAAAACgBAABkcnMvZTJvRG9jLnhtbFBLBQYAAAAABgAG&#10;AFkBAACDBQAAAAA=&#10;">
                <v:fill on="f" focussize="0,0"/>
                <v:stroke color="#000000" joinstyle="round" endarrow="block"/>
                <v:imagedata o:title=""/>
                <o:lock v:ext="edit" aspectratio="f"/>
              </v:line>
            </w:pict>
          </mc:Fallback>
        </mc:AlternateContent>
      </w:r>
    </w:p>
    <w:p/>
    <w:p>
      <w:pPr>
        <w:jc w:val="center"/>
      </w:pPr>
    </w:p>
    <w:p>
      <w:pPr>
        <w:jc w:val="center"/>
      </w:pPr>
      <w:r>
        <w:rPr>
          <w:sz w:val="20"/>
        </w:rPr>
        <mc:AlternateContent>
          <mc:Choice Requires="wps">
            <w:drawing>
              <wp:anchor distT="0" distB="0" distL="114300" distR="114300" simplePos="0" relativeHeight="251991040" behindDoc="0" locked="0" layoutInCell="1" allowOverlap="1">
                <wp:simplePos x="0" y="0"/>
                <wp:positionH relativeFrom="column">
                  <wp:posOffset>2286000</wp:posOffset>
                </wp:positionH>
                <wp:positionV relativeFrom="paragraph">
                  <wp:posOffset>0</wp:posOffset>
                </wp:positionV>
                <wp:extent cx="1714500" cy="297180"/>
                <wp:effectExtent l="8890" t="13335" r="10160" b="13335"/>
                <wp:wrapNone/>
                <wp:docPr id="1401" name="矩形 1401"/>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监理工程师进行现场质量检验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0pt;margin-top:0pt;height:23.4pt;width:135pt;z-index:251991040;mso-width-relative:page;mso-height-relative:page;" fillcolor="#FFFFFF" filled="t" stroked="t" coordsize="21600,21600" o:gfxdata="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spjDWAAAA&#10;BwEAAA8AAAAAAAAAAQAgAAAAIgAAAGRycy9kb3ducmV2LnhtbFBLAQIUABQAAAAIAIdO4kBvfbM0&#10;HwIAADIEAAAOAAAAAAAAAAEAIAAAACUBAABkcnMvZTJvRG9jLnhtbFBLBQYAAAAABgAGAFkBAAC2&#10;BQAAAAA=&#10;">
                <v:fill on="t" focussize="0,0"/>
                <v:stroke color="#000000" miterlimit="8" joinstyle="miter"/>
                <v:imagedata o:title=""/>
                <o:lock v:ext="edit" aspectratio="f"/>
                <v:textbox>
                  <w:txbxContent>
                    <w:p>
                      <w:pPr>
                        <w:jc w:val="center"/>
                        <w:rPr>
                          <w:sz w:val="18"/>
                        </w:rPr>
                      </w:pPr>
                      <w:r>
                        <w:rPr>
                          <w:rFonts w:hint="eastAsia"/>
                          <w:sz w:val="18"/>
                        </w:rPr>
                        <w:t>监理工程师进行现场质量检验</w:t>
                      </w:r>
                    </w:p>
                  </w:txbxContent>
                </v:textbox>
              </v:rect>
            </w:pict>
          </mc:Fallback>
        </mc:AlternateContent>
      </w:r>
    </w:p>
    <w:p>
      <w:r>
        <mc:AlternateContent>
          <mc:Choice Requires="wps">
            <w:drawing>
              <wp:anchor distT="0" distB="0" distL="114300" distR="114300" simplePos="0" relativeHeight="252007424" behindDoc="0" locked="0" layoutInCell="1" allowOverlap="1">
                <wp:simplePos x="0" y="0"/>
                <wp:positionH relativeFrom="column">
                  <wp:posOffset>2280285</wp:posOffset>
                </wp:positionH>
                <wp:positionV relativeFrom="paragraph">
                  <wp:posOffset>99060</wp:posOffset>
                </wp:positionV>
                <wp:extent cx="1714500" cy="297180"/>
                <wp:effectExtent l="12700" t="5715" r="6350" b="11430"/>
                <wp:wrapNone/>
                <wp:docPr id="1400" name="矩形 1400"/>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见证取样复试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9.55pt;margin-top:7.8pt;height:23.4pt;width:135pt;z-index:252007424;mso-width-relative:page;mso-height-relative:page;" fillcolor="#FFFFFF" filled="t" stroked="t" coordsize="21600,21600" o:gfxdata="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BXCWdYAAAAJ&#10;AQAADwAAAAAAAAABACAAAAAiAAAAZHJzL2Rvd25yZXYueG1sUEsBAhQAFAAAAAgAh07iQCr0Ajge&#10;AgAAMgQAAA4AAAAAAAAAAQAgAAAAJQEAAGRycy9lMm9Eb2MueG1sUEsFBgAAAAAGAAYAWQEAALUF&#10;AAAAAA==&#10;">
                <v:fill on="t" focussize="0,0"/>
                <v:stroke color="#000000" miterlimit="8" joinstyle="miter"/>
                <v:imagedata o:title=""/>
                <o:lock v:ext="edit" aspectratio="f"/>
                <v:textbox>
                  <w:txbxContent>
                    <w:p>
                      <w:pPr>
                        <w:jc w:val="center"/>
                        <w:rPr>
                          <w:sz w:val="18"/>
                        </w:rPr>
                      </w:pPr>
                      <w:r>
                        <w:rPr>
                          <w:rFonts w:hint="eastAsia"/>
                          <w:sz w:val="18"/>
                        </w:rPr>
                        <w:t>见证取样复试</w:t>
                      </w:r>
                    </w:p>
                  </w:txbxContent>
                </v:textbox>
              </v:rect>
            </w:pict>
          </mc:Fallback>
        </mc:AlternateContent>
      </w:r>
    </w:p>
    <w:p/>
    <w:p>
      <w:r>
        <mc:AlternateContent>
          <mc:Choice Requires="wps">
            <w:drawing>
              <wp:anchor distT="0" distB="0" distL="114300" distR="114300" simplePos="0" relativeHeight="252009472" behindDoc="0" locked="0" layoutInCell="1" allowOverlap="1">
                <wp:simplePos x="0" y="0"/>
                <wp:positionH relativeFrom="column">
                  <wp:posOffset>3107055</wp:posOffset>
                </wp:positionH>
                <wp:positionV relativeFrom="paragraph">
                  <wp:posOffset>38100</wp:posOffset>
                </wp:positionV>
                <wp:extent cx="519430" cy="297180"/>
                <wp:effectExtent l="10795" t="7620" r="12700" b="9525"/>
                <wp:wrapNone/>
                <wp:docPr id="1399" name="矩形 1399"/>
                <wp:cNvGraphicFramePr/>
                <a:graphic xmlns:a="http://schemas.openxmlformats.org/drawingml/2006/main">
                  <a:graphicData uri="http://schemas.microsoft.com/office/word/2010/wordprocessingShape">
                    <wps:wsp>
                      <wps:cNvSpPr>
                        <a:spLocks noChangeArrowheads="1"/>
                      </wps:cNvSpPr>
                      <wps:spPr bwMode="auto">
                        <a:xfrm>
                          <a:off x="0" y="0"/>
                          <a:ext cx="519430" cy="297180"/>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合格</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4.65pt;margin-top:3pt;height:23.4pt;width:40.9pt;z-index:252009472;mso-width-relative:page;mso-height-relative:page;" fillcolor="#FFFFFF" filled="t" stroked="t" coordsize="21600,21600" o:gfxdata="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5L9HXXAAAA&#10;CAEAAA8AAAAAAAAAAQAgAAAAIgAAAGRycy9kb3ducmV2LnhtbFBLAQIUABQAAAAIAIdO4kB3ui3S&#10;HgIAADEEAAAOAAAAAAAAAAEAIAAAACYBAABkcnMvZTJvRG9jLnhtbFBLBQYAAAAABgAGAFkBAAC2&#10;BQAAAAA=&#10;">
                <v:fill on="t" focussize="0,0"/>
                <v:stroke color="#FFFFFF" miterlimit="8" joinstyle="miter"/>
                <v:imagedata o:title=""/>
                <o:lock v:ext="edit" aspectratio="f"/>
                <v:textbox>
                  <w:txbxContent>
                    <w:p>
                      <w:pPr>
                        <w:rPr>
                          <w:sz w:val="18"/>
                          <w:szCs w:val="18"/>
                        </w:rPr>
                      </w:pPr>
                      <w:r>
                        <w:rPr>
                          <w:rFonts w:hint="eastAsia"/>
                          <w:sz w:val="18"/>
                          <w:szCs w:val="18"/>
                        </w:rPr>
                        <w:t>合格</w:t>
                      </w:r>
                    </w:p>
                  </w:txbxContent>
                </v:textbox>
              </v:rect>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3002280</wp:posOffset>
                </wp:positionH>
                <wp:positionV relativeFrom="paragraph">
                  <wp:posOffset>0</wp:posOffset>
                </wp:positionV>
                <wp:extent cx="635" cy="396240"/>
                <wp:effectExtent l="58420" t="7620" r="55245" b="15240"/>
                <wp:wrapNone/>
                <wp:docPr id="1398" name="直接连接符 1398"/>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6.4pt;margin-top:0pt;height:31.2pt;width:0.05pt;z-index:252008448;mso-width-relative:page;mso-height-relative:page;" filled="f" stroked="t" coordsize="21600,21600" o:gfxdata="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4bg+u&#10;1wAAAAcBAAAPAAAAAAAAAAEAIAAAACIAAABkcnMvZG93bnJldi54bWxQSwECFAAUAAAACACHTuJA&#10;BQYYc+kBAACRAwAADgAAAAAAAAABACAAAAAmAQAAZHJzL2Uyb0RvYy54bWxQSwUGAAAAAAYABgBZ&#10;AQAAg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014592" behindDoc="0" locked="0" layoutInCell="1" allowOverlap="1">
                <wp:simplePos x="0" y="0"/>
                <wp:positionH relativeFrom="column">
                  <wp:posOffset>9525</wp:posOffset>
                </wp:positionH>
                <wp:positionV relativeFrom="paragraph">
                  <wp:posOffset>1711325</wp:posOffset>
                </wp:positionV>
                <wp:extent cx="5943600" cy="333375"/>
                <wp:effectExtent l="8890" t="12065" r="10160" b="6985"/>
                <wp:wrapNone/>
                <wp:docPr id="1397" name="矩形 1397"/>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FFFFFF"/>
                        </a:solidFill>
                        <a:ln w="9525" cap="rnd">
                          <a:solidFill>
                            <a:srgbClr val="FFFFFF"/>
                          </a:solidFill>
                          <a:prstDash val="sysDot"/>
                          <a:miter lim="800000"/>
                        </a:ln>
                      </wps:spPr>
                      <wps:txbx>
                        <w:txbxContent>
                          <w:p>
                            <w:pPr>
                              <w:jc w:val="center"/>
                              <w:rPr>
                                <w:rFonts w:asciiTheme="minorEastAsia" w:hAnsiTheme="minorEastAsia" w:eastAsiaTheme="minorEastAsia"/>
                                <w:b/>
                                <w:szCs w:val="24"/>
                              </w:rPr>
                            </w:pPr>
                            <w:bookmarkStart w:id="499" w:name="_Toc398803140"/>
                            <w:bookmarkStart w:id="500" w:name="_Toc405280156"/>
                            <w:bookmarkStart w:id="501" w:name="_Toc422473019"/>
                            <w:bookmarkStart w:id="502" w:name="_Toc426968267"/>
                            <w:bookmarkStart w:id="503" w:name="_Toc444426278"/>
                            <w:r>
                              <w:rPr>
                                <w:rFonts w:hint="eastAsia" w:asciiTheme="minorEastAsia" w:hAnsiTheme="minorEastAsia" w:eastAsiaTheme="minorEastAsia"/>
                                <w:b/>
                                <w:szCs w:val="24"/>
                              </w:rPr>
                              <w:t>f、原材料、构配件、设备进场验收程序图</w:t>
                            </w:r>
                            <w:bookmarkEnd w:id="499"/>
                            <w:bookmarkEnd w:id="500"/>
                            <w:bookmarkEnd w:id="501"/>
                            <w:bookmarkEnd w:id="502"/>
                            <w:bookmarkEnd w:id="503"/>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75pt;margin-top:134.75pt;height:26.25pt;width:468pt;z-index:252014592;mso-width-relative:page;mso-height-relative:page;" fillcolor="#FFFFFF" filled="t" stroked="t" coordsize="21600,21600" o:gfxdata="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o5TBNcAAAAJAQAADwAAAAAAAAABACAAAAAiAAAAZHJzL2Rvd25yZXYueG1s&#10;UEsBAhQAFAAAAAgAh07iQJ5qBEwyAgAAVgQAAA4AAAAAAAAAAQAgAAAAJgEAAGRycy9lMm9Eb2Mu&#10;eG1sUEsFBgAAAAAGAAYAWQEAAMoFAAAAAA==&#10;">
                <v:fill on="t" focussize="0,0"/>
                <v:stroke color="#FFFFFF" miterlimit="8" joinstyle="miter" dashstyle="1 1" endcap="round"/>
                <v:imagedata o:title=""/>
                <o:lock v:ext="edit" aspectratio="f"/>
                <v:textbox>
                  <w:txbxContent>
                    <w:p>
                      <w:pPr>
                        <w:jc w:val="center"/>
                        <w:rPr>
                          <w:rFonts w:asciiTheme="minorEastAsia" w:hAnsiTheme="minorEastAsia" w:eastAsiaTheme="minorEastAsia"/>
                          <w:b/>
                          <w:szCs w:val="24"/>
                        </w:rPr>
                      </w:pPr>
                      <w:bookmarkStart w:id="499" w:name="_Toc398803140"/>
                      <w:bookmarkStart w:id="500" w:name="_Toc405280156"/>
                      <w:bookmarkStart w:id="501" w:name="_Toc422473019"/>
                      <w:bookmarkStart w:id="502" w:name="_Toc426968267"/>
                      <w:bookmarkStart w:id="503" w:name="_Toc444426278"/>
                      <w:r>
                        <w:rPr>
                          <w:rFonts w:hint="eastAsia" w:asciiTheme="minorEastAsia" w:hAnsiTheme="minorEastAsia" w:eastAsiaTheme="minorEastAsia"/>
                          <w:b/>
                          <w:szCs w:val="24"/>
                        </w:rPr>
                        <w:t>f、原材料、构配件、设备进场验收程序图</w:t>
                      </w:r>
                      <w:bookmarkEnd w:id="499"/>
                      <w:bookmarkEnd w:id="500"/>
                      <w:bookmarkEnd w:id="501"/>
                      <w:bookmarkEnd w:id="502"/>
                      <w:bookmarkEnd w:id="503"/>
                    </w:p>
                  </w:txbxContent>
                </v:textbox>
              </v:rect>
            </w:pict>
          </mc:Fallback>
        </mc:AlternateContent>
      </w:r>
      <w:r>
        <w:rPr>
          <w:sz w:val="20"/>
        </w:rPr>
        <mc:AlternateContent>
          <mc:Choice Requires="wps">
            <w:drawing>
              <wp:anchor distT="0" distB="0" distL="114300" distR="114300" simplePos="0" relativeHeight="251992064" behindDoc="0" locked="0" layoutInCell="1" allowOverlap="1">
                <wp:simplePos x="0" y="0"/>
                <wp:positionH relativeFrom="column">
                  <wp:posOffset>2305050</wp:posOffset>
                </wp:positionH>
                <wp:positionV relativeFrom="paragraph">
                  <wp:posOffset>198120</wp:posOffset>
                </wp:positionV>
                <wp:extent cx="1695450" cy="297180"/>
                <wp:effectExtent l="8890" t="13335" r="10160" b="13335"/>
                <wp:wrapNone/>
                <wp:docPr id="1396" name="矩形 1396"/>
                <wp:cNvGraphicFramePr/>
                <a:graphic xmlns:a="http://schemas.openxmlformats.org/drawingml/2006/main">
                  <a:graphicData uri="http://schemas.microsoft.com/office/word/2010/wordprocessingShape">
                    <wps:wsp>
                      <wps:cNvSpPr>
                        <a:spLocks noChangeArrowheads="1"/>
                      </wps:cNvSpPr>
                      <wps:spPr bwMode="auto">
                        <a:xfrm>
                          <a:off x="0" y="0"/>
                          <a:ext cx="1695450" cy="297180"/>
                        </a:xfrm>
                        <a:prstGeom prst="rect">
                          <a:avLst/>
                        </a:prstGeom>
                        <a:solidFill>
                          <a:srgbClr val="FFFFFF"/>
                        </a:solidFill>
                        <a:ln w="9525">
                          <a:solidFill>
                            <a:srgbClr val="000000"/>
                          </a:solidFill>
                          <a:miter lim="800000"/>
                        </a:ln>
                      </wps:spPr>
                      <wps:txbx>
                        <w:txbxContent>
                          <w:p>
                            <w:pPr>
                              <w:jc w:val="center"/>
                              <w:rPr>
                                <w:sz w:val="18"/>
                              </w:rPr>
                            </w:pPr>
                            <w:r>
                              <w:rPr>
                                <w:rFonts w:hint="eastAsia"/>
                                <w:sz w:val="18"/>
                              </w:rPr>
                              <w:t>施工单位在指定部位使用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1.5pt;margin-top:15.6pt;height:23.4pt;width:133.5pt;z-index:251992064;mso-width-relative:page;mso-height-relative:page;" fillcolor="#FFFFFF" filled="t" stroked="t" coordsize="21600,21600" o:gfxdata="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jF7F1gAA&#10;AAkBAAAPAAAAAAAAAAEAIAAAACIAAABkcnMvZG93bnJldi54bWxQSwECFAAUAAAACACHTuJALDQO&#10;+yACAAAyBAAADgAAAAAAAAABACAAAAAlAQAAZHJzL2Uyb0RvYy54bWxQSwUGAAAAAAYABgBZAQAA&#10;twUAAAAA&#10;">
                <v:fill on="t" focussize="0,0"/>
                <v:stroke color="#000000" miterlimit="8" joinstyle="miter"/>
                <v:imagedata o:title=""/>
                <o:lock v:ext="edit" aspectratio="f"/>
                <v:textbox>
                  <w:txbxContent>
                    <w:p>
                      <w:pPr>
                        <w:jc w:val="center"/>
                        <w:rPr>
                          <w:sz w:val="18"/>
                        </w:rPr>
                      </w:pPr>
                      <w:r>
                        <w:rPr>
                          <w:rFonts w:hint="eastAsia"/>
                          <w:sz w:val="18"/>
                        </w:rPr>
                        <w:t>施工单位在指定部位使用</w:t>
                      </w:r>
                    </w:p>
                  </w:txbxContent>
                </v:textbox>
              </v:rect>
            </w:pict>
          </mc:Fallback>
        </mc:AlternateContent>
      </w:r>
    </w:p>
    <w:p>
      <w:pPr>
        <w:spacing w:line="360" w:lineRule="auto"/>
        <w:sectPr>
          <w:pgSz w:w="11906" w:h="16838"/>
          <w:pgMar w:top="1021" w:right="1191" w:bottom="851" w:left="1304" w:header="851" w:footer="850" w:gutter="0"/>
          <w:cols w:space="720" w:num="1"/>
          <w:docGrid w:type="lines" w:linePitch="312" w:charSpace="0"/>
        </w:sectPr>
      </w:pPr>
    </w:p>
    <w:p>
      <w:r>
        <mc:AlternateContent>
          <mc:Choice Requires="wps">
            <w:drawing>
              <wp:anchor distT="0" distB="0" distL="114300" distR="114300" simplePos="0" relativeHeight="252015616" behindDoc="0" locked="0" layoutInCell="1" allowOverlap="1">
                <wp:simplePos x="0" y="0"/>
                <wp:positionH relativeFrom="column">
                  <wp:posOffset>-85725</wp:posOffset>
                </wp:positionH>
                <wp:positionV relativeFrom="paragraph">
                  <wp:posOffset>8126730</wp:posOffset>
                </wp:positionV>
                <wp:extent cx="5943600" cy="333375"/>
                <wp:effectExtent l="9525" t="13970" r="9525" b="5080"/>
                <wp:wrapNone/>
                <wp:docPr id="1395" name="矩形 1395"/>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FFFFFF"/>
                        </a:solidFill>
                        <a:ln w="9525" cap="rnd">
                          <a:solidFill>
                            <a:srgbClr val="FFFFFF"/>
                          </a:solidFill>
                          <a:prstDash val="sysDot"/>
                          <a:miter lim="800000"/>
                        </a:ln>
                      </wps:spPr>
                      <wps:txbx>
                        <w:txbxContent>
                          <w:p>
                            <w:pPr>
                              <w:jc w:val="center"/>
                              <w:rPr>
                                <w:rFonts w:asciiTheme="minorEastAsia" w:hAnsiTheme="minorEastAsia" w:eastAsiaTheme="minorEastAsia"/>
                                <w:b/>
                                <w:szCs w:val="24"/>
                              </w:rPr>
                            </w:pPr>
                            <w:bookmarkStart w:id="504" w:name="_Toc386556506"/>
                            <w:bookmarkStart w:id="505" w:name="_Toc386926749"/>
                            <w:bookmarkStart w:id="506" w:name="_Toc398803141"/>
                            <w:bookmarkStart w:id="507" w:name="_Toc405280157"/>
                            <w:bookmarkStart w:id="508" w:name="_Toc422473020"/>
                            <w:bookmarkStart w:id="509" w:name="_Toc426968268"/>
                            <w:bookmarkStart w:id="510" w:name="_Toc444426279"/>
                            <w:r>
                              <w:rPr>
                                <w:rFonts w:hint="eastAsia" w:asciiTheme="minorEastAsia" w:hAnsiTheme="minorEastAsia" w:eastAsiaTheme="minorEastAsia"/>
                                <w:b/>
                                <w:szCs w:val="24"/>
                              </w:rPr>
                              <w:t>g、竣工验收阶段质量监理工作流程</w:t>
                            </w:r>
                            <w:bookmarkEnd w:id="504"/>
                            <w:bookmarkEnd w:id="505"/>
                            <w:bookmarkEnd w:id="506"/>
                            <w:bookmarkEnd w:id="507"/>
                            <w:bookmarkEnd w:id="508"/>
                            <w:bookmarkEnd w:id="509"/>
                            <w:bookmarkEnd w:id="510"/>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75pt;margin-top:639.9pt;height:26.25pt;width:468pt;z-index:252015616;mso-width-relative:page;mso-height-relative:page;" fillcolor="#FFFFFF" filled="t" stroked="t" coordsize="21600,21600" o:gfxdata="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DOfhdsAAAANAQAADwAAAAAAAAABACAAAAAiAAAAZHJzL2Rvd25yZXYu&#10;eG1sUEsBAhQAFAAAAAgAh07iQK2mopIxAgAAVgQAAA4AAAAAAAAAAQAgAAAAKgEAAGRycy9lMm9E&#10;b2MueG1sUEsFBgAAAAAGAAYAWQEAAM0FAAAAAA==&#10;">
                <v:fill on="t" focussize="0,0"/>
                <v:stroke color="#FFFFFF" miterlimit="8" joinstyle="miter" dashstyle="1 1" endcap="round"/>
                <v:imagedata o:title=""/>
                <o:lock v:ext="edit" aspectratio="f"/>
                <v:textbox>
                  <w:txbxContent>
                    <w:p>
                      <w:pPr>
                        <w:jc w:val="center"/>
                        <w:rPr>
                          <w:rFonts w:asciiTheme="minorEastAsia" w:hAnsiTheme="minorEastAsia" w:eastAsiaTheme="minorEastAsia"/>
                          <w:b/>
                          <w:szCs w:val="24"/>
                        </w:rPr>
                      </w:pPr>
                      <w:bookmarkStart w:id="504" w:name="_Toc386556506"/>
                      <w:bookmarkStart w:id="505" w:name="_Toc386926749"/>
                      <w:bookmarkStart w:id="506" w:name="_Toc398803141"/>
                      <w:bookmarkStart w:id="507" w:name="_Toc405280157"/>
                      <w:bookmarkStart w:id="508" w:name="_Toc422473020"/>
                      <w:bookmarkStart w:id="509" w:name="_Toc426968268"/>
                      <w:bookmarkStart w:id="510" w:name="_Toc444426279"/>
                      <w:r>
                        <w:rPr>
                          <w:rFonts w:hint="eastAsia" w:asciiTheme="minorEastAsia" w:hAnsiTheme="minorEastAsia" w:eastAsiaTheme="minorEastAsia"/>
                          <w:b/>
                          <w:szCs w:val="24"/>
                        </w:rPr>
                        <w:t>g、竣工验收阶段质量监理工作流程</w:t>
                      </w:r>
                      <w:bookmarkEnd w:id="504"/>
                      <w:bookmarkEnd w:id="505"/>
                      <w:bookmarkEnd w:id="506"/>
                      <w:bookmarkEnd w:id="507"/>
                      <w:bookmarkEnd w:id="508"/>
                      <w:bookmarkEnd w:id="509"/>
                      <w:bookmarkEnd w:id="510"/>
                    </w:p>
                  </w:txbxContent>
                </v:textbox>
              </v:rect>
            </w:pict>
          </mc:Fallback>
        </mc:AlternateContent>
      </w:r>
      <w:r>
        <w:rPr>
          <w:rFonts w:hint="eastAsia"/>
        </w:rPr>
        <w:drawing>
          <wp:inline distT="0" distB="0" distL="0" distR="0">
            <wp:extent cx="5819775" cy="7943850"/>
            <wp:effectExtent l="19050" t="0" r="9525" b="0"/>
            <wp:docPr id="1394" name="图片 1" descr="青岛即墨项目投标文件-常州正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图片 1" descr="青岛即墨项目投标文件-常州正衡"/>
                    <pic:cNvPicPr>
                      <a:picLocks noChangeAspect="1" noChangeArrowheads="1"/>
                    </pic:cNvPicPr>
                  </pic:nvPicPr>
                  <pic:blipFill>
                    <a:blip r:embed="rId13"/>
                    <a:srcRect l="10150" t="11765" r="10815" b="11882"/>
                    <a:stretch>
                      <a:fillRect/>
                    </a:stretch>
                  </pic:blipFill>
                  <pic:spPr>
                    <a:xfrm>
                      <a:off x="0" y="0"/>
                      <a:ext cx="5819775" cy="7943850"/>
                    </a:xfrm>
                    <a:prstGeom prst="rect">
                      <a:avLst/>
                    </a:prstGeom>
                    <a:noFill/>
                    <a:ln w="9525">
                      <a:noFill/>
                      <a:miter lim="800000"/>
                      <a:headEnd/>
                      <a:tailEnd/>
                    </a:ln>
                  </pic:spPr>
                </pic:pic>
              </a:graphicData>
            </a:graphic>
          </wp:inline>
        </w:drawing>
      </w:r>
    </w:p>
    <w:p/>
    <w:p>
      <w:pPr>
        <w:pStyle w:val="13"/>
        <w:spacing w:line="500" w:lineRule="exact"/>
        <w:rPr>
          <w:rFonts w:ascii="Times New Roman" w:hAnsi="Times New Roman"/>
          <w:color w:val="auto"/>
          <w:szCs w:val="24"/>
          <w:lang w:val="en-US"/>
        </w:rPr>
      </w:pPr>
    </w:p>
    <w:p>
      <w:pPr>
        <w:pStyle w:val="13"/>
        <w:spacing w:line="500" w:lineRule="exact"/>
        <w:rPr>
          <w:rFonts w:ascii="Times New Roman" w:hAnsi="Times New Roman"/>
          <w:color w:val="auto"/>
          <w:szCs w:val="24"/>
          <w:lang w:val="en-US"/>
        </w:rPr>
        <w:sectPr>
          <w:pgSz w:w="11906" w:h="16838"/>
          <w:pgMar w:top="1440" w:right="1800" w:bottom="1440" w:left="1800" w:header="851" w:footer="992" w:gutter="0"/>
          <w:cols w:space="425" w:num="1"/>
          <w:docGrid w:type="lines" w:linePitch="312" w:charSpace="0"/>
        </w:sectPr>
      </w:pPr>
    </w:p>
    <w:p>
      <w:pPr>
        <w:pStyle w:val="3"/>
        <w:rPr>
          <w:rFonts w:asciiTheme="minorEastAsia" w:hAnsiTheme="minorEastAsia" w:eastAsiaTheme="minorEastAsia"/>
          <w:sz w:val="24"/>
          <w:szCs w:val="24"/>
        </w:rPr>
      </w:pPr>
      <w:bookmarkStart w:id="204" w:name="_Toc462728858"/>
      <w:r>
        <w:rPr>
          <w:rFonts w:hint="eastAsia" w:asciiTheme="minorEastAsia" w:hAnsiTheme="minorEastAsia" w:eastAsiaTheme="minorEastAsia"/>
          <w:sz w:val="24"/>
          <w:szCs w:val="24"/>
        </w:rPr>
        <w:t>2.2</w:t>
      </w:r>
      <w:r>
        <w:rPr>
          <w:rFonts w:asciiTheme="minorEastAsia" w:hAnsiTheme="minorEastAsia" w:eastAsiaTheme="minorEastAsia"/>
          <w:sz w:val="24"/>
          <w:szCs w:val="24"/>
        </w:rPr>
        <w:t xml:space="preserve"> 资源配置</w:t>
      </w:r>
      <w:bookmarkEnd w:id="204"/>
    </w:p>
    <w:p>
      <w:pPr>
        <w:pStyle w:val="4"/>
        <w:rPr>
          <w:rFonts w:asciiTheme="minorEastAsia" w:hAnsiTheme="minorEastAsia"/>
          <w:sz w:val="24"/>
          <w:szCs w:val="24"/>
        </w:rPr>
      </w:pPr>
      <w:bookmarkStart w:id="205" w:name="_Toc462728859"/>
      <w:r>
        <w:rPr>
          <w:rFonts w:hint="eastAsia" w:asciiTheme="minorEastAsia" w:hAnsiTheme="minorEastAsia"/>
          <w:sz w:val="24"/>
          <w:szCs w:val="24"/>
        </w:rPr>
        <w:t>2</w:t>
      </w:r>
      <w:r>
        <w:rPr>
          <w:rFonts w:asciiTheme="minorEastAsia" w:hAnsiTheme="minorEastAsia"/>
          <w:sz w:val="24"/>
          <w:szCs w:val="24"/>
        </w:rPr>
        <w:t>.2.1 监理机构设置</w:t>
      </w:r>
      <w:bookmarkEnd w:id="205"/>
    </w:p>
    <w:p>
      <w:pPr>
        <w:sectPr>
          <w:pgSz w:w="11906" w:h="16838"/>
          <w:pgMar w:top="1440" w:right="1800" w:bottom="1440" w:left="1800" w:header="851" w:footer="992" w:gutter="0"/>
          <w:cols w:space="425" w:num="1"/>
          <w:docGrid w:type="lines" w:linePitch="312" w:charSpace="0"/>
        </w:sectPr>
      </w:pPr>
      <w:r>
        <w:rPr>
          <w:rFonts w:hint="eastAsia"/>
        </w:rPr>
        <w:drawing>
          <wp:inline distT="0" distB="0" distL="0" distR="0">
            <wp:extent cx="5274310" cy="3696970"/>
            <wp:effectExtent l="0" t="0" r="254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696970"/>
                    </a:xfrm>
                    <a:prstGeom prst="rect">
                      <a:avLst/>
                    </a:prstGeom>
                  </pic:spPr>
                </pic:pic>
              </a:graphicData>
            </a:graphic>
          </wp:inline>
        </w:drawing>
      </w:r>
    </w:p>
    <w:p>
      <w:pPr>
        <w:pStyle w:val="4"/>
        <w:rPr>
          <w:rFonts w:asciiTheme="minorEastAsia" w:hAnsiTheme="minorEastAsia"/>
          <w:sz w:val="24"/>
          <w:szCs w:val="24"/>
        </w:rPr>
      </w:pPr>
      <w:bookmarkStart w:id="206" w:name="_Toc462728860"/>
      <w:r>
        <w:rPr>
          <w:rFonts w:hint="eastAsia" w:asciiTheme="minorEastAsia" w:hAnsiTheme="minorEastAsia"/>
          <w:sz w:val="24"/>
          <w:szCs w:val="24"/>
        </w:rPr>
        <w:t xml:space="preserve">2.2.2 </w:t>
      </w:r>
      <w:r>
        <w:rPr>
          <w:rFonts w:asciiTheme="minorEastAsia" w:hAnsiTheme="minorEastAsia"/>
          <w:sz w:val="24"/>
          <w:szCs w:val="24"/>
        </w:rPr>
        <w:t>监理人员专业配置</w:t>
      </w:r>
      <w:bookmarkEnd w:id="206"/>
    </w:p>
    <w:tbl>
      <w:tblPr>
        <w:tblStyle w:val="31"/>
        <w:tblW w:w="1545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
      <w:tblGrid>
        <w:gridCol w:w="1129"/>
        <w:gridCol w:w="851"/>
        <w:gridCol w:w="2273"/>
        <w:gridCol w:w="2405"/>
        <w:gridCol w:w="2126"/>
        <w:gridCol w:w="1848"/>
        <w:gridCol w:w="2126"/>
        <w:gridCol w:w="2126"/>
        <w:gridCol w:w="5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sz w:val="21"/>
                <w:szCs w:val="21"/>
              </w:rPr>
              <w:t>姓名</w:t>
            </w:r>
          </w:p>
        </w:tc>
        <w:tc>
          <w:tcPr>
            <w:tcW w:w="851" w:type="dxa"/>
            <w:vAlign w:val="center"/>
          </w:tcPr>
          <w:p>
            <w:pPr>
              <w:jc w:val="center"/>
              <w:rPr>
                <w:sz w:val="21"/>
                <w:szCs w:val="21"/>
              </w:rPr>
            </w:pPr>
            <w:r>
              <w:rPr>
                <w:sz w:val="21"/>
                <w:szCs w:val="21"/>
              </w:rPr>
              <w:t>年龄</w:t>
            </w:r>
          </w:p>
        </w:tc>
        <w:tc>
          <w:tcPr>
            <w:tcW w:w="2273" w:type="dxa"/>
            <w:vAlign w:val="center"/>
          </w:tcPr>
          <w:p>
            <w:pPr>
              <w:jc w:val="center"/>
              <w:rPr>
                <w:sz w:val="21"/>
                <w:szCs w:val="21"/>
              </w:rPr>
            </w:pPr>
            <w:r>
              <w:rPr>
                <w:sz w:val="21"/>
                <w:szCs w:val="21"/>
              </w:rPr>
              <w:t>专业</w:t>
            </w:r>
          </w:p>
        </w:tc>
        <w:tc>
          <w:tcPr>
            <w:tcW w:w="2405" w:type="dxa"/>
            <w:vAlign w:val="center"/>
          </w:tcPr>
          <w:p>
            <w:pPr>
              <w:jc w:val="center"/>
              <w:rPr>
                <w:sz w:val="21"/>
                <w:szCs w:val="21"/>
              </w:rPr>
            </w:pPr>
            <w:r>
              <w:rPr>
                <w:sz w:val="21"/>
                <w:szCs w:val="21"/>
              </w:rPr>
              <w:t>职称</w:t>
            </w:r>
          </w:p>
        </w:tc>
        <w:tc>
          <w:tcPr>
            <w:tcW w:w="2126" w:type="dxa"/>
            <w:vAlign w:val="center"/>
          </w:tcPr>
          <w:p>
            <w:pPr>
              <w:jc w:val="center"/>
              <w:rPr>
                <w:sz w:val="21"/>
                <w:szCs w:val="21"/>
              </w:rPr>
            </w:pPr>
            <w:r>
              <w:rPr>
                <w:sz w:val="21"/>
                <w:szCs w:val="21"/>
              </w:rPr>
              <w:t>监理资格证书编号</w:t>
            </w:r>
          </w:p>
        </w:tc>
        <w:tc>
          <w:tcPr>
            <w:tcW w:w="1848" w:type="dxa"/>
            <w:vAlign w:val="center"/>
          </w:tcPr>
          <w:p>
            <w:pPr>
              <w:jc w:val="center"/>
              <w:rPr>
                <w:sz w:val="21"/>
                <w:szCs w:val="21"/>
              </w:rPr>
            </w:pPr>
            <w:r>
              <w:rPr>
                <w:sz w:val="21"/>
                <w:szCs w:val="21"/>
              </w:rPr>
              <w:t>监理上岗证书编号</w:t>
            </w:r>
          </w:p>
        </w:tc>
        <w:tc>
          <w:tcPr>
            <w:tcW w:w="2126" w:type="dxa"/>
            <w:vAlign w:val="center"/>
          </w:tcPr>
          <w:p>
            <w:pPr>
              <w:jc w:val="center"/>
              <w:rPr>
                <w:sz w:val="21"/>
                <w:szCs w:val="21"/>
              </w:rPr>
            </w:pPr>
            <w:r>
              <w:rPr>
                <w:sz w:val="21"/>
                <w:szCs w:val="21"/>
              </w:rPr>
              <w:t>曾任职务</w:t>
            </w:r>
          </w:p>
        </w:tc>
        <w:tc>
          <w:tcPr>
            <w:tcW w:w="2126" w:type="dxa"/>
            <w:vAlign w:val="center"/>
          </w:tcPr>
          <w:p>
            <w:pPr>
              <w:jc w:val="center"/>
              <w:rPr>
                <w:sz w:val="21"/>
                <w:szCs w:val="21"/>
              </w:rPr>
            </w:pPr>
            <w:r>
              <w:rPr>
                <w:sz w:val="21"/>
                <w:szCs w:val="21"/>
              </w:rPr>
              <w:t>拟任职务</w:t>
            </w:r>
          </w:p>
        </w:tc>
        <w:tc>
          <w:tcPr>
            <w:tcW w:w="567" w:type="dxa"/>
            <w:tcBorders>
              <w:right w:val="single" w:color="auto" w:sz="4" w:space="0"/>
            </w:tcBorders>
            <w:vAlign w:val="center"/>
          </w:tcPr>
          <w:p>
            <w:pPr>
              <w:jc w:val="center"/>
              <w:rPr>
                <w:sz w:val="21"/>
                <w:szCs w:val="21"/>
              </w:rPr>
            </w:pPr>
            <w:r>
              <w:rPr>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rFonts w:hint="eastAsia" w:ascii="宋体" w:hAnsi="宋体"/>
                <w:szCs w:val="24"/>
              </w:rPr>
              <w:t>李维</w:t>
            </w:r>
            <w:r>
              <w:rPr>
                <w:rFonts w:ascii="宋体" w:hAnsi="宋体"/>
                <w:szCs w:val="24"/>
              </w:rPr>
              <w:t>军</w:t>
            </w:r>
          </w:p>
        </w:tc>
        <w:tc>
          <w:tcPr>
            <w:tcW w:w="851" w:type="dxa"/>
            <w:vAlign w:val="center"/>
          </w:tcPr>
          <w:p>
            <w:pPr>
              <w:jc w:val="center"/>
              <w:rPr>
                <w:sz w:val="21"/>
                <w:szCs w:val="21"/>
              </w:rPr>
            </w:pPr>
            <w:r>
              <w:rPr>
                <w:rFonts w:hint="eastAsia" w:ascii="宋体" w:hAnsi="宋体"/>
                <w:szCs w:val="24"/>
              </w:rPr>
              <w:t>45</w:t>
            </w:r>
          </w:p>
        </w:tc>
        <w:tc>
          <w:tcPr>
            <w:tcW w:w="2273" w:type="dxa"/>
            <w:vAlign w:val="center"/>
          </w:tcPr>
          <w:p>
            <w:pPr>
              <w:jc w:val="center"/>
              <w:rPr>
                <w:sz w:val="21"/>
                <w:szCs w:val="21"/>
              </w:rPr>
            </w:pPr>
            <w:r>
              <w:rPr>
                <w:rFonts w:hint="eastAsia" w:ascii="宋体" w:hAnsi="宋体"/>
                <w:kern w:val="0"/>
                <w:szCs w:val="24"/>
              </w:rPr>
              <w:t>电气工程及其自动化</w:t>
            </w:r>
          </w:p>
        </w:tc>
        <w:tc>
          <w:tcPr>
            <w:tcW w:w="2405" w:type="dxa"/>
            <w:vAlign w:val="center"/>
          </w:tcPr>
          <w:p>
            <w:pPr>
              <w:jc w:val="center"/>
              <w:rPr>
                <w:sz w:val="21"/>
                <w:szCs w:val="21"/>
              </w:rPr>
            </w:pPr>
            <w:r>
              <w:rPr>
                <w:rFonts w:hint="eastAsia"/>
                <w:sz w:val="21"/>
                <w:szCs w:val="21"/>
              </w:rPr>
              <w:t>国家注册监理工程师</w:t>
            </w:r>
          </w:p>
        </w:tc>
        <w:tc>
          <w:tcPr>
            <w:tcW w:w="2126" w:type="dxa"/>
            <w:vAlign w:val="center"/>
          </w:tcPr>
          <w:p>
            <w:pPr>
              <w:jc w:val="center"/>
              <w:rPr>
                <w:sz w:val="21"/>
                <w:szCs w:val="21"/>
              </w:rPr>
            </w:pPr>
            <w:r>
              <w:rPr>
                <w:rFonts w:hint="eastAsia"/>
                <w:sz w:val="21"/>
                <w:szCs w:val="21"/>
              </w:rPr>
              <w:t>31008552</w:t>
            </w:r>
          </w:p>
        </w:tc>
        <w:tc>
          <w:tcPr>
            <w:tcW w:w="1848" w:type="dxa"/>
            <w:vAlign w:val="center"/>
          </w:tcPr>
          <w:p>
            <w:pPr>
              <w:jc w:val="center"/>
              <w:rPr>
                <w:sz w:val="21"/>
                <w:szCs w:val="21"/>
              </w:rPr>
            </w:pPr>
            <w:r>
              <w:rPr>
                <w:rFonts w:hint="eastAsia"/>
                <w:sz w:val="21"/>
                <w:szCs w:val="21"/>
              </w:rPr>
              <w:t>JL00182984</w:t>
            </w:r>
          </w:p>
        </w:tc>
        <w:tc>
          <w:tcPr>
            <w:tcW w:w="2126" w:type="dxa"/>
            <w:vAlign w:val="center"/>
          </w:tcPr>
          <w:p>
            <w:pPr>
              <w:jc w:val="center"/>
              <w:rPr>
                <w:sz w:val="21"/>
                <w:szCs w:val="21"/>
              </w:rPr>
            </w:pPr>
            <w:r>
              <w:rPr>
                <w:rFonts w:hint="eastAsia"/>
                <w:sz w:val="21"/>
                <w:szCs w:val="21"/>
              </w:rPr>
              <w:t>总监理工程师</w:t>
            </w:r>
          </w:p>
        </w:tc>
        <w:tc>
          <w:tcPr>
            <w:tcW w:w="2126" w:type="dxa"/>
            <w:vAlign w:val="center"/>
          </w:tcPr>
          <w:p>
            <w:pPr>
              <w:jc w:val="center"/>
              <w:rPr>
                <w:sz w:val="21"/>
                <w:szCs w:val="21"/>
              </w:rPr>
            </w:pPr>
            <w:r>
              <w:rPr>
                <w:rFonts w:hint="eastAsia"/>
                <w:sz w:val="21"/>
                <w:szCs w:val="21"/>
              </w:rPr>
              <w:t>总监理工程师</w:t>
            </w:r>
          </w:p>
        </w:tc>
        <w:tc>
          <w:tcPr>
            <w:tcW w:w="567" w:type="dxa"/>
            <w:tcBorders>
              <w:right w:val="single" w:color="auto" w:sz="4" w:space="0"/>
            </w:tcBorders>
            <w:vAlign w:val="center"/>
          </w:tcPr>
          <w:p>
            <w:pPr>
              <w:jc w:val="center"/>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rFonts w:hint="eastAsia"/>
                <w:sz w:val="21"/>
                <w:szCs w:val="21"/>
              </w:rPr>
              <w:t>周喜军</w:t>
            </w:r>
          </w:p>
        </w:tc>
        <w:tc>
          <w:tcPr>
            <w:tcW w:w="851" w:type="dxa"/>
            <w:vAlign w:val="center"/>
          </w:tcPr>
          <w:p>
            <w:pPr>
              <w:jc w:val="center"/>
              <w:rPr>
                <w:sz w:val="21"/>
                <w:szCs w:val="21"/>
              </w:rPr>
            </w:pPr>
            <w:r>
              <w:rPr>
                <w:rFonts w:hint="eastAsia"/>
                <w:sz w:val="21"/>
                <w:szCs w:val="21"/>
              </w:rPr>
              <w:t>54</w:t>
            </w:r>
          </w:p>
        </w:tc>
        <w:tc>
          <w:tcPr>
            <w:tcW w:w="2273" w:type="dxa"/>
            <w:vAlign w:val="center"/>
          </w:tcPr>
          <w:p>
            <w:pPr>
              <w:jc w:val="center"/>
              <w:rPr>
                <w:sz w:val="21"/>
                <w:szCs w:val="21"/>
              </w:rPr>
            </w:pPr>
            <w:r>
              <w:rPr>
                <w:rFonts w:hint="eastAsia"/>
                <w:sz w:val="21"/>
                <w:szCs w:val="21"/>
              </w:rPr>
              <w:t>工民建</w:t>
            </w:r>
          </w:p>
        </w:tc>
        <w:tc>
          <w:tcPr>
            <w:tcW w:w="2405" w:type="dxa"/>
            <w:vAlign w:val="center"/>
          </w:tcPr>
          <w:p>
            <w:pPr>
              <w:jc w:val="center"/>
              <w:rPr>
                <w:sz w:val="21"/>
                <w:szCs w:val="21"/>
              </w:rPr>
            </w:pPr>
            <w:r>
              <w:rPr>
                <w:rFonts w:hint="eastAsia"/>
                <w:sz w:val="21"/>
                <w:szCs w:val="21"/>
              </w:rPr>
              <w:t>工程师</w:t>
            </w:r>
          </w:p>
        </w:tc>
        <w:tc>
          <w:tcPr>
            <w:tcW w:w="2126" w:type="dxa"/>
            <w:vAlign w:val="center"/>
          </w:tcPr>
          <w:p>
            <w:pPr>
              <w:jc w:val="center"/>
              <w:rPr>
                <w:sz w:val="21"/>
                <w:szCs w:val="21"/>
              </w:rPr>
            </w:pPr>
            <w:r>
              <w:rPr>
                <w:rFonts w:hint="eastAsia"/>
                <w:sz w:val="21"/>
                <w:szCs w:val="21"/>
              </w:rPr>
              <w:t>黑0469</w:t>
            </w:r>
            <w:r>
              <w:rPr>
                <w:sz w:val="21"/>
                <w:szCs w:val="21"/>
              </w:rPr>
              <w:t>181100755</w:t>
            </w:r>
          </w:p>
        </w:tc>
        <w:tc>
          <w:tcPr>
            <w:tcW w:w="1848" w:type="dxa"/>
            <w:vAlign w:val="center"/>
          </w:tcPr>
          <w:p>
            <w:pPr>
              <w:jc w:val="center"/>
              <w:rPr>
                <w:sz w:val="21"/>
                <w:szCs w:val="21"/>
              </w:rPr>
            </w:pPr>
            <w:r>
              <w:rPr>
                <w:rFonts w:hint="eastAsia"/>
                <w:sz w:val="21"/>
                <w:szCs w:val="21"/>
              </w:rPr>
              <w:t>098203</w:t>
            </w:r>
          </w:p>
        </w:tc>
        <w:tc>
          <w:tcPr>
            <w:tcW w:w="2126" w:type="dxa"/>
            <w:vAlign w:val="center"/>
          </w:tcPr>
          <w:p>
            <w:pPr>
              <w:jc w:val="center"/>
              <w:rPr>
                <w:sz w:val="21"/>
                <w:szCs w:val="21"/>
              </w:rPr>
            </w:pPr>
            <w:r>
              <w:rPr>
                <w:rFonts w:hint="eastAsia"/>
                <w:sz w:val="21"/>
                <w:szCs w:val="21"/>
              </w:rPr>
              <w:t>总监理工程师代表</w:t>
            </w:r>
          </w:p>
        </w:tc>
        <w:tc>
          <w:tcPr>
            <w:tcW w:w="2126" w:type="dxa"/>
            <w:vAlign w:val="center"/>
          </w:tcPr>
          <w:p>
            <w:pPr>
              <w:jc w:val="center"/>
              <w:rPr>
                <w:sz w:val="21"/>
                <w:szCs w:val="21"/>
              </w:rPr>
            </w:pPr>
            <w:r>
              <w:rPr>
                <w:rFonts w:hint="eastAsia"/>
                <w:sz w:val="21"/>
                <w:szCs w:val="21"/>
              </w:rPr>
              <w:t>总监理工程师代表</w:t>
            </w:r>
          </w:p>
        </w:tc>
        <w:tc>
          <w:tcPr>
            <w:tcW w:w="567" w:type="dxa"/>
            <w:tcBorders>
              <w:right w:val="single" w:color="auto" w:sz="4" w:space="0"/>
            </w:tcBorders>
            <w:vAlign w:val="center"/>
          </w:tcPr>
          <w:p>
            <w:pPr>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rFonts w:hint="eastAsia" w:ascii="宋体" w:hAnsi="宋体"/>
                <w:szCs w:val="24"/>
              </w:rPr>
              <w:t>王登</w:t>
            </w:r>
            <w:r>
              <w:rPr>
                <w:rFonts w:ascii="宋体" w:hAnsi="宋体"/>
                <w:szCs w:val="24"/>
              </w:rPr>
              <w:t>营</w:t>
            </w:r>
          </w:p>
        </w:tc>
        <w:tc>
          <w:tcPr>
            <w:tcW w:w="851" w:type="dxa"/>
            <w:vAlign w:val="center"/>
          </w:tcPr>
          <w:p>
            <w:pPr>
              <w:jc w:val="center"/>
              <w:rPr>
                <w:sz w:val="21"/>
                <w:szCs w:val="21"/>
              </w:rPr>
            </w:pPr>
            <w:r>
              <w:rPr>
                <w:rFonts w:hint="eastAsia" w:ascii="宋体" w:hAnsi="宋体"/>
                <w:szCs w:val="24"/>
              </w:rPr>
              <w:t>51</w:t>
            </w:r>
          </w:p>
        </w:tc>
        <w:tc>
          <w:tcPr>
            <w:tcW w:w="2273" w:type="dxa"/>
            <w:vAlign w:val="center"/>
          </w:tcPr>
          <w:p>
            <w:pPr>
              <w:jc w:val="center"/>
              <w:rPr>
                <w:sz w:val="21"/>
                <w:szCs w:val="21"/>
              </w:rPr>
            </w:pPr>
            <w:r>
              <w:rPr>
                <w:rFonts w:hint="eastAsia" w:ascii="宋体" w:hAnsi="宋体"/>
                <w:szCs w:val="24"/>
              </w:rPr>
              <w:t>建筑</w:t>
            </w:r>
            <w:r>
              <w:rPr>
                <w:rFonts w:ascii="宋体" w:hAnsi="宋体"/>
                <w:szCs w:val="24"/>
              </w:rPr>
              <w:t>施工</w:t>
            </w:r>
          </w:p>
        </w:tc>
        <w:tc>
          <w:tcPr>
            <w:tcW w:w="2405" w:type="dxa"/>
            <w:vAlign w:val="center"/>
          </w:tcPr>
          <w:p>
            <w:pPr>
              <w:jc w:val="center"/>
              <w:rPr>
                <w:sz w:val="21"/>
                <w:szCs w:val="21"/>
              </w:rPr>
            </w:pPr>
            <w:r>
              <w:rPr>
                <w:rFonts w:hint="eastAsia" w:ascii="宋体" w:hAnsi="宋体"/>
                <w:szCs w:val="24"/>
              </w:rPr>
              <w:t>高级</w:t>
            </w:r>
            <w:r>
              <w:rPr>
                <w:rFonts w:ascii="宋体" w:hAnsi="宋体"/>
                <w:szCs w:val="24"/>
              </w:rPr>
              <w:t>建筑工程师</w:t>
            </w:r>
          </w:p>
        </w:tc>
        <w:tc>
          <w:tcPr>
            <w:tcW w:w="2126" w:type="dxa"/>
            <w:vAlign w:val="center"/>
          </w:tcPr>
          <w:p>
            <w:pPr>
              <w:jc w:val="center"/>
              <w:rPr>
                <w:sz w:val="21"/>
                <w:szCs w:val="21"/>
              </w:rPr>
            </w:pPr>
            <w:r>
              <w:rPr>
                <w:rFonts w:hint="eastAsia"/>
                <w:sz w:val="21"/>
                <w:szCs w:val="21"/>
              </w:rPr>
              <w:t>35460301</w:t>
            </w:r>
            <w:r>
              <w:rPr>
                <w:sz w:val="21"/>
                <w:szCs w:val="21"/>
              </w:rPr>
              <w:t>1016005947</w:t>
            </w:r>
          </w:p>
        </w:tc>
        <w:tc>
          <w:tcPr>
            <w:tcW w:w="1848" w:type="dxa"/>
            <w:vAlign w:val="center"/>
          </w:tcPr>
          <w:p>
            <w:pPr>
              <w:jc w:val="center"/>
              <w:rPr>
                <w:sz w:val="21"/>
                <w:szCs w:val="21"/>
              </w:rPr>
            </w:pPr>
            <w:r>
              <w:rPr>
                <w:rFonts w:hint="eastAsia"/>
                <w:sz w:val="21"/>
                <w:szCs w:val="21"/>
              </w:rPr>
              <w:t>01110905</w:t>
            </w:r>
          </w:p>
        </w:tc>
        <w:tc>
          <w:tcPr>
            <w:tcW w:w="2126" w:type="dxa"/>
            <w:vAlign w:val="center"/>
          </w:tcPr>
          <w:p>
            <w:pPr>
              <w:jc w:val="center"/>
              <w:rPr>
                <w:sz w:val="21"/>
                <w:szCs w:val="21"/>
              </w:rPr>
            </w:pPr>
            <w:r>
              <w:rPr>
                <w:rFonts w:hint="eastAsia"/>
                <w:sz w:val="21"/>
                <w:szCs w:val="21"/>
              </w:rPr>
              <w:t>土建监理工程师</w:t>
            </w:r>
          </w:p>
        </w:tc>
        <w:tc>
          <w:tcPr>
            <w:tcW w:w="2126" w:type="dxa"/>
            <w:vAlign w:val="center"/>
          </w:tcPr>
          <w:p>
            <w:pPr>
              <w:jc w:val="center"/>
              <w:rPr>
                <w:sz w:val="21"/>
                <w:szCs w:val="21"/>
              </w:rPr>
            </w:pPr>
            <w:r>
              <w:rPr>
                <w:rFonts w:hint="eastAsia"/>
                <w:sz w:val="21"/>
                <w:szCs w:val="21"/>
              </w:rPr>
              <w:t>土建监理工程师</w:t>
            </w:r>
          </w:p>
        </w:tc>
        <w:tc>
          <w:tcPr>
            <w:tcW w:w="567" w:type="dxa"/>
            <w:tcBorders>
              <w:right w:val="single" w:color="auto" w:sz="4" w:space="0"/>
            </w:tcBorders>
            <w:vAlign w:val="center"/>
          </w:tcPr>
          <w:p>
            <w:pPr>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rFonts w:hint="eastAsia"/>
                <w:sz w:val="21"/>
                <w:szCs w:val="21"/>
              </w:rPr>
              <w:t>卢洪彦</w:t>
            </w:r>
          </w:p>
        </w:tc>
        <w:tc>
          <w:tcPr>
            <w:tcW w:w="851" w:type="dxa"/>
            <w:vAlign w:val="center"/>
          </w:tcPr>
          <w:p>
            <w:pPr>
              <w:jc w:val="center"/>
              <w:rPr>
                <w:sz w:val="21"/>
                <w:szCs w:val="21"/>
              </w:rPr>
            </w:pPr>
            <w:r>
              <w:rPr>
                <w:rFonts w:hint="eastAsia"/>
                <w:sz w:val="21"/>
                <w:szCs w:val="21"/>
              </w:rPr>
              <w:t>42</w:t>
            </w:r>
          </w:p>
        </w:tc>
        <w:tc>
          <w:tcPr>
            <w:tcW w:w="2273" w:type="dxa"/>
            <w:vAlign w:val="center"/>
          </w:tcPr>
          <w:p>
            <w:pPr>
              <w:jc w:val="center"/>
              <w:rPr>
                <w:sz w:val="21"/>
                <w:szCs w:val="21"/>
              </w:rPr>
            </w:pPr>
            <w:r>
              <w:rPr>
                <w:rFonts w:hint="eastAsia"/>
                <w:sz w:val="21"/>
                <w:szCs w:val="21"/>
              </w:rPr>
              <w:t>水利水电工程</w:t>
            </w:r>
          </w:p>
        </w:tc>
        <w:tc>
          <w:tcPr>
            <w:tcW w:w="2405" w:type="dxa"/>
            <w:vAlign w:val="center"/>
          </w:tcPr>
          <w:p>
            <w:pPr>
              <w:jc w:val="center"/>
              <w:rPr>
                <w:sz w:val="21"/>
                <w:szCs w:val="21"/>
              </w:rPr>
            </w:pPr>
            <w:r>
              <w:rPr>
                <w:rFonts w:hint="eastAsia"/>
                <w:sz w:val="21"/>
                <w:szCs w:val="21"/>
              </w:rPr>
              <w:t>国家注册监理工程师</w:t>
            </w:r>
          </w:p>
        </w:tc>
        <w:tc>
          <w:tcPr>
            <w:tcW w:w="2126" w:type="dxa"/>
            <w:vAlign w:val="center"/>
          </w:tcPr>
          <w:p>
            <w:pPr>
              <w:jc w:val="center"/>
              <w:rPr>
                <w:sz w:val="21"/>
                <w:szCs w:val="21"/>
              </w:rPr>
            </w:pPr>
            <w:r>
              <w:rPr>
                <w:rFonts w:hint="eastAsia"/>
                <w:sz w:val="21"/>
                <w:szCs w:val="21"/>
              </w:rPr>
              <w:t>12002407</w:t>
            </w:r>
          </w:p>
        </w:tc>
        <w:tc>
          <w:tcPr>
            <w:tcW w:w="1848" w:type="dxa"/>
            <w:vAlign w:val="center"/>
          </w:tcPr>
          <w:p>
            <w:pPr>
              <w:jc w:val="center"/>
              <w:rPr>
                <w:sz w:val="21"/>
                <w:szCs w:val="21"/>
              </w:rPr>
            </w:pPr>
            <w:r>
              <w:rPr>
                <w:rFonts w:hint="eastAsia"/>
                <w:sz w:val="21"/>
                <w:szCs w:val="21"/>
              </w:rPr>
              <w:t>SD</w:t>
            </w:r>
            <w:r>
              <w:rPr>
                <w:sz w:val="21"/>
                <w:szCs w:val="21"/>
              </w:rPr>
              <w:t>200501030034</w:t>
            </w:r>
          </w:p>
        </w:tc>
        <w:tc>
          <w:tcPr>
            <w:tcW w:w="2126" w:type="dxa"/>
            <w:vAlign w:val="center"/>
          </w:tcPr>
          <w:p>
            <w:pPr>
              <w:jc w:val="center"/>
              <w:rPr>
                <w:sz w:val="21"/>
                <w:szCs w:val="21"/>
              </w:rPr>
            </w:pPr>
            <w:r>
              <w:rPr>
                <w:rFonts w:hint="eastAsia"/>
                <w:sz w:val="21"/>
                <w:szCs w:val="21"/>
              </w:rPr>
              <w:t>土建监理工程师</w:t>
            </w:r>
          </w:p>
        </w:tc>
        <w:tc>
          <w:tcPr>
            <w:tcW w:w="2126" w:type="dxa"/>
            <w:vAlign w:val="center"/>
          </w:tcPr>
          <w:p>
            <w:pPr>
              <w:jc w:val="center"/>
              <w:rPr>
                <w:sz w:val="21"/>
                <w:szCs w:val="21"/>
              </w:rPr>
            </w:pPr>
            <w:r>
              <w:rPr>
                <w:rFonts w:hint="eastAsia"/>
                <w:sz w:val="21"/>
                <w:szCs w:val="21"/>
              </w:rPr>
              <w:t>土建监理工程师</w:t>
            </w:r>
          </w:p>
        </w:tc>
        <w:tc>
          <w:tcPr>
            <w:tcW w:w="567" w:type="dxa"/>
            <w:tcBorders>
              <w:right w:val="single" w:color="auto" w:sz="4" w:space="0"/>
            </w:tcBorders>
            <w:vAlign w:val="center"/>
          </w:tcPr>
          <w:p>
            <w:pPr>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rFonts w:hint="eastAsia" w:ascii="宋体" w:hAnsi="宋体"/>
                <w:szCs w:val="24"/>
              </w:rPr>
              <w:t>韩火明</w:t>
            </w:r>
          </w:p>
        </w:tc>
        <w:tc>
          <w:tcPr>
            <w:tcW w:w="851" w:type="dxa"/>
            <w:vAlign w:val="center"/>
          </w:tcPr>
          <w:p>
            <w:pPr>
              <w:jc w:val="center"/>
              <w:rPr>
                <w:sz w:val="21"/>
                <w:szCs w:val="21"/>
              </w:rPr>
            </w:pPr>
            <w:r>
              <w:rPr>
                <w:rFonts w:hint="eastAsia" w:ascii="宋体" w:hAnsi="宋体"/>
                <w:szCs w:val="24"/>
              </w:rPr>
              <w:t>54</w:t>
            </w:r>
          </w:p>
        </w:tc>
        <w:tc>
          <w:tcPr>
            <w:tcW w:w="2273" w:type="dxa"/>
            <w:vAlign w:val="center"/>
          </w:tcPr>
          <w:p>
            <w:pPr>
              <w:jc w:val="center"/>
              <w:rPr>
                <w:sz w:val="21"/>
                <w:szCs w:val="21"/>
              </w:rPr>
            </w:pPr>
            <w:r>
              <w:rPr>
                <w:rFonts w:hint="eastAsia" w:asciiTheme="minorEastAsia" w:hAnsiTheme="minorEastAsia"/>
                <w:kern w:val="0"/>
                <w:szCs w:val="24"/>
              </w:rPr>
              <w:t>机电专业</w:t>
            </w:r>
          </w:p>
        </w:tc>
        <w:tc>
          <w:tcPr>
            <w:tcW w:w="2405" w:type="dxa"/>
            <w:vAlign w:val="center"/>
          </w:tcPr>
          <w:p>
            <w:pPr>
              <w:jc w:val="center"/>
              <w:rPr>
                <w:sz w:val="21"/>
                <w:szCs w:val="21"/>
              </w:rPr>
            </w:pPr>
            <w:r>
              <w:rPr>
                <w:rFonts w:hint="eastAsia" w:ascii="宋体" w:hAnsi="宋体"/>
                <w:szCs w:val="24"/>
              </w:rPr>
              <w:t>高级</w:t>
            </w:r>
            <w:r>
              <w:rPr>
                <w:rFonts w:ascii="宋体" w:hAnsi="宋体"/>
                <w:szCs w:val="24"/>
              </w:rPr>
              <w:t>电气监理</w:t>
            </w:r>
            <w:r>
              <w:rPr>
                <w:rFonts w:hint="eastAsia" w:ascii="宋体" w:hAnsi="宋体"/>
                <w:szCs w:val="24"/>
              </w:rPr>
              <w:t>工程</w:t>
            </w:r>
            <w:r>
              <w:rPr>
                <w:rFonts w:ascii="宋体" w:hAnsi="宋体"/>
                <w:szCs w:val="24"/>
              </w:rPr>
              <w:t>师</w:t>
            </w:r>
          </w:p>
        </w:tc>
        <w:tc>
          <w:tcPr>
            <w:tcW w:w="2126" w:type="dxa"/>
            <w:vAlign w:val="center"/>
          </w:tcPr>
          <w:p>
            <w:pPr>
              <w:jc w:val="center"/>
              <w:rPr>
                <w:sz w:val="21"/>
                <w:szCs w:val="21"/>
              </w:rPr>
            </w:pPr>
            <w:r>
              <w:rPr>
                <w:rFonts w:hint="eastAsia"/>
                <w:sz w:val="21"/>
                <w:szCs w:val="21"/>
              </w:rPr>
              <w:t>11580213</w:t>
            </w:r>
            <w:r>
              <w:rPr>
                <w:sz w:val="21"/>
                <w:szCs w:val="21"/>
              </w:rPr>
              <w:t>1014001135</w:t>
            </w:r>
          </w:p>
        </w:tc>
        <w:tc>
          <w:tcPr>
            <w:tcW w:w="1848" w:type="dxa"/>
            <w:vAlign w:val="center"/>
          </w:tcPr>
          <w:p>
            <w:pPr>
              <w:jc w:val="center"/>
              <w:rPr>
                <w:sz w:val="21"/>
                <w:szCs w:val="21"/>
              </w:rPr>
            </w:pPr>
            <w:r>
              <w:rPr>
                <w:rFonts w:hint="eastAsia"/>
                <w:sz w:val="21"/>
                <w:szCs w:val="21"/>
              </w:rPr>
              <w:t>20116636</w:t>
            </w:r>
          </w:p>
        </w:tc>
        <w:tc>
          <w:tcPr>
            <w:tcW w:w="2126" w:type="dxa"/>
            <w:vAlign w:val="center"/>
          </w:tcPr>
          <w:p>
            <w:pPr>
              <w:jc w:val="center"/>
              <w:rPr>
                <w:sz w:val="21"/>
                <w:szCs w:val="21"/>
              </w:rPr>
            </w:pPr>
            <w:r>
              <w:rPr>
                <w:rFonts w:hint="eastAsia"/>
                <w:sz w:val="21"/>
                <w:szCs w:val="21"/>
              </w:rPr>
              <w:t>电气监理工程师</w:t>
            </w:r>
          </w:p>
        </w:tc>
        <w:tc>
          <w:tcPr>
            <w:tcW w:w="2126" w:type="dxa"/>
            <w:vAlign w:val="center"/>
          </w:tcPr>
          <w:p>
            <w:pPr>
              <w:jc w:val="center"/>
              <w:rPr>
                <w:sz w:val="21"/>
                <w:szCs w:val="21"/>
              </w:rPr>
            </w:pPr>
            <w:r>
              <w:rPr>
                <w:rFonts w:hint="eastAsia"/>
                <w:sz w:val="21"/>
                <w:szCs w:val="21"/>
              </w:rPr>
              <w:t>电气监理工程师</w:t>
            </w:r>
          </w:p>
        </w:tc>
        <w:tc>
          <w:tcPr>
            <w:tcW w:w="567" w:type="dxa"/>
            <w:tcBorders>
              <w:right w:val="single" w:color="auto" w:sz="4" w:space="0"/>
            </w:tcBorders>
            <w:vAlign w:val="center"/>
          </w:tcPr>
          <w:p>
            <w:pPr>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rFonts w:hint="eastAsia" w:ascii="宋体" w:hAnsi="宋体"/>
                <w:szCs w:val="24"/>
              </w:rPr>
              <w:t>张</w:t>
            </w:r>
            <w:r>
              <w:rPr>
                <w:rFonts w:ascii="宋体" w:hAnsi="宋体"/>
                <w:szCs w:val="24"/>
              </w:rPr>
              <w:t>瑞</w:t>
            </w:r>
          </w:p>
        </w:tc>
        <w:tc>
          <w:tcPr>
            <w:tcW w:w="851" w:type="dxa"/>
            <w:vAlign w:val="center"/>
          </w:tcPr>
          <w:p>
            <w:pPr>
              <w:jc w:val="center"/>
              <w:rPr>
                <w:sz w:val="21"/>
                <w:szCs w:val="21"/>
              </w:rPr>
            </w:pPr>
            <w:r>
              <w:rPr>
                <w:rFonts w:hint="eastAsia" w:ascii="宋体" w:hAnsi="宋体"/>
                <w:szCs w:val="24"/>
              </w:rPr>
              <w:t>29</w:t>
            </w:r>
          </w:p>
        </w:tc>
        <w:tc>
          <w:tcPr>
            <w:tcW w:w="2273" w:type="dxa"/>
            <w:vAlign w:val="center"/>
          </w:tcPr>
          <w:p>
            <w:pPr>
              <w:jc w:val="center"/>
              <w:rPr>
                <w:sz w:val="21"/>
                <w:szCs w:val="21"/>
              </w:rPr>
            </w:pPr>
            <w:r>
              <w:rPr>
                <w:rFonts w:hint="eastAsia" w:ascii="宋体" w:hAnsi="宋体"/>
                <w:szCs w:val="24"/>
              </w:rPr>
              <w:t>工程</w:t>
            </w:r>
            <w:r>
              <w:rPr>
                <w:rFonts w:ascii="宋体" w:hAnsi="宋体"/>
                <w:szCs w:val="24"/>
              </w:rPr>
              <w:t>监理</w:t>
            </w:r>
          </w:p>
        </w:tc>
        <w:tc>
          <w:tcPr>
            <w:tcW w:w="2405" w:type="dxa"/>
            <w:vAlign w:val="center"/>
          </w:tcPr>
          <w:p>
            <w:pPr>
              <w:jc w:val="center"/>
              <w:rPr>
                <w:sz w:val="21"/>
                <w:szCs w:val="21"/>
              </w:rPr>
            </w:pPr>
            <w:r>
              <w:rPr>
                <w:rFonts w:hint="eastAsia" w:ascii="宋体" w:hAnsi="宋体"/>
                <w:szCs w:val="24"/>
              </w:rPr>
              <w:t>工程师</w:t>
            </w:r>
          </w:p>
        </w:tc>
        <w:tc>
          <w:tcPr>
            <w:tcW w:w="2126" w:type="dxa"/>
            <w:vAlign w:val="center"/>
          </w:tcPr>
          <w:p>
            <w:pPr>
              <w:jc w:val="center"/>
              <w:rPr>
                <w:sz w:val="21"/>
                <w:szCs w:val="21"/>
              </w:rPr>
            </w:pPr>
            <w:r>
              <w:rPr>
                <w:rFonts w:hint="eastAsia"/>
                <w:sz w:val="21"/>
                <w:szCs w:val="21"/>
              </w:rPr>
              <w:t>沪建安监0022550</w:t>
            </w:r>
          </w:p>
        </w:tc>
        <w:tc>
          <w:tcPr>
            <w:tcW w:w="1848" w:type="dxa"/>
            <w:vAlign w:val="center"/>
          </w:tcPr>
          <w:p>
            <w:pPr>
              <w:jc w:val="center"/>
              <w:rPr>
                <w:sz w:val="21"/>
                <w:szCs w:val="21"/>
              </w:rPr>
            </w:pPr>
            <w:r>
              <w:rPr>
                <w:rFonts w:hint="eastAsia"/>
                <w:sz w:val="21"/>
                <w:szCs w:val="21"/>
              </w:rPr>
              <w:t>080990</w:t>
            </w:r>
          </w:p>
        </w:tc>
        <w:tc>
          <w:tcPr>
            <w:tcW w:w="2126" w:type="dxa"/>
            <w:vAlign w:val="center"/>
          </w:tcPr>
          <w:p>
            <w:pPr>
              <w:jc w:val="center"/>
              <w:rPr>
                <w:sz w:val="21"/>
                <w:szCs w:val="21"/>
              </w:rPr>
            </w:pPr>
            <w:r>
              <w:rPr>
                <w:rFonts w:hint="eastAsia"/>
                <w:sz w:val="21"/>
                <w:szCs w:val="21"/>
              </w:rPr>
              <w:t>安全监理工程师</w:t>
            </w:r>
          </w:p>
        </w:tc>
        <w:tc>
          <w:tcPr>
            <w:tcW w:w="2126" w:type="dxa"/>
            <w:vAlign w:val="center"/>
          </w:tcPr>
          <w:p>
            <w:pPr>
              <w:jc w:val="center"/>
              <w:rPr>
                <w:sz w:val="21"/>
                <w:szCs w:val="21"/>
              </w:rPr>
            </w:pPr>
            <w:r>
              <w:rPr>
                <w:rFonts w:hint="eastAsia"/>
                <w:sz w:val="21"/>
                <w:szCs w:val="21"/>
              </w:rPr>
              <w:t>安全监理工程师</w:t>
            </w:r>
          </w:p>
        </w:tc>
        <w:tc>
          <w:tcPr>
            <w:tcW w:w="567" w:type="dxa"/>
            <w:tcBorders>
              <w:right w:val="single" w:color="auto" w:sz="4" w:space="0"/>
            </w:tcBorders>
            <w:vAlign w:val="center"/>
          </w:tcPr>
          <w:p>
            <w:pPr>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6" w:type="dxa"/>
            <w:bottom w:w="0" w:type="dxa"/>
            <w:right w:w="56" w:type="dxa"/>
          </w:tblCellMar>
        </w:tblPrEx>
        <w:trPr>
          <w:trHeight w:val="454" w:hRule="atLeast"/>
          <w:jc w:val="center"/>
        </w:trPr>
        <w:tc>
          <w:tcPr>
            <w:tcW w:w="1129" w:type="dxa"/>
            <w:tcBorders>
              <w:left w:val="single" w:color="auto" w:sz="4" w:space="0"/>
            </w:tcBorders>
            <w:vAlign w:val="center"/>
          </w:tcPr>
          <w:p>
            <w:pPr>
              <w:jc w:val="center"/>
              <w:rPr>
                <w:sz w:val="21"/>
                <w:szCs w:val="21"/>
              </w:rPr>
            </w:pPr>
            <w:r>
              <w:rPr>
                <w:rFonts w:hint="eastAsia"/>
                <w:sz w:val="21"/>
                <w:szCs w:val="21"/>
              </w:rPr>
              <w:t>董自胜</w:t>
            </w:r>
          </w:p>
        </w:tc>
        <w:tc>
          <w:tcPr>
            <w:tcW w:w="851" w:type="dxa"/>
            <w:vAlign w:val="center"/>
          </w:tcPr>
          <w:p>
            <w:pPr>
              <w:jc w:val="center"/>
              <w:rPr>
                <w:sz w:val="21"/>
                <w:szCs w:val="21"/>
              </w:rPr>
            </w:pPr>
            <w:r>
              <w:rPr>
                <w:rFonts w:hint="eastAsia"/>
                <w:sz w:val="21"/>
                <w:szCs w:val="21"/>
              </w:rPr>
              <w:t>46</w:t>
            </w:r>
          </w:p>
        </w:tc>
        <w:tc>
          <w:tcPr>
            <w:tcW w:w="2273" w:type="dxa"/>
            <w:vAlign w:val="center"/>
          </w:tcPr>
          <w:p>
            <w:pPr>
              <w:jc w:val="center"/>
              <w:rPr>
                <w:sz w:val="21"/>
                <w:szCs w:val="21"/>
              </w:rPr>
            </w:pPr>
            <w:r>
              <w:rPr>
                <w:rFonts w:hint="eastAsia"/>
                <w:sz w:val="21"/>
                <w:szCs w:val="21"/>
              </w:rPr>
              <w:t>电力系统及其自动化</w:t>
            </w:r>
          </w:p>
        </w:tc>
        <w:tc>
          <w:tcPr>
            <w:tcW w:w="2405" w:type="dxa"/>
            <w:vAlign w:val="center"/>
          </w:tcPr>
          <w:p>
            <w:pPr>
              <w:jc w:val="center"/>
              <w:rPr>
                <w:sz w:val="21"/>
                <w:szCs w:val="21"/>
              </w:rPr>
            </w:pPr>
            <w:r>
              <w:rPr>
                <w:rFonts w:hint="eastAsia"/>
                <w:sz w:val="21"/>
                <w:szCs w:val="21"/>
              </w:rPr>
              <w:t>工程师</w:t>
            </w:r>
          </w:p>
        </w:tc>
        <w:tc>
          <w:tcPr>
            <w:tcW w:w="2126" w:type="dxa"/>
            <w:vAlign w:val="center"/>
          </w:tcPr>
          <w:p>
            <w:pPr>
              <w:jc w:val="center"/>
              <w:rPr>
                <w:sz w:val="21"/>
                <w:szCs w:val="21"/>
              </w:rPr>
            </w:pPr>
            <w:r>
              <w:rPr>
                <w:rFonts w:hint="eastAsia"/>
                <w:sz w:val="21"/>
                <w:szCs w:val="21"/>
              </w:rPr>
              <w:t>1115108</w:t>
            </w:r>
          </w:p>
        </w:tc>
        <w:tc>
          <w:tcPr>
            <w:tcW w:w="1848" w:type="dxa"/>
            <w:vAlign w:val="center"/>
          </w:tcPr>
          <w:p>
            <w:pPr>
              <w:jc w:val="center"/>
              <w:rPr>
                <w:sz w:val="21"/>
                <w:szCs w:val="21"/>
              </w:rPr>
            </w:pPr>
            <w:r>
              <w:rPr>
                <w:rFonts w:hint="eastAsia"/>
                <w:sz w:val="21"/>
                <w:szCs w:val="21"/>
              </w:rPr>
              <w:t>981010</w:t>
            </w:r>
          </w:p>
        </w:tc>
        <w:tc>
          <w:tcPr>
            <w:tcW w:w="2126" w:type="dxa"/>
            <w:vAlign w:val="center"/>
          </w:tcPr>
          <w:p>
            <w:pPr>
              <w:jc w:val="center"/>
              <w:rPr>
                <w:sz w:val="21"/>
                <w:szCs w:val="21"/>
              </w:rPr>
            </w:pPr>
            <w:r>
              <w:rPr>
                <w:rFonts w:hint="eastAsia"/>
                <w:sz w:val="21"/>
                <w:szCs w:val="21"/>
              </w:rPr>
              <w:t>机电安装监理工程师</w:t>
            </w:r>
          </w:p>
        </w:tc>
        <w:tc>
          <w:tcPr>
            <w:tcW w:w="2126" w:type="dxa"/>
            <w:vAlign w:val="center"/>
          </w:tcPr>
          <w:p>
            <w:pPr>
              <w:jc w:val="center"/>
              <w:rPr>
                <w:sz w:val="21"/>
                <w:szCs w:val="21"/>
              </w:rPr>
            </w:pPr>
            <w:r>
              <w:rPr>
                <w:rFonts w:hint="eastAsia"/>
                <w:sz w:val="21"/>
                <w:szCs w:val="21"/>
              </w:rPr>
              <w:t>机电安装监理工程师</w:t>
            </w:r>
          </w:p>
        </w:tc>
        <w:tc>
          <w:tcPr>
            <w:tcW w:w="567" w:type="dxa"/>
            <w:tcBorders>
              <w:right w:val="single" w:color="auto" w:sz="4" w:space="0"/>
            </w:tcBorders>
            <w:vAlign w:val="center"/>
          </w:tcPr>
          <w:p>
            <w:pPr>
              <w:jc w:val="center"/>
              <w:rPr>
                <w:sz w:val="21"/>
                <w:szCs w:val="21"/>
              </w:rPr>
            </w:pPr>
          </w:p>
        </w:tc>
      </w:tr>
    </w:tbl>
    <w:p>
      <w:pPr>
        <w:sectPr>
          <w:pgSz w:w="16838" w:h="11906" w:orient="landscape"/>
          <w:pgMar w:top="1800" w:right="1440" w:bottom="1800" w:left="1440" w:header="851" w:footer="992" w:gutter="0"/>
          <w:cols w:space="425" w:num="1"/>
          <w:docGrid w:type="lines" w:linePitch="326" w:charSpace="0"/>
        </w:sectPr>
      </w:pPr>
    </w:p>
    <w:p>
      <w:pPr>
        <w:pStyle w:val="4"/>
        <w:rPr>
          <w:rFonts w:asciiTheme="minorEastAsia" w:hAnsiTheme="minorEastAsia"/>
          <w:sz w:val="24"/>
          <w:szCs w:val="24"/>
        </w:rPr>
      </w:pPr>
      <w:bookmarkStart w:id="207" w:name="_Toc462728861"/>
      <w:r>
        <w:rPr>
          <w:rFonts w:hint="eastAsia" w:asciiTheme="minorEastAsia" w:hAnsiTheme="minorEastAsia"/>
          <w:sz w:val="24"/>
          <w:szCs w:val="24"/>
        </w:rPr>
        <w:t xml:space="preserve">2.2.3 </w:t>
      </w:r>
      <w:r>
        <w:rPr>
          <w:rFonts w:asciiTheme="minorEastAsia" w:hAnsiTheme="minorEastAsia"/>
          <w:sz w:val="24"/>
          <w:szCs w:val="24"/>
        </w:rPr>
        <w:t>监理工程师资格和经历</w:t>
      </w:r>
      <w:bookmarkEnd w:id="207"/>
    </w:p>
    <w:p>
      <w:pPr>
        <w:spacing w:line="480" w:lineRule="auto"/>
        <w:rPr>
          <w:rFonts w:asciiTheme="minorEastAsia" w:hAnsiTheme="minorEastAsia" w:eastAsiaTheme="minorEastAsia"/>
          <w:b/>
          <w:szCs w:val="24"/>
        </w:rPr>
      </w:pPr>
      <w:r>
        <w:rPr>
          <w:rFonts w:hint="eastAsia" w:asciiTheme="minorEastAsia" w:hAnsiTheme="minorEastAsia" w:eastAsiaTheme="minorEastAsia"/>
          <w:b/>
          <w:szCs w:val="24"/>
        </w:rPr>
        <w:t>2.2.3.1 总监理工程师-李维军简历</w:t>
      </w:r>
    </w:p>
    <w:tbl>
      <w:tblPr>
        <w:tblStyle w:val="31"/>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26"/>
        <w:gridCol w:w="1985"/>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12"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姓　名</w:t>
            </w:r>
          </w:p>
        </w:tc>
        <w:tc>
          <w:tcPr>
            <w:tcW w:w="2426"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李维军</w:t>
            </w:r>
          </w:p>
        </w:tc>
        <w:tc>
          <w:tcPr>
            <w:tcW w:w="1985"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年　龄</w:t>
            </w:r>
          </w:p>
        </w:tc>
        <w:tc>
          <w:tcPr>
            <w:tcW w:w="2264" w:type="dxa"/>
            <w:tcBorders>
              <w:top w:val="single" w:color="auto" w:sz="12"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称</w:t>
            </w:r>
          </w:p>
        </w:tc>
        <w:tc>
          <w:tcPr>
            <w:tcW w:w="2426"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国家注册监理工程师</w:t>
            </w:r>
          </w:p>
        </w:tc>
        <w:tc>
          <w:tcPr>
            <w:tcW w:w="1985"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务</w:t>
            </w:r>
          </w:p>
        </w:tc>
        <w:tc>
          <w:tcPr>
            <w:tcW w:w="2264" w:type="dxa"/>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毕业学校及时间</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spacing w:line="480" w:lineRule="auto"/>
              <w:jc w:val="center"/>
              <w:rPr>
                <w:rFonts w:asciiTheme="minorEastAsia" w:hAnsiTheme="minorEastAsia" w:eastAsiaTheme="minorEastAsia"/>
                <w:kern w:val="0"/>
                <w:szCs w:val="24"/>
              </w:rPr>
            </w:pPr>
            <w:r>
              <w:rPr>
                <w:rFonts w:hint="eastAsia" w:asciiTheme="minorEastAsia" w:hAnsiTheme="minorEastAsia" w:eastAsiaTheme="minorEastAsia"/>
                <w:kern w:val="0"/>
                <w:szCs w:val="24"/>
              </w:rPr>
              <w:t>毕业院校：大连理工大学</w:t>
            </w:r>
          </w:p>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毕业时间</w:t>
            </w:r>
            <w:r>
              <w:rPr>
                <w:rFonts w:hint="eastAsia" w:asciiTheme="minorEastAsia" w:hAnsiTheme="minorEastAsia" w:eastAsiaTheme="minorEastAsia"/>
                <w:szCs w:val="24"/>
              </w:rPr>
              <w:t>：</w:t>
            </w:r>
            <w:r>
              <w:rPr>
                <w:rFonts w:hint="eastAsia" w:asciiTheme="minorEastAsia" w:hAnsiTheme="minorEastAsia" w:eastAsiaTheme="minorEastAsia"/>
                <w:kern w:val="0"/>
                <w:szCs w:val="24"/>
              </w:rPr>
              <w:t>2014年01月10日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所学专业/现从事专业</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kern w:val="0"/>
                <w:szCs w:val="24"/>
              </w:rPr>
            </w:pPr>
            <w:r>
              <w:rPr>
                <w:rFonts w:asciiTheme="minorEastAsia" w:hAnsiTheme="minorEastAsia" w:eastAsiaTheme="minorEastAsia"/>
                <w:kern w:val="0"/>
                <w:szCs w:val="24"/>
              </w:rPr>
              <w:t>所学</w:t>
            </w:r>
            <w:r>
              <w:rPr>
                <w:rFonts w:hint="eastAsia" w:asciiTheme="minorEastAsia" w:hAnsiTheme="minorEastAsia" w:eastAsiaTheme="minorEastAsia"/>
                <w:kern w:val="0"/>
                <w:szCs w:val="24"/>
              </w:rPr>
              <w:t>专业：电气工程及其自动化</w:t>
            </w:r>
          </w:p>
          <w:p>
            <w:pPr>
              <w:spacing w:line="480" w:lineRule="auto"/>
              <w:jc w:val="center"/>
              <w:rPr>
                <w:rFonts w:asciiTheme="minorEastAsia" w:hAnsiTheme="minorEastAsia" w:eastAsiaTheme="minorEastAsia"/>
                <w:szCs w:val="24"/>
              </w:rPr>
            </w:pPr>
            <w:r>
              <w:rPr>
                <w:rFonts w:asciiTheme="minorEastAsia" w:hAnsiTheme="minorEastAsia" w:eastAsiaTheme="minorEastAsia"/>
                <w:kern w:val="0"/>
                <w:szCs w:val="24"/>
              </w:rPr>
              <w:t>现从事专业</w:t>
            </w:r>
            <w:r>
              <w:rPr>
                <w:rFonts w:hint="eastAsia" w:asciiTheme="minorEastAsia" w:hAnsiTheme="minorEastAsia" w:eastAsiaTheme="minorEastAsia"/>
                <w:kern w:val="0"/>
                <w:szCs w:val="24"/>
              </w:rPr>
              <w:t>：</w:t>
            </w:r>
            <w:r>
              <w:rPr>
                <w:rFonts w:asciiTheme="minorEastAsia" w:hAnsiTheme="minorEastAsia" w:eastAsiaTheme="minorEastAsia"/>
                <w:kern w:val="0"/>
                <w:szCs w:val="24"/>
              </w:rPr>
              <w:t>电力工程监理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00406950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JL001</w:t>
            </w:r>
            <w:r>
              <w:rPr>
                <w:rFonts w:asciiTheme="minorEastAsia" w:hAnsiTheme="minorEastAsia" w:eastAsiaTheme="minorEastAsia"/>
                <w:szCs w:val="24"/>
              </w:rPr>
              <w:t>82984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监理工程师上岗证编号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098203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12"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监理工作时间</w:t>
            </w:r>
          </w:p>
        </w:tc>
        <w:tc>
          <w:tcPr>
            <w:tcW w:w="4249" w:type="dxa"/>
            <w:gridSpan w:val="2"/>
            <w:tcBorders>
              <w:top w:val="single" w:color="auto" w:sz="6" w:space="0"/>
              <w:left w:val="single" w:color="auto" w:sz="6" w:space="0"/>
              <w:bottom w:val="single" w:color="auto" w:sz="12"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18年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90" w:hRule="atLeast"/>
          <w:jc w:val="center"/>
        </w:trPr>
        <w:tc>
          <w:tcPr>
            <w:tcW w:w="8355" w:type="dxa"/>
            <w:gridSpan w:val="4"/>
            <w:tcBorders>
              <w:left w:val="single" w:color="auto" w:sz="4" w:space="0"/>
              <w:bottom w:val="single" w:color="auto" w:sz="12" w:space="0"/>
              <w:right w:val="single" w:color="auto" w:sz="4" w:space="0"/>
            </w:tcBorders>
          </w:tcPr>
          <w:p>
            <w:pPr>
              <w:spacing w:line="480" w:lineRule="auto"/>
              <w:rPr>
                <w:rFonts w:asciiTheme="minorEastAsia" w:hAnsiTheme="minorEastAsia" w:eastAsiaTheme="minorEastAsia"/>
                <w:szCs w:val="24"/>
              </w:rPr>
            </w:pPr>
            <w:r>
              <w:rPr>
                <w:rFonts w:asciiTheme="minorEastAsia" w:hAnsiTheme="minorEastAsia" w:eastAsiaTheme="minorEastAsia"/>
                <w:szCs w:val="24"/>
              </w:rPr>
              <w:t>主要经历</w:t>
            </w:r>
            <w:r>
              <w:rPr>
                <w:rFonts w:hint="eastAsia" w:asciiTheme="minorEastAsia" w:hAnsiTheme="minorEastAsia" w:eastAsiaTheme="minorEastAsia"/>
                <w:szCs w:val="24"/>
              </w:rPr>
              <w:t>：</w:t>
            </w:r>
          </w:p>
          <w:p>
            <w:pPr>
              <w:pStyle w:val="42"/>
              <w:kinsoku w:val="0"/>
              <w:overflowPunct w:val="0"/>
              <w:spacing w:before="41" w:line="480" w:lineRule="auto"/>
              <w:ind w:firstLine="480" w:firstLineChars="200"/>
              <w:rPr>
                <w:rFonts w:asciiTheme="minorEastAsia" w:hAnsiTheme="minorEastAsia"/>
                <w:color w:val="000000"/>
              </w:rPr>
            </w:pPr>
            <w:r>
              <w:rPr>
                <w:rFonts w:hint="eastAsia" w:cs="宋体" w:asciiTheme="minorEastAsia" w:hAnsiTheme="minorEastAsia"/>
              </w:rPr>
              <w:t>1.</w:t>
            </w:r>
            <w:r>
              <w:rPr>
                <w:rFonts w:hint="eastAsia" w:asciiTheme="minorEastAsia" w:hAnsiTheme="minorEastAsia"/>
                <w:color w:val="000000"/>
              </w:rPr>
              <w:t xml:space="preserve"> 弥渡长坡岭一期30MW光伏电站项目,任</w:t>
            </w:r>
            <w:r>
              <w:rPr>
                <w:rFonts w:asciiTheme="minorEastAsia" w:hAnsiTheme="minorEastAsia"/>
                <w:color w:val="000000"/>
              </w:rPr>
              <w:t>总监理工程师。</w:t>
            </w:r>
          </w:p>
          <w:p>
            <w:pPr>
              <w:spacing w:line="48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2.</w:t>
            </w:r>
            <w:r>
              <w:rPr>
                <w:rFonts w:hint="eastAsia" w:asciiTheme="minorEastAsia" w:hAnsiTheme="minorEastAsia" w:eastAsiaTheme="minorEastAsia"/>
                <w:szCs w:val="24"/>
              </w:rPr>
              <w:t xml:space="preserve"> 汉能青岛圣美尔3MW分布式光伏发电项目，任</w:t>
            </w:r>
            <w:r>
              <w:rPr>
                <w:rFonts w:asciiTheme="minorEastAsia" w:hAnsiTheme="minorEastAsia" w:eastAsiaTheme="minorEastAsia"/>
                <w:szCs w:val="24"/>
              </w:rPr>
              <w:t>总监理工程师。</w:t>
            </w:r>
          </w:p>
          <w:p>
            <w:pPr>
              <w:spacing w:line="480" w:lineRule="auto"/>
              <w:ind w:firstLine="480" w:firstLineChars="200"/>
              <w:rPr>
                <w:rFonts w:asciiTheme="minorEastAsia" w:hAnsiTheme="minorEastAsia" w:eastAsiaTheme="minorEastAsia"/>
                <w:b/>
                <w:szCs w:val="24"/>
              </w:rPr>
            </w:pPr>
            <w:r>
              <w:rPr>
                <w:rFonts w:asciiTheme="minorEastAsia" w:hAnsiTheme="minorEastAsia" w:eastAsiaTheme="minorEastAsia"/>
                <w:szCs w:val="24"/>
              </w:rPr>
              <w:t>3.</w:t>
            </w:r>
            <w:r>
              <w:rPr>
                <w:rFonts w:hint="eastAsia" w:asciiTheme="minorEastAsia" w:hAnsiTheme="minorEastAsia" w:eastAsiaTheme="minorEastAsia"/>
                <w:szCs w:val="24"/>
              </w:rPr>
              <w:t xml:space="preserve"> 宁波镇海百隆东方2.86MW分布式光伏发电项目建设监理，任</w:t>
            </w:r>
            <w:r>
              <w:rPr>
                <w:rFonts w:asciiTheme="minorEastAsia" w:hAnsiTheme="minorEastAsia" w:eastAsiaTheme="minorEastAsia"/>
                <w:szCs w:val="24"/>
              </w:rPr>
              <w:t>总监理工程师。</w:t>
            </w:r>
          </w:p>
          <w:p>
            <w:pPr>
              <w:spacing w:line="48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4. 平远县东石镇一期51兆瓦项目，</w:t>
            </w:r>
            <w:r>
              <w:rPr>
                <w:rFonts w:asciiTheme="minorEastAsia" w:hAnsiTheme="minorEastAsia" w:eastAsiaTheme="minorEastAsia"/>
                <w:szCs w:val="24"/>
              </w:rPr>
              <w:t>任总监理工程师。</w:t>
            </w:r>
          </w:p>
        </w:tc>
      </w:tr>
    </w:tbl>
    <w:p>
      <w:pPr>
        <w:pStyle w:val="4"/>
        <w:rPr>
          <w:rFonts w:asciiTheme="minorEastAsia" w:hAnsiTheme="minorEastAsia"/>
          <w:sz w:val="24"/>
          <w:szCs w:val="24"/>
        </w:rPr>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2.2.3.</w:t>
      </w:r>
      <w:r>
        <w:rPr>
          <w:rFonts w:asciiTheme="minorEastAsia" w:hAnsiTheme="minorEastAsia" w:eastAsiaTheme="minorEastAsia"/>
          <w:b/>
        </w:rPr>
        <w:t>2</w:t>
      </w:r>
      <w:r>
        <w:rPr>
          <w:rFonts w:hint="eastAsia" w:asciiTheme="minorEastAsia" w:hAnsiTheme="minorEastAsia" w:eastAsiaTheme="minorEastAsia"/>
          <w:b/>
        </w:rPr>
        <w:t xml:space="preserve"> 总监理工程师代表-周喜军简历</w:t>
      </w:r>
    </w:p>
    <w:tbl>
      <w:tblPr>
        <w:tblStyle w:val="31"/>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26"/>
        <w:gridCol w:w="1985"/>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12"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姓　名</w:t>
            </w:r>
          </w:p>
        </w:tc>
        <w:tc>
          <w:tcPr>
            <w:tcW w:w="2426"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周喜军</w:t>
            </w:r>
          </w:p>
        </w:tc>
        <w:tc>
          <w:tcPr>
            <w:tcW w:w="1985"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年　龄</w:t>
            </w:r>
          </w:p>
        </w:tc>
        <w:tc>
          <w:tcPr>
            <w:tcW w:w="2264" w:type="dxa"/>
            <w:tcBorders>
              <w:top w:val="single" w:color="auto" w:sz="12"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称</w:t>
            </w:r>
          </w:p>
        </w:tc>
        <w:tc>
          <w:tcPr>
            <w:tcW w:w="2426"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国家注册监理工程师</w:t>
            </w:r>
          </w:p>
        </w:tc>
        <w:tc>
          <w:tcPr>
            <w:tcW w:w="1985"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务</w:t>
            </w:r>
          </w:p>
        </w:tc>
        <w:tc>
          <w:tcPr>
            <w:tcW w:w="2264" w:type="dxa"/>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毕业学校及时间</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spacing w:line="480" w:lineRule="auto"/>
              <w:jc w:val="center"/>
              <w:rPr>
                <w:rFonts w:asciiTheme="minorEastAsia" w:hAnsiTheme="minorEastAsia" w:eastAsiaTheme="minorEastAsia"/>
                <w:kern w:val="0"/>
                <w:szCs w:val="24"/>
              </w:rPr>
            </w:pPr>
            <w:r>
              <w:rPr>
                <w:rFonts w:hint="eastAsia" w:asciiTheme="minorEastAsia" w:hAnsiTheme="minorEastAsia" w:eastAsiaTheme="minorEastAsia"/>
                <w:kern w:val="0"/>
                <w:szCs w:val="24"/>
              </w:rPr>
              <w:t>毕业院校：大连理工大学</w:t>
            </w:r>
          </w:p>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毕业时间</w:t>
            </w:r>
            <w:r>
              <w:rPr>
                <w:rFonts w:hint="eastAsia" w:asciiTheme="minorEastAsia" w:hAnsiTheme="minorEastAsia" w:eastAsiaTheme="minorEastAsia"/>
                <w:szCs w:val="24"/>
              </w:rPr>
              <w:t>：</w:t>
            </w:r>
            <w:r>
              <w:rPr>
                <w:rFonts w:hint="eastAsia" w:asciiTheme="minorEastAsia" w:hAnsiTheme="minorEastAsia" w:eastAsiaTheme="minorEastAsia"/>
                <w:kern w:val="0"/>
                <w:szCs w:val="24"/>
              </w:rPr>
              <w:t>2014年01月10日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所学专业/现从事专业</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kern w:val="0"/>
                <w:szCs w:val="24"/>
              </w:rPr>
            </w:pPr>
            <w:r>
              <w:rPr>
                <w:rFonts w:asciiTheme="minorEastAsia" w:hAnsiTheme="minorEastAsia" w:eastAsiaTheme="minorEastAsia"/>
                <w:kern w:val="0"/>
                <w:szCs w:val="24"/>
              </w:rPr>
              <w:t>所学</w:t>
            </w:r>
            <w:r>
              <w:rPr>
                <w:rFonts w:hint="eastAsia" w:asciiTheme="minorEastAsia" w:hAnsiTheme="minorEastAsia" w:eastAsiaTheme="minorEastAsia"/>
                <w:kern w:val="0"/>
                <w:szCs w:val="24"/>
              </w:rPr>
              <w:t>专业：电气工程及其自动化</w:t>
            </w:r>
          </w:p>
          <w:p>
            <w:pPr>
              <w:spacing w:line="480" w:lineRule="auto"/>
              <w:jc w:val="center"/>
              <w:rPr>
                <w:rFonts w:asciiTheme="minorEastAsia" w:hAnsiTheme="minorEastAsia" w:eastAsiaTheme="minorEastAsia"/>
                <w:szCs w:val="24"/>
              </w:rPr>
            </w:pPr>
            <w:r>
              <w:rPr>
                <w:rFonts w:asciiTheme="minorEastAsia" w:hAnsiTheme="minorEastAsia" w:eastAsiaTheme="minorEastAsia"/>
                <w:kern w:val="0"/>
                <w:szCs w:val="24"/>
              </w:rPr>
              <w:t>现从事专业</w:t>
            </w:r>
            <w:r>
              <w:rPr>
                <w:rFonts w:hint="eastAsia" w:asciiTheme="minorEastAsia" w:hAnsiTheme="minorEastAsia" w:eastAsiaTheme="minorEastAsia"/>
                <w:kern w:val="0"/>
                <w:szCs w:val="24"/>
              </w:rPr>
              <w:t>：</w:t>
            </w:r>
            <w:r>
              <w:rPr>
                <w:rFonts w:asciiTheme="minorEastAsia" w:hAnsiTheme="minorEastAsia" w:eastAsiaTheme="minorEastAsia"/>
                <w:kern w:val="0"/>
                <w:szCs w:val="24"/>
              </w:rPr>
              <w:t>电力工程监理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00406950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JL001</w:t>
            </w:r>
            <w:r>
              <w:rPr>
                <w:rFonts w:asciiTheme="minorEastAsia" w:hAnsiTheme="minorEastAsia" w:eastAsiaTheme="minorEastAsia"/>
                <w:szCs w:val="24"/>
              </w:rPr>
              <w:t>82984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监理工程师上岗证编号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098203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12"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监理工作时间</w:t>
            </w:r>
          </w:p>
        </w:tc>
        <w:tc>
          <w:tcPr>
            <w:tcW w:w="4249" w:type="dxa"/>
            <w:gridSpan w:val="2"/>
            <w:tcBorders>
              <w:top w:val="single" w:color="auto" w:sz="6" w:space="0"/>
              <w:left w:val="single" w:color="auto" w:sz="6" w:space="0"/>
              <w:bottom w:val="single" w:color="auto" w:sz="12"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18年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90" w:hRule="atLeast"/>
          <w:jc w:val="center"/>
        </w:trPr>
        <w:tc>
          <w:tcPr>
            <w:tcW w:w="8355" w:type="dxa"/>
            <w:gridSpan w:val="4"/>
            <w:tcBorders>
              <w:left w:val="single" w:color="auto" w:sz="4" w:space="0"/>
              <w:bottom w:val="single" w:color="auto" w:sz="12" w:space="0"/>
              <w:right w:val="single" w:color="auto" w:sz="4" w:space="0"/>
            </w:tcBorders>
          </w:tcPr>
          <w:p>
            <w:pPr>
              <w:spacing w:line="480" w:lineRule="auto"/>
              <w:rPr>
                <w:rFonts w:asciiTheme="minorEastAsia" w:hAnsiTheme="minorEastAsia" w:eastAsiaTheme="minorEastAsia"/>
                <w:szCs w:val="24"/>
              </w:rPr>
            </w:pPr>
            <w:r>
              <w:rPr>
                <w:rFonts w:asciiTheme="minorEastAsia" w:hAnsiTheme="minorEastAsia" w:eastAsiaTheme="minorEastAsia"/>
                <w:szCs w:val="24"/>
              </w:rPr>
              <w:t>主要经历</w:t>
            </w:r>
            <w:r>
              <w:rPr>
                <w:rFonts w:hint="eastAsia" w:asciiTheme="minorEastAsia" w:hAnsiTheme="minorEastAsia" w:eastAsiaTheme="minorEastAsia"/>
                <w:szCs w:val="24"/>
              </w:rPr>
              <w:t>：</w:t>
            </w:r>
          </w:p>
          <w:p>
            <w:pPr>
              <w:pStyle w:val="42"/>
              <w:kinsoku w:val="0"/>
              <w:overflowPunct w:val="0"/>
              <w:spacing w:before="41" w:line="480" w:lineRule="auto"/>
              <w:ind w:firstLine="480" w:firstLineChars="200"/>
              <w:rPr>
                <w:rFonts w:asciiTheme="minorEastAsia" w:hAnsiTheme="minorEastAsia"/>
                <w:color w:val="000000"/>
              </w:rPr>
            </w:pPr>
            <w:r>
              <w:rPr>
                <w:rFonts w:hint="eastAsia" w:cs="宋体" w:asciiTheme="minorEastAsia" w:hAnsiTheme="minorEastAsia"/>
              </w:rPr>
              <w:t>1.</w:t>
            </w:r>
            <w:r>
              <w:rPr>
                <w:rFonts w:hint="eastAsia" w:asciiTheme="minorEastAsia" w:hAnsiTheme="minorEastAsia"/>
                <w:color w:val="000000"/>
              </w:rPr>
              <w:t xml:space="preserve"> 弥渡长坡岭一期30MW光伏电站项目,任</w:t>
            </w:r>
            <w:r>
              <w:rPr>
                <w:rFonts w:asciiTheme="minorEastAsia" w:hAnsiTheme="minorEastAsia"/>
                <w:color w:val="000000"/>
              </w:rPr>
              <w:t>总监理工程师。</w:t>
            </w:r>
          </w:p>
          <w:p>
            <w:pPr>
              <w:spacing w:line="48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2.</w:t>
            </w:r>
            <w:r>
              <w:rPr>
                <w:rFonts w:hint="eastAsia" w:asciiTheme="minorEastAsia" w:hAnsiTheme="minorEastAsia" w:eastAsiaTheme="minorEastAsia"/>
                <w:szCs w:val="24"/>
              </w:rPr>
              <w:t xml:space="preserve"> 汉能青岛圣美尔3MW分布式光伏发电项目，任</w:t>
            </w:r>
            <w:r>
              <w:rPr>
                <w:rFonts w:asciiTheme="minorEastAsia" w:hAnsiTheme="minorEastAsia" w:eastAsiaTheme="minorEastAsia"/>
                <w:szCs w:val="24"/>
              </w:rPr>
              <w:t>总监理工程师。</w:t>
            </w:r>
          </w:p>
          <w:p>
            <w:pPr>
              <w:spacing w:line="480" w:lineRule="auto"/>
              <w:ind w:firstLine="480" w:firstLineChars="200"/>
              <w:rPr>
                <w:rFonts w:asciiTheme="minorEastAsia" w:hAnsiTheme="minorEastAsia" w:eastAsiaTheme="minorEastAsia"/>
                <w:b/>
                <w:szCs w:val="24"/>
              </w:rPr>
            </w:pPr>
            <w:r>
              <w:rPr>
                <w:rFonts w:asciiTheme="minorEastAsia" w:hAnsiTheme="minorEastAsia" w:eastAsiaTheme="minorEastAsia"/>
                <w:szCs w:val="24"/>
              </w:rPr>
              <w:t>3.</w:t>
            </w:r>
            <w:r>
              <w:rPr>
                <w:rFonts w:hint="eastAsia" w:asciiTheme="minorEastAsia" w:hAnsiTheme="minorEastAsia" w:eastAsiaTheme="minorEastAsia"/>
                <w:szCs w:val="24"/>
              </w:rPr>
              <w:t xml:space="preserve"> 宁波镇海百隆东方2.86MW分布式光伏发电项目建设监理，任</w:t>
            </w:r>
            <w:r>
              <w:rPr>
                <w:rFonts w:asciiTheme="minorEastAsia" w:hAnsiTheme="minorEastAsia" w:eastAsiaTheme="minorEastAsia"/>
                <w:szCs w:val="24"/>
              </w:rPr>
              <w:t>总监理工程师。</w:t>
            </w:r>
          </w:p>
          <w:p>
            <w:pPr>
              <w:spacing w:line="48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4. 平远县东石镇一期51兆瓦项目，</w:t>
            </w:r>
            <w:r>
              <w:rPr>
                <w:rFonts w:asciiTheme="minorEastAsia" w:hAnsiTheme="minorEastAsia" w:eastAsiaTheme="minorEastAsia"/>
                <w:szCs w:val="24"/>
              </w:rPr>
              <w:t>任总监理工程师。</w:t>
            </w:r>
          </w:p>
        </w:tc>
      </w:tr>
    </w:tbl>
    <w:p>
      <w:pPr>
        <w:pStyle w:val="4"/>
        <w:rPr>
          <w:rFonts w:asciiTheme="minorEastAsia" w:hAnsiTheme="minorEastAsia"/>
          <w:sz w:val="24"/>
          <w:szCs w:val="24"/>
        </w:rPr>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2.2.3.</w:t>
      </w:r>
      <w:r>
        <w:rPr>
          <w:rFonts w:asciiTheme="minorEastAsia" w:hAnsiTheme="minorEastAsia" w:eastAsiaTheme="minorEastAsia"/>
          <w:b/>
        </w:rPr>
        <w:t>3</w:t>
      </w:r>
      <w:r>
        <w:rPr>
          <w:rFonts w:hint="eastAsia" w:asciiTheme="minorEastAsia" w:hAnsiTheme="minorEastAsia" w:eastAsiaTheme="minorEastAsia"/>
          <w:b/>
        </w:rPr>
        <w:t xml:space="preserve"> 土建监理工程师-王登营简历</w:t>
      </w:r>
    </w:p>
    <w:tbl>
      <w:tblPr>
        <w:tblStyle w:val="31"/>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26"/>
        <w:gridCol w:w="1985"/>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12"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姓　名</w:t>
            </w:r>
          </w:p>
        </w:tc>
        <w:tc>
          <w:tcPr>
            <w:tcW w:w="2426"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王登营</w:t>
            </w:r>
          </w:p>
        </w:tc>
        <w:tc>
          <w:tcPr>
            <w:tcW w:w="1985"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年　龄</w:t>
            </w:r>
          </w:p>
        </w:tc>
        <w:tc>
          <w:tcPr>
            <w:tcW w:w="2264" w:type="dxa"/>
            <w:tcBorders>
              <w:top w:val="single" w:color="auto" w:sz="12"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称</w:t>
            </w:r>
          </w:p>
        </w:tc>
        <w:tc>
          <w:tcPr>
            <w:tcW w:w="2426"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高级</w:t>
            </w:r>
            <w:r>
              <w:rPr>
                <w:rFonts w:asciiTheme="minorEastAsia" w:hAnsiTheme="minorEastAsia" w:eastAsiaTheme="minorEastAsia"/>
                <w:szCs w:val="24"/>
              </w:rPr>
              <w:t>建筑工程师</w:t>
            </w:r>
          </w:p>
        </w:tc>
        <w:tc>
          <w:tcPr>
            <w:tcW w:w="1985"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务</w:t>
            </w:r>
          </w:p>
        </w:tc>
        <w:tc>
          <w:tcPr>
            <w:tcW w:w="2264" w:type="dxa"/>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土建监理工程师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毕业学校及时间</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spacing w:line="480" w:lineRule="auto"/>
              <w:jc w:val="center"/>
              <w:rPr>
                <w:rFonts w:asciiTheme="minorEastAsia" w:hAnsiTheme="minorEastAsia" w:eastAsiaTheme="minorEastAsia"/>
                <w:kern w:val="0"/>
                <w:szCs w:val="24"/>
              </w:rPr>
            </w:pPr>
            <w:r>
              <w:rPr>
                <w:rFonts w:hint="eastAsia" w:asciiTheme="minorEastAsia" w:hAnsiTheme="minorEastAsia" w:eastAsiaTheme="minorEastAsia"/>
                <w:kern w:val="0"/>
                <w:szCs w:val="24"/>
              </w:rPr>
              <w:t>毕业院校：</w:t>
            </w:r>
            <w:r>
              <w:rPr>
                <w:rFonts w:hint="eastAsia" w:ascii="宋体" w:hAnsi="宋体"/>
                <w:szCs w:val="24"/>
              </w:rPr>
              <w:t>安徽</w:t>
            </w:r>
            <w:r>
              <w:rPr>
                <w:rFonts w:ascii="宋体" w:hAnsi="宋体"/>
                <w:szCs w:val="24"/>
              </w:rPr>
              <w:t>广播电视大学</w:t>
            </w:r>
          </w:p>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毕业时间</w:t>
            </w:r>
            <w:r>
              <w:rPr>
                <w:rFonts w:hint="eastAsia" w:asciiTheme="minorEastAsia" w:hAnsiTheme="minorEastAsia" w:eastAsiaTheme="minorEastAsia"/>
                <w:szCs w:val="24"/>
              </w:rPr>
              <w:t>：</w:t>
            </w:r>
            <w:r>
              <w:rPr>
                <w:rFonts w:hint="eastAsia" w:ascii="宋体" w:hAnsi="宋体"/>
                <w:szCs w:val="24"/>
              </w:rPr>
              <w:t>2007年7月10日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所学专业/现从事专业</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kern w:val="0"/>
                <w:szCs w:val="24"/>
              </w:rPr>
            </w:pPr>
            <w:r>
              <w:rPr>
                <w:rFonts w:asciiTheme="minorEastAsia" w:hAnsiTheme="minorEastAsia" w:eastAsiaTheme="minorEastAsia"/>
                <w:kern w:val="0"/>
                <w:szCs w:val="24"/>
              </w:rPr>
              <w:t>所学</w:t>
            </w:r>
            <w:r>
              <w:rPr>
                <w:rFonts w:hint="eastAsia" w:asciiTheme="minorEastAsia" w:hAnsiTheme="minorEastAsia" w:eastAsiaTheme="minorEastAsia"/>
                <w:kern w:val="0"/>
                <w:szCs w:val="24"/>
              </w:rPr>
              <w:t>专业：</w:t>
            </w:r>
            <w:r>
              <w:rPr>
                <w:rFonts w:hint="eastAsia" w:ascii="宋体" w:hAnsi="宋体"/>
                <w:szCs w:val="24"/>
              </w:rPr>
              <w:t>建筑</w:t>
            </w:r>
            <w:r>
              <w:rPr>
                <w:rFonts w:ascii="宋体" w:hAnsi="宋体"/>
                <w:szCs w:val="24"/>
              </w:rPr>
              <w:t>施工</w:t>
            </w:r>
          </w:p>
          <w:p>
            <w:pPr>
              <w:spacing w:line="480" w:lineRule="auto"/>
              <w:jc w:val="center"/>
              <w:rPr>
                <w:rFonts w:asciiTheme="minorEastAsia" w:hAnsiTheme="minorEastAsia" w:eastAsiaTheme="minorEastAsia"/>
                <w:szCs w:val="24"/>
              </w:rPr>
            </w:pPr>
            <w:r>
              <w:rPr>
                <w:rFonts w:asciiTheme="minorEastAsia" w:hAnsiTheme="minorEastAsia" w:eastAsiaTheme="minorEastAsia"/>
                <w:kern w:val="0"/>
                <w:szCs w:val="24"/>
              </w:rPr>
              <w:t>现从事专业</w:t>
            </w:r>
            <w:r>
              <w:rPr>
                <w:rFonts w:hint="eastAsia" w:asciiTheme="minorEastAsia" w:hAnsiTheme="minorEastAsia" w:eastAsiaTheme="minorEastAsia"/>
                <w:kern w:val="0"/>
                <w:szCs w:val="24"/>
              </w:rPr>
              <w:t>：</w:t>
            </w:r>
            <w:r>
              <w:rPr>
                <w:rFonts w:asciiTheme="minorEastAsia" w:hAnsiTheme="minorEastAsia" w:eastAsiaTheme="minorEastAsia"/>
                <w:kern w:val="0"/>
                <w:szCs w:val="24"/>
              </w:rPr>
              <w:t>电力工程监理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宋体" w:hAnsi="宋体"/>
                <w:szCs w:val="24"/>
              </w:rPr>
              <w:t>3456030</w:t>
            </w:r>
            <w:r>
              <w:rPr>
                <w:rFonts w:ascii="宋体" w:hAnsi="宋体"/>
                <w:szCs w:val="24"/>
              </w:rPr>
              <w:t>11016005947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监理工程师上岗证编号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宋体" w:hAnsi="宋体"/>
                <w:szCs w:val="24"/>
              </w:rPr>
              <w:t>01110905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12"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监理工作时间</w:t>
            </w:r>
          </w:p>
        </w:tc>
        <w:tc>
          <w:tcPr>
            <w:tcW w:w="4249" w:type="dxa"/>
            <w:gridSpan w:val="2"/>
            <w:tcBorders>
              <w:top w:val="single" w:color="auto" w:sz="6" w:space="0"/>
              <w:left w:val="single" w:color="auto" w:sz="6" w:space="0"/>
              <w:bottom w:val="single" w:color="auto" w:sz="12"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19年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90" w:hRule="atLeast"/>
          <w:jc w:val="center"/>
        </w:trPr>
        <w:tc>
          <w:tcPr>
            <w:tcW w:w="8355" w:type="dxa"/>
            <w:gridSpan w:val="4"/>
            <w:tcBorders>
              <w:left w:val="single" w:color="auto" w:sz="4" w:space="0"/>
              <w:bottom w:val="single" w:color="auto" w:sz="12" w:space="0"/>
              <w:right w:val="single" w:color="auto" w:sz="4" w:space="0"/>
            </w:tcBorders>
          </w:tcPr>
          <w:p>
            <w:pPr>
              <w:spacing w:line="480" w:lineRule="auto"/>
              <w:rPr>
                <w:rFonts w:asciiTheme="minorEastAsia" w:hAnsiTheme="minorEastAsia" w:eastAsiaTheme="minorEastAsia"/>
                <w:szCs w:val="24"/>
              </w:rPr>
            </w:pPr>
            <w:r>
              <w:rPr>
                <w:rFonts w:asciiTheme="minorEastAsia" w:hAnsiTheme="minorEastAsia" w:eastAsiaTheme="minorEastAsia"/>
                <w:szCs w:val="24"/>
              </w:rPr>
              <w:t>主要经历</w:t>
            </w:r>
            <w:r>
              <w:rPr>
                <w:rFonts w:hint="eastAsia" w:asciiTheme="minorEastAsia" w:hAnsiTheme="minorEastAsia" w:eastAsiaTheme="minorEastAsia"/>
                <w:szCs w:val="24"/>
              </w:rPr>
              <w:t>：</w:t>
            </w:r>
          </w:p>
          <w:p>
            <w:pPr>
              <w:pStyle w:val="42"/>
              <w:kinsoku w:val="0"/>
              <w:overflowPunct w:val="0"/>
              <w:spacing w:before="41" w:line="480" w:lineRule="auto"/>
              <w:ind w:firstLine="480" w:firstLineChars="200"/>
              <w:rPr>
                <w:rFonts w:ascii="宋体" w:hAnsi="宋体" w:eastAsia="宋体" w:cs="宋体"/>
                <w:color w:val="000000"/>
              </w:rPr>
            </w:pPr>
            <w:r>
              <w:rPr>
                <w:rFonts w:ascii="宋体" w:hAnsi="宋体" w:eastAsia="宋体" w:cs="宋体"/>
                <w:color w:val="000000"/>
              </w:rPr>
              <w:t>1</w:t>
            </w:r>
            <w:r>
              <w:rPr>
                <w:rFonts w:hint="eastAsia" w:ascii="宋体" w:hAnsi="宋体" w:eastAsia="宋体" w:cs="宋体"/>
                <w:color w:val="000000"/>
              </w:rPr>
              <w:t>、宿迁市4.85MWp分布式光伏电站项目工程，</w:t>
            </w:r>
            <w:r>
              <w:rPr>
                <w:rFonts w:ascii="宋体" w:hAnsi="宋体" w:eastAsia="宋体" w:cs="宋体"/>
                <w:color w:val="000000"/>
              </w:rPr>
              <w:t>任土建监理工程师。</w:t>
            </w:r>
          </w:p>
          <w:p>
            <w:pPr>
              <w:pStyle w:val="42"/>
              <w:kinsoku w:val="0"/>
              <w:overflowPunct w:val="0"/>
              <w:spacing w:before="41" w:line="480" w:lineRule="auto"/>
              <w:ind w:firstLine="480" w:firstLineChars="200"/>
              <w:rPr>
                <w:rFonts w:ascii="宋体" w:hAnsi="宋体" w:eastAsia="宋体" w:cs="宋体"/>
                <w:color w:val="000000"/>
              </w:rPr>
            </w:pPr>
            <w:r>
              <w:rPr>
                <w:rFonts w:ascii="宋体" w:hAnsi="宋体" w:eastAsia="宋体" w:cs="宋体"/>
                <w:color w:val="000000"/>
              </w:rPr>
              <w:t>2</w:t>
            </w:r>
            <w:r>
              <w:rPr>
                <w:rFonts w:hint="eastAsia" w:ascii="宋体" w:hAnsi="宋体" w:eastAsia="宋体" w:cs="宋体"/>
                <w:color w:val="000000"/>
              </w:rPr>
              <w:t>、江苏淮安洪泽5.5MW屋面分布式光伏电站，</w:t>
            </w:r>
            <w:r>
              <w:rPr>
                <w:rFonts w:ascii="宋体" w:hAnsi="宋体" w:eastAsia="宋体" w:cs="宋体"/>
                <w:color w:val="000000"/>
              </w:rPr>
              <w:t>任土建监理工程师。</w:t>
            </w:r>
          </w:p>
          <w:p>
            <w:pPr>
              <w:pStyle w:val="42"/>
              <w:kinsoku w:val="0"/>
              <w:overflowPunct w:val="0"/>
              <w:spacing w:before="41" w:line="480" w:lineRule="auto"/>
              <w:ind w:firstLine="480" w:firstLineChars="200"/>
              <w:rPr>
                <w:rFonts w:ascii="宋体" w:hAnsi="宋体" w:eastAsia="宋体" w:cs="宋体"/>
                <w:color w:val="000000"/>
              </w:rPr>
            </w:pPr>
            <w:r>
              <w:rPr>
                <w:rFonts w:ascii="宋体" w:hAnsi="宋体" w:eastAsia="宋体" w:cs="宋体"/>
                <w:color w:val="000000"/>
              </w:rPr>
              <w:t>3</w:t>
            </w:r>
            <w:r>
              <w:rPr>
                <w:rFonts w:hint="eastAsia" w:ascii="宋体" w:hAnsi="宋体" w:eastAsia="宋体" w:cs="宋体"/>
                <w:color w:val="000000"/>
              </w:rPr>
              <w:t>、于都县60MWp（一期20MWp）药光一体项目，</w:t>
            </w:r>
            <w:r>
              <w:rPr>
                <w:rFonts w:ascii="宋体" w:hAnsi="宋体" w:eastAsia="宋体" w:cs="宋体"/>
                <w:color w:val="000000"/>
              </w:rPr>
              <w:t>任土建监理工程师。</w:t>
            </w:r>
          </w:p>
          <w:p>
            <w:pPr>
              <w:pStyle w:val="42"/>
              <w:kinsoku w:val="0"/>
              <w:overflowPunct w:val="0"/>
              <w:spacing w:before="41" w:line="480" w:lineRule="auto"/>
              <w:ind w:firstLine="480" w:firstLineChars="200"/>
              <w:rPr>
                <w:rFonts w:ascii="宋体" w:hAnsi="宋体" w:eastAsia="宋体" w:cs="宋体"/>
                <w:color w:val="000000"/>
              </w:rPr>
            </w:pPr>
            <w:r>
              <w:rPr>
                <w:rFonts w:ascii="宋体" w:hAnsi="宋体" w:eastAsia="宋体" w:cs="宋体"/>
                <w:color w:val="000000"/>
              </w:rPr>
              <w:t>4</w:t>
            </w:r>
            <w:r>
              <w:rPr>
                <w:rFonts w:hint="eastAsia" w:ascii="宋体" w:hAnsi="宋体" w:eastAsia="宋体" w:cs="宋体"/>
                <w:color w:val="000000"/>
              </w:rPr>
              <w:t>、常州佳讯光电2.222兆瓦分布式光伏发电项目，</w:t>
            </w:r>
            <w:r>
              <w:rPr>
                <w:rFonts w:ascii="宋体" w:hAnsi="宋体" w:eastAsia="宋体" w:cs="宋体"/>
                <w:color w:val="000000"/>
              </w:rPr>
              <w:t>任土建监理工程师。</w:t>
            </w:r>
          </w:p>
        </w:tc>
      </w:tr>
    </w:tbl>
    <w:p>
      <w:pPr>
        <w:spacing w:line="360" w:lineRule="auto"/>
        <w:ind w:firstLine="480" w:firstLineChars="200"/>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2.2.3.</w:t>
      </w:r>
      <w:r>
        <w:rPr>
          <w:rFonts w:asciiTheme="minorEastAsia" w:hAnsiTheme="minorEastAsia" w:eastAsiaTheme="minorEastAsia"/>
          <w:b/>
        </w:rPr>
        <w:t>4</w:t>
      </w:r>
      <w:r>
        <w:rPr>
          <w:rFonts w:hint="eastAsia" w:asciiTheme="minorEastAsia" w:hAnsiTheme="minorEastAsia" w:eastAsiaTheme="minorEastAsia"/>
          <w:b/>
        </w:rPr>
        <w:t xml:space="preserve"> 土建监理工程师-卢洪彦简历</w:t>
      </w:r>
    </w:p>
    <w:tbl>
      <w:tblPr>
        <w:tblStyle w:val="31"/>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26"/>
        <w:gridCol w:w="1985"/>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12"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姓　名</w:t>
            </w:r>
          </w:p>
        </w:tc>
        <w:tc>
          <w:tcPr>
            <w:tcW w:w="2426"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卢洪彦</w:t>
            </w:r>
          </w:p>
        </w:tc>
        <w:tc>
          <w:tcPr>
            <w:tcW w:w="1985"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年　龄</w:t>
            </w:r>
          </w:p>
        </w:tc>
        <w:tc>
          <w:tcPr>
            <w:tcW w:w="2264" w:type="dxa"/>
            <w:tcBorders>
              <w:top w:val="single" w:color="auto" w:sz="12"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称</w:t>
            </w:r>
          </w:p>
        </w:tc>
        <w:tc>
          <w:tcPr>
            <w:tcW w:w="2426"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高级</w:t>
            </w:r>
            <w:r>
              <w:rPr>
                <w:rFonts w:asciiTheme="minorEastAsia" w:hAnsiTheme="minorEastAsia" w:eastAsiaTheme="minorEastAsia"/>
                <w:szCs w:val="24"/>
              </w:rPr>
              <w:t>建筑工程师</w:t>
            </w:r>
          </w:p>
        </w:tc>
        <w:tc>
          <w:tcPr>
            <w:tcW w:w="1985"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务</w:t>
            </w:r>
          </w:p>
        </w:tc>
        <w:tc>
          <w:tcPr>
            <w:tcW w:w="2264" w:type="dxa"/>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土建监理工程师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毕业学校及时间</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spacing w:line="480" w:lineRule="auto"/>
              <w:jc w:val="center"/>
              <w:rPr>
                <w:rFonts w:asciiTheme="minorEastAsia" w:hAnsiTheme="minorEastAsia" w:eastAsiaTheme="minorEastAsia"/>
                <w:kern w:val="0"/>
                <w:szCs w:val="24"/>
              </w:rPr>
            </w:pPr>
            <w:r>
              <w:rPr>
                <w:rFonts w:hint="eastAsia" w:asciiTheme="minorEastAsia" w:hAnsiTheme="minorEastAsia" w:eastAsiaTheme="minorEastAsia"/>
                <w:kern w:val="0"/>
                <w:szCs w:val="24"/>
              </w:rPr>
              <w:t>毕业院校：</w:t>
            </w:r>
            <w:r>
              <w:rPr>
                <w:rFonts w:hint="eastAsia" w:asciiTheme="minorEastAsia" w:hAnsiTheme="minorEastAsia"/>
                <w:kern w:val="0"/>
                <w:szCs w:val="24"/>
              </w:rPr>
              <w:t>长春工程学院</w:t>
            </w:r>
          </w:p>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毕业时间</w:t>
            </w:r>
            <w:r>
              <w:rPr>
                <w:rFonts w:hint="eastAsia" w:asciiTheme="minorEastAsia" w:hAnsiTheme="minorEastAsia" w:eastAsiaTheme="minorEastAsia"/>
                <w:szCs w:val="24"/>
              </w:rPr>
              <w:t>：</w:t>
            </w:r>
            <w:r>
              <w:rPr>
                <w:rFonts w:hint="eastAsia" w:ascii="宋体" w:hAnsi="宋体"/>
                <w:szCs w:val="24"/>
              </w:rPr>
              <w:t>20</w:t>
            </w:r>
            <w:r>
              <w:rPr>
                <w:rFonts w:ascii="宋体" w:hAnsi="宋体"/>
                <w:szCs w:val="24"/>
              </w:rPr>
              <w:t>11</w:t>
            </w:r>
            <w:r>
              <w:rPr>
                <w:rFonts w:hint="eastAsia" w:ascii="宋体" w:hAnsi="宋体"/>
                <w:szCs w:val="24"/>
              </w:rPr>
              <w:t>年07月1</w:t>
            </w:r>
            <w:r>
              <w:rPr>
                <w:rFonts w:ascii="宋体" w:hAnsi="宋体"/>
                <w:szCs w:val="24"/>
              </w:rPr>
              <w:t>5</w:t>
            </w:r>
            <w:r>
              <w:rPr>
                <w:rFonts w:hint="eastAsia" w:ascii="宋体" w:hAnsi="宋体"/>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所学专业/现从事专业</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kern w:val="0"/>
                <w:szCs w:val="24"/>
              </w:rPr>
            </w:pPr>
            <w:r>
              <w:rPr>
                <w:rFonts w:asciiTheme="minorEastAsia" w:hAnsiTheme="minorEastAsia" w:eastAsiaTheme="minorEastAsia"/>
                <w:kern w:val="0"/>
                <w:szCs w:val="24"/>
              </w:rPr>
              <w:t>所学</w:t>
            </w:r>
            <w:r>
              <w:rPr>
                <w:rFonts w:hint="eastAsia" w:asciiTheme="minorEastAsia" w:hAnsiTheme="minorEastAsia" w:eastAsiaTheme="minorEastAsia"/>
                <w:kern w:val="0"/>
                <w:szCs w:val="24"/>
              </w:rPr>
              <w:t>专业：</w:t>
            </w:r>
            <w:r>
              <w:rPr>
                <w:rFonts w:hint="eastAsia" w:asciiTheme="minorEastAsia" w:hAnsiTheme="minorEastAsia"/>
                <w:kern w:val="0"/>
                <w:szCs w:val="24"/>
              </w:rPr>
              <w:t>水利水电工程/</w:t>
            </w:r>
            <w:r>
              <w:rPr>
                <w:rFonts w:hint="eastAsia" w:asciiTheme="minorEastAsia" w:hAnsiTheme="minorEastAsia" w:eastAsiaTheme="minorEastAsia"/>
                <w:szCs w:val="24"/>
              </w:rPr>
              <w:t>房屋建筑</w:t>
            </w:r>
          </w:p>
          <w:p>
            <w:pPr>
              <w:spacing w:line="480" w:lineRule="auto"/>
              <w:jc w:val="center"/>
              <w:rPr>
                <w:rFonts w:asciiTheme="minorEastAsia" w:hAnsiTheme="minorEastAsia" w:eastAsiaTheme="minorEastAsia"/>
                <w:szCs w:val="24"/>
              </w:rPr>
            </w:pPr>
            <w:r>
              <w:rPr>
                <w:rFonts w:asciiTheme="minorEastAsia" w:hAnsiTheme="minorEastAsia" w:eastAsiaTheme="minorEastAsia"/>
                <w:kern w:val="0"/>
                <w:szCs w:val="24"/>
              </w:rPr>
              <w:t>现从事专业</w:t>
            </w:r>
            <w:r>
              <w:rPr>
                <w:rFonts w:hint="eastAsia" w:asciiTheme="minorEastAsia" w:hAnsiTheme="minorEastAsia" w:eastAsiaTheme="minorEastAsia"/>
                <w:kern w:val="0"/>
                <w:szCs w:val="24"/>
              </w:rPr>
              <w:t>：</w:t>
            </w:r>
            <w:r>
              <w:rPr>
                <w:rFonts w:asciiTheme="minorEastAsia" w:hAnsiTheme="minorEastAsia" w:eastAsiaTheme="minorEastAsia"/>
                <w:kern w:val="0"/>
                <w:szCs w:val="24"/>
              </w:rPr>
              <w:t>电力工程监理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rPr>
              <w:t>12002407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监理工程师上岗证编号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000873</w:t>
            </w:r>
            <w:r>
              <w:rPr>
                <w:rFonts w:asciiTheme="minorEastAsia" w:hAnsiTheme="minorEastAsia" w:eastAsiaTheme="minorEastAsia"/>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12"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监理工作时间</w:t>
            </w:r>
          </w:p>
        </w:tc>
        <w:tc>
          <w:tcPr>
            <w:tcW w:w="4249" w:type="dxa"/>
            <w:gridSpan w:val="2"/>
            <w:tcBorders>
              <w:top w:val="single" w:color="auto" w:sz="6" w:space="0"/>
              <w:left w:val="single" w:color="auto" w:sz="6" w:space="0"/>
              <w:bottom w:val="single" w:color="auto" w:sz="12"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15年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90" w:hRule="atLeast"/>
          <w:jc w:val="center"/>
        </w:trPr>
        <w:tc>
          <w:tcPr>
            <w:tcW w:w="8355" w:type="dxa"/>
            <w:gridSpan w:val="4"/>
            <w:tcBorders>
              <w:left w:val="single" w:color="auto" w:sz="4" w:space="0"/>
              <w:bottom w:val="single" w:color="auto" w:sz="12" w:space="0"/>
              <w:right w:val="single" w:color="auto" w:sz="4" w:space="0"/>
            </w:tcBorders>
          </w:tcPr>
          <w:p>
            <w:pPr>
              <w:spacing w:line="480" w:lineRule="auto"/>
              <w:rPr>
                <w:rFonts w:asciiTheme="minorEastAsia" w:hAnsiTheme="minorEastAsia" w:eastAsiaTheme="minorEastAsia"/>
                <w:szCs w:val="24"/>
              </w:rPr>
            </w:pPr>
            <w:r>
              <w:rPr>
                <w:rFonts w:asciiTheme="minorEastAsia" w:hAnsiTheme="minorEastAsia" w:eastAsiaTheme="minorEastAsia"/>
                <w:szCs w:val="24"/>
              </w:rPr>
              <w:t>主要经历</w:t>
            </w:r>
            <w:r>
              <w:rPr>
                <w:rFonts w:hint="eastAsia" w:asciiTheme="minorEastAsia" w:hAnsiTheme="minorEastAsia" w:eastAsiaTheme="minorEastAsia"/>
                <w:szCs w:val="24"/>
              </w:rPr>
              <w:t>：</w:t>
            </w:r>
          </w:p>
          <w:p>
            <w:pPr>
              <w:spacing w:line="480" w:lineRule="auto"/>
              <w:ind w:firstLine="480" w:firstLineChars="200"/>
              <w:rPr>
                <w:rFonts w:asciiTheme="minorEastAsia" w:hAnsiTheme="minorEastAsia" w:eastAsiaTheme="minorEastAsia"/>
                <w:szCs w:val="24"/>
              </w:rPr>
            </w:pPr>
            <w:r>
              <w:rPr>
                <w:rFonts w:hint="eastAsia" w:asciiTheme="minorEastAsia" w:hAnsiTheme="minorEastAsia" w:eastAsiaTheme="minorEastAsia" w:cstheme="minorEastAsia"/>
                <w:szCs w:val="24"/>
              </w:rPr>
              <w:t>1.</w:t>
            </w:r>
            <w:r>
              <w:rPr>
                <w:rFonts w:hint="eastAsia" w:asciiTheme="minorEastAsia" w:hAnsiTheme="minorEastAsia" w:eastAsiaTheme="minorEastAsia"/>
                <w:szCs w:val="24"/>
              </w:rPr>
              <w:t xml:space="preserve"> 弥渡长坡岭一期30MW光伏电站项目，任土建监理工程师。</w:t>
            </w:r>
          </w:p>
          <w:p>
            <w:pPr>
              <w:spacing w:line="480" w:lineRule="auto"/>
              <w:ind w:firstLine="480" w:firstLineChars="200"/>
              <w:rPr>
                <w:rFonts w:asciiTheme="minorEastAsia" w:hAnsiTheme="minorEastAsia" w:eastAsiaTheme="minorEastAsia" w:cstheme="minorEastAsia"/>
                <w:szCs w:val="24"/>
              </w:rPr>
            </w:pPr>
            <w:r>
              <w:rPr>
                <w:rFonts w:ascii="宋体" w:hAnsi="宋体"/>
              </w:rPr>
              <w:t>2</w:t>
            </w:r>
            <w:r>
              <w:rPr>
                <w:rFonts w:hint="eastAsia" w:ascii="宋体" w:hAnsi="宋体"/>
              </w:rPr>
              <w:t>.吉林大安50MW光伏电站项目，任</w:t>
            </w:r>
            <w:r>
              <w:rPr>
                <w:rFonts w:hint="eastAsia" w:asciiTheme="minorEastAsia" w:hAnsiTheme="minorEastAsia" w:eastAsiaTheme="minorEastAsia"/>
                <w:szCs w:val="24"/>
              </w:rPr>
              <w:t>土建</w:t>
            </w:r>
            <w:r>
              <w:rPr>
                <w:rFonts w:ascii="宋体" w:hAnsi="宋体"/>
              </w:rPr>
              <w:t>监理工程师。</w:t>
            </w:r>
          </w:p>
          <w:p>
            <w:pPr>
              <w:spacing w:line="48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3</w:t>
            </w:r>
            <w:r>
              <w:rPr>
                <w:rFonts w:hint="eastAsia" w:asciiTheme="minorEastAsia" w:hAnsiTheme="minorEastAsia" w:eastAsiaTheme="minorEastAsia"/>
                <w:szCs w:val="24"/>
              </w:rPr>
              <w:t>.连云港云台80MW光伏并网发电一期15MW项目，任土建监理工程师。</w:t>
            </w:r>
          </w:p>
          <w:p>
            <w:pPr>
              <w:spacing w:line="48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4</w:t>
            </w:r>
            <w:r>
              <w:rPr>
                <w:rFonts w:hint="eastAsia" w:asciiTheme="minorEastAsia" w:hAnsiTheme="minorEastAsia" w:eastAsiaTheme="minorEastAsia"/>
                <w:szCs w:val="24"/>
              </w:rPr>
              <w:t>.杭州湾10.1MW光伏发电项目，任土建监理工程师。</w:t>
            </w:r>
          </w:p>
          <w:p>
            <w:pPr>
              <w:spacing w:line="48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5</w:t>
            </w:r>
            <w:r>
              <w:rPr>
                <w:rFonts w:hint="eastAsia" w:asciiTheme="minorEastAsia" w:hAnsiTheme="minorEastAsia" w:eastAsiaTheme="minorEastAsia"/>
                <w:szCs w:val="24"/>
              </w:rPr>
              <w:t>.淄博中阳寨里20MWp光伏发电项目工程，任土建监理工程师。</w:t>
            </w:r>
          </w:p>
          <w:p>
            <w:pPr>
              <w:pStyle w:val="42"/>
              <w:kinsoku w:val="0"/>
              <w:overflowPunct w:val="0"/>
              <w:spacing w:before="41" w:line="480" w:lineRule="auto"/>
              <w:ind w:firstLine="480" w:firstLineChars="200"/>
              <w:rPr>
                <w:rFonts w:ascii="宋体" w:hAnsi="宋体" w:eastAsia="宋体" w:cs="宋体"/>
                <w:color w:val="000000"/>
              </w:rPr>
            </w:pPr>
            <w:r>
              <w:rPr>
                <w:rFonts w:asciiTheme="minorEastAsia" w:hAnsiTheme="minorEastAsia"/>
                <w:color w:val="000000"/>
              </w:rPr>
              <w:t>6</w:t>
            </w:r>
            <w:r>
              <w:rPr>
                <w:rFonts w:hint="eastAsia" w:asciiTheme="minorEastAsia" w:hAnsiTheme="minorEastAsia"/>
                <w:color w:val="000000"/>
              </w:rPr>
              <w:t>.新疆皮山20MW光伏发电项目，任土建监理工程师。</w:t>
            </w:r>
          </w:p>
        </w:tc>
      </w:tr>
    </w:tbl>
    <w:p>
      <w:pPr>
        <w:pStyle w:val="4"/>
        <w:rPr>
          <w:rFonts w:asciiTheme="minorEastAsia" w:hAnsiTheme="minorEastAsia"/>
          <w:sz w:val="24"/>
          <w:szCs w:val="24"/>
        </w:rPr>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2.2.3.</w:t>
      </w:r>
      <w:r>
        <w:rPr>
          <w:rFonts w:asciiTheme="minorEastAsia" w:hAnsiTheme="minorEastAsia" w:eastAsiaTheme="minorEastAsia"/>
          <w:b/>
        </w:rPr>
        <w:t>5</w:t>
      </w:r>
      <w:r>
        <w:rPr>
          <w:rFonts w:hint="eastAsia" w:asciiTheme="minorEastAsia" w:hAnsiTheme="minorEastAsia" w:eastAsiaTheme="minorEastAsia"/>
          <w:b/>
        </w:rPr>
        <w:t xml:space="preserve"> 电气监理工程师-韩火明简历及资格证书</w:t>
      </w:r>
    </w:p>
    <w:tbl>
      <w:tblPr>
        <w:tblStyle w:val="31"/>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26"/>
        <w:gridCol w:w="1985"/>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12"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姓　名</w:t>
            </w:r>
          </w:p>
        </w:tc>
        <w:tc>
          <w:tcPr>
            <w:tcW w:w="2426"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韩火明</w:t>
            </w:r>
          </w:p>
        </w:tc>
        <w:tc>
          <w:tcPr>
            <w:tcW w:w="1985"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年　龄</w:t>
            </w:r>
          </w:p>
        </w:tc>
        <w:tc>
          <w:tcPr>
            <w:tcW w:w="2264" w:type="dxa"/>
            <w:tcBorders>
              <w:top w:val="single" w:color="auto" w:sz="12"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称</w:t>
            </w:r>
          </w:p>
        </w:tc>
        <w:tc>
          <w:tcPr>
            <w:tcW w:w="2426"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高级电气监理</w:t>
            </w:r>
            <w:r>
              <w:rPr>
                <w:rFonts w:asciiTheme="minorEastAsia" w:hAnsiTheme="minorEastAsia" w:eastAsiaTheme="minorEastAsia"/>
                <w:szCs w:val="24"/>
              </w:rPr>
              <w:t>工程师</w:t>
            </w:r>
          </w:p>
        </w:tc>
        <w:tc>
          <w:tcPr>
            <w:tcW w:w="1985"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务</w:t>
            </w:r>
          </w:p>
        </w:tc>
        <w:tc>
          <w:tcPr>
            <w:tcW w:w="2264" w:type="dxa"/>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电气</w:t>
            </w:r>
            <w:r>
              <w:rPr>
                <w:rFonts w:asciiTheme="minorEastAsia" w:hAnsiTheme="minorEastAsia" w:eastAsiaTheme="minorEastAsia"/>
                <w:szCs w:val="24"/>
              </w:rPr>
              <w:t>监理工程师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毕业学校及时间</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spacing w:line="480" w:lineRule="auto"/>
              <w:jc w:val="center"/>
              <w:rPr>
                <w:rFonts w:asciiTheme="minorEastAsia" w:hAnsiTheme="minorEastAsia" w:eastAsiaTheme="minorEastAsia"/>
                <w:kern w:val="0"/>
                <w:szCs w:val="24"/>
              </w:rPr>
            </w:pPr>
            <w:r>
              <w:rPr>
                <w:rFonts w:hint="eastAsia" w:asciiTheme="minorEastAsia" w:hAnsiTheme="minorEastAsia" w:eastAsiaTheme="minorEastAsia"/>
                <w:kern w:val="0"/>
                <w:szCs w:val="24"/>
              </w:rPr>
              <w:t>毕业院校：</w:t>
            </w:r>
            <w:r>
              <w:rPr>
                <w:rFonts w:hint="eastAsia" w:ascii="宋体" w:hAnsi="宋体"/>
                <w:kern w:val="0"/>
                <w:szCs w:val="24"/>
              </w:rPr>
              <w:t>焦作工学院</w:t>
            </w:r>
          </w:p>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毕业时间</w:t>
            </w:r>
            <w:r>
              <w:rPr>
                <w:rFonts w:hint="eastAsia" w:asciiTheme="minorEastAsia" w:hAnsiTheme="minorEastAsia" w:eastAsiaTheme="minorEastAsia"/>
                <w:szCs w:val="24"/>
              </w:rPr>
              <w:t>：</w:t>
            </w:r>
            <w:r>
              <w:rPr>
                <w:rFonts w:hint="eastAsia" w:ascii="宋体" w:hAnsi="宋体"/>
                <w:kern w:val="0"/>
                <w:szCs w:val="24"/>
              </w:rPr>
              <w:t>1997年06月30日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所学专业/现从事专业</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kern w:val="0"/>
                <w:szCs w:val="24"/>
              </w:rPr>
            </w:pPr>
            <w:r>
              <w:rPr>
                <w:rFonts w:asciiTheme="minorEastAsia" w:hAnsiTheme="minorEastAsia" w:eastAsiaTheme="minorEastAsia"/>
                <w:kern w:val="0"/>
                <w:szCs w:val="24"/>
              </w:rPr>
              <w:t>所学</w:t>
            </w:r>
            <w:r>
              <w:rPr>
                <w:rFonts w:hint="eastAsia" w:asciiTheme="minorEastAsia" w:hAnsiTheme="minorEastAsia" w:eastAsiaTheme="minorEastAsia"/>
                <w:kern w:val="0"/>
                <w:szCs w:val="24"/>
              </w:rPr>
              <w:t>专业：</w:t>
            </w:r>
            <w:r>
              <w:rPr>
                <w:rFonts w:hint="eastAsia" w:ascii="宋体" w:hAnsi="宋体"/>
                <w:szCs w:val="24"/>
              </w:rPr>
              <w:t>机电</w:t>
            </w:r>
            <w:r>
              <w:rPr>
                <w:rFonts w:ascii="宋体" w:hAnsi="宋体"/>
                <w:szCs w:val="24"/>
              </w:rPr>
              <w:t>专业</w:t>
            </w:r>
          </w:p>
          <w:p>
            <w:pPr>
              <w:spacing w:line="480" w:lineRule="auto"/>
              <w:jc w:val="center"/>
              <w:rPr>
                <w:rFonts w:asciiTheme="minorEastAsia" w:hAnsiTheme="minorEastAsia" w:eastAsiaTheme="minorEastAsia"/>
                <w:szCs w:val="24"/>
              </w:rPr>
            </w:pPr>
            <w:r>
              <w:rPr>
                <w:rFonts w:asciiTheme="minorEastAsia" w:hAnsiTheme="minorEastAsia" w:eastAsiaTheme="minorEastAsia"/>
                <w:kern w:val="0"/>
                <w:szCs w:val="24"/>
              </w:rPr>
              <w:t>现从事专业</w:t>
            </w:r>
            <w:r>
              <w:rPr>
                <w:rFonts w:hint="eastAsia" w:asciiTheme="minorEastAsia" w:hAnsiTheme="minorEastAsia" w:eastAsiaTheme="minorEastAsia"/>
                <w:kern w:val="0"/>
                <w:szCs w:val="24"/>
              </w:rPr>
              <w:t>：</w:t>
            </w:r>
            <w:r>
              <w:rPr>
                <w:rFonts w:asciiTheme="minorEastAsia" w:hAnsiTheme="minorEastAsia" w:eastAsiaTheme="minorEastAsia"/>
                <w:kern w:val="0"/>
                <w:szCs w:val="24"/>
              </w:rPr>
              <w:t>电力工程监理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宋体" w:hAnsi="宋体"/>
                <w:szCs w:val="24"/>
              </w:rPr>
              <w:t>115802131014001135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监理工程师上岗证编号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宋体" w:hAnsi="宋体"/>
                <w:szCs w:val="24"/>
              </w:rPr>
              <w:t>07810</w:t>
            </w:r>
            <w:r>
              <w:rPr>
                <w:rFonts w:ascii="宋体" w:hAnsi="宋体"/>
                <w:szCs w:val="24"/>
              </w:rPr>
              <w:t>23030507774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12"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监理工作时间</w:t>
            </w:r>
          </w:p>
        </w:tc>
        <w:tc>
          <w:tcPr>
            <w:tcW w:w="4249" w:type="dxa"/>
            <w:gridSpan w:val="2"/>
            <w:tcBorders>
              <w:top w:val="single" w:color="auto" w:sz="6" w:space="0"/>
              <w:left w:val="single" w:color="auto" w:sz="6" w:space="0"/>
              <w:bottom w:val="single" w:color="auto" w:sz="12"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18年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90" w:hRule="atLeast"/>
          <w:jc w:val="center"/>
        </w:trPr>
        <w:tc>
          <w:tcPr>
            <w:tcW w:w="8355" w:type="dxa"/>
            <w:gridSpan w:val="4"/>
            <w:tcBorders>
              <w:left w:val="single" w:color="auto" w:sz="4" w:space="0"/>
              <w:bottom w:val="single" w:color="auto" w:sz="12" w:space="0"/>
              <w:right w:val="single" w:color="auto" w:sz="4" w:space="0"/>
            </w:tcBorders>
          </w:tcPr>
          <w:p>
            <w:pPr>
              <w:spacing w:line="480" w:lineRule="auto"/>
              <w:rPr>
                <w:rFonts w:asciiTheme="minorEastAsia" w:hAnsiTheme="minorEastAsia" w:eastAsiaTheme="minorEastAsia"/>
                <w:szCs w:val="24"/>
              </w:rPr>
            </w:pPr>
            <w:r>
              <w:rPr>
                <w:rFonts w:asciiTheme="minorEastAsia" w:hAnsiTheme="minorEastAsia" w:eastAsiaTheme="minorEastAsia"/>
                <w:szCs w:val="24"/>
              </w:rPr>
              <w:t>主要经历</w:t>
            </w:r>
            <w:r>
              <w:rPr>
                <w:rFonts w:hint="eastAsia" w:asciiTheme="minorEastAsia" w:hAnsiTheme="minorEastAsia" w:eastAsiaTheme="minorEastAsia"/>
                <w:szCs w:val="24"/>
              </w:rPr>
              <w:t>：</w:t>
            </w:r>
          </w:p>
          <w:p>
            <w:pPr>
              <w:spacing w:line="480" w:lineRule="auto"/>
              <w:ind w:firstLine="480" w:firstLineChars="200"/>
              <w:rPr>
                <w:rFonts w:ascii="宋体" w:hAnsi="宋体"/>
                <w:szCs w:val="24"/>
              </w:rPr>
            </w:pPr>
            <w:r>
              <w:rPr>
                <w:rFonts w:ascii="宋体" w:hAnsi="宋体"/>
                <w:szCs w:val="24"/>
              </w:rPr>
              <w:t>1.</w:t>
            </w:r>
            <w:r>
              <w:rPr>
                <w:rFonts w:hint="eastAsia" w:ascii="宋体" w:hAnsi="宋体"/>
                <w:szCs w:val="24"/>
              </w:rPr>
              <w:t>宿迁市4.85MWp分布式光伏电站项目工程，</w:t>
            </w:r>
            <w:r>
              <w:rPr>
                <w:rFonts w:ascii="宋体" w:hAnsi="宋体"/>
                <w:szCs w:val="24"/>
              </w:rPr>
              <w:t>任</w:t>
            </w:r>
            <w:r>
              <w:rPr>
                <w:rFonts w:hint="eastAsia" w:ascii="宋体" w:hAnsi="宋体"/>
                <w:szCs w:val="24"/>
              </w:rPr>
              <w:t>电气</w:t>
            </w:r>
            <w:r>
              <w:rPr>
                <w:rFonts w:ascii="宋体" w:hAnsi="宋体"/>
                <w:szCs w:val="24"/>
              </w:rPr>
              <w:t>监理工程师。</w:t>
            </w:r>
          </w:p>
          <w:p>
            <w:pPr>
              <w:spacing w:line="480" w:lineRule="auto"/>
              <w:ind w:firstLine="480" w:firstLineChars="200"/>
              <w:rPr>
                <w:rFonts w:ascii="宋体" w:hAnsi="宋体"/>
                <w:szCs w:val="24"/>
              </w:rPr>
            </w:pPr>
            <w:r>
              <w:rPr>
                <w:rFonts w:ascii="宋体" w:hAnsi="宋体"/>
                <w:szCs w:val="24"/>
              </w:rPr>
              <w:t>2.</w:t>
            </w:r>
            <w:r>
              <w:rPr>
                <w:rFonts w:hint="eastAsia" w:ascii="宋体" w:hAnsi="宋体"/>
                <w:szCs w:val="24"/>
              </w:rPr>
              <w:t>无锡雅迪科技</w:t>
            </w:r>
            <w:r>
              <w:rPr>
                <w:rFonts w:ascii="宋体" w:hAnsi="宋体"/>
                <w:szCs w:val="24"/>
              </w:rPr>
              <w:t>集团有限公司分布式</w:t>
            </w:r>
            <w:r>
              <w:rPr>
                <w:rFonts w:hint="eastAsia" w:ascii="宋体" w:hAnsi="宋体"/>
                <w:szCs w:val="24"/>
              </w:rPr>
              <w:t>2.5MW光伏</w:t>
            </w:r>
            <w:r>
              <w:rPr>
                <w:rFonts w:ascii="宋体" w:hAnsi="宋体"/>
                <w:szCs w:val="24"/>
              </w:rPr>
              <w:t>发电项目</w:t>
            </w:r>
            <w:r>
              <w:rPr>
                <w:rFonts w:hint="eastAsia" w:ascii="宋体" w:hAnsi="宋体"/>
                <w:szCs w:val="24"/>
              </w:rPr>
              <w:t>，</w:t>
            </w:r>
            <w:r>
              <w:rPr>
                <w:rFonts w:ascii="宋体" w:hAnsi="宋体"/>
                <w:szCs w:val="24"/>
              </w:rPr>
              <w:t>任</w:t>
            </w:r>
            <w:r>
              <w:rPr>
                <w:rFonts w:hint="eastAsia" w:ascii="宋体" w:hAnsi="宋体"/>
                <w:szCs w:val="24"/>
              </w:rPr>
              <w:t>电气</w:t>
            </w:r>
            <w:r>
              <w:rPr>
                <w:rFonts w:ascii="宋体" w:hAnsi="宋体"/>
                <w:szCs w:val="24"/>
              </w:rPr>
              <w:t>监理工程师。</w:t>
            </w:r>
          </w:p>
          <w:p>
            <w:pPr>
              <w:spacing w:line="480" w:lineRule="auto"/>
              <w:ind w:firstLine="480" w:firstLineChars="200"/>
              <w:rPr>
                <w:rFonts w:ascii="宋体" w:hAnsi="宋体"/>
                <w:szCs w:val="24"/>
              </w:rPr>
            </w:pPr>
            <w:r>
              <w:rPr>
                <w:rFonts w:ascii="宋体" w:hAnsi="宋体"/>
                <w:szCs w:val="24"/>
              </w:rPr>
              <w:t>3.</w:t>
            </w:r>
            <w:r>
              <w:rPr>
                <w:rFonts w:hint="eastAsia" w:ascii="宋体" w:hAnsi="宋体"/>
                <w:szCs w:val="24"/>
              </w:rPr>
              <w:t>江苏淮安洪泽5.5MW屋面分布式光伏电站，</w:t>
            </w:r>
            <w:r>
              <w:rPr>
                <w:rFonts w:ascii="宋体" w:hAnsi="宋体"/>
                <w:szCs w:val="24"/>
              </w:rPr>
              <w:t>任</w:t>
            </w:r>
            <w:r>
              <w:rPr>
                <w:rFonts w:hint="eastAsia" w:ascii="宋体" w:hAnsi="宋体"/>
                <w:szCs w:val="24"/>
              </w:rPr>
              <w:t>电气</w:t>
            </w:r>
            <w:r>
              <w:rPr>
                <w:rFonts w:ascii="宋体" w:hAnsi="宋体"/>
                <w:szCs w:val="24"/>
              </w:rPr>
              <w:t>监理工程师。</w:t>
            </w:r>
          </w:p>
          <w:p>
            <w:pPr>
              <w:spacing w:line="480" w:lineRule="auto"/>
              <w:ind w:firstLine="480" w:firstLineChars="200"/>
              <w:rPr>
                <w:rFonts w:ascii="宋体" w:hAnsi="宋体" w:cs="宋体"/>
                <w:kern w:val="0"/>
                <w:szCs w:val="24"/>
              </w:rPr>
            </w:pPr>
            <w:r>
              <w:rPr>
                <w:rFonts w:hint="eastAsia" w:ascii="宋体" w:hAnsi="宋体" w:cs="宋体"/>
                <w:kern w:val="0"/>
                <w:szCs w:val="24"/>
              </w:rPr>
              <w:t>4.陕西西安19MW屋顶分布式光伏发电项目，任</w:t>
            </w:r>
            <w:r>
              <w:rPr>
                <w:rFonts w:ascii="宋体" w:hAnsi="宋体" w:cs="宋体"/>
                <w:kern w:val="0"/>
                <w:szCs w:val="24"/>
              </w:rPr>
              <w:t>电气监理工程师。</w:t>
            </w:r>
          </w:p>
          <w:p>
            <w:pPr>
              <w:spacing w:line="480" w:lineRule="auto"/>
              <w:ind w:firstLine="480" w:firstLineChars="200"/>
              <w:rPr>
                <w:rFonts w:ascii="宋体" w:hAnsi="宋体" w:cs="宋体"/>
                <w:kern w:val="0"/>
                <w:szCs w:val="24"/>
              </w:rPr>
            </w:pPr>
            <w:r>
              <w:rPr>
                <w:rFonts w:hint="eastAsia" w:ascii="宋体" w:hAnsi="宋体" w:cs="宋体"/>
                <w:kern w:val="0"/>
                <w:szCs w:val="24"/>
              </w:rPr>
              <w:t>5. 常州武进工业厂房屋顶30MW分布式光伏发电项目，</w:t>
            </w:r>
            <w:r>
              <w:rPr>
                <w:rFonts w:ascii="宋体" w:hAnsi="宋体" w:cs="宋体"/>
                <w:kern w:val="0"/>
                <w:szCs w:val="24"/>
              </w:rPr>
              <w:t>任电气监理工程师</w:t>
            </w:r>
            <w:r>
              <w:rPr>
                <w:rFonts w:hint="eastAsia" w:ascii="宋体" w:hAnsi="宋体" w:cs="宋体"/>
                <w:kern w:val="0"/>
                <w:szCs w:val="24"/>
              </w:rPr>
              <w:t>。</w:t>
            </w:r>
          </w:p>
          <w:p>
            <w:pPr>
              <w:pStyle w:val="42"/>
              <w:kinsoku w:val="0"/>
              <w:overflowPunct w:val="0"/>
              <w:spacing w:before="41" w:line="480" w:lineRule="auto"/>
              <w:ind w:firstLine="480" w:firstLineChars="200"/>
              <w:rPr>
                <w:rFonts w:ascii="宋体" w:hAnsi="宋体" w:eastAsia="宋体" w:cs="宋体"/>
                <w:color w:val="000000"/>
              </w:rPr>
            </w:pPr>
          </w:p>
        </w:tc>
      </w:tr>
    </w:tbl>
    <w:p>
      <w:pPr>
        <w:pStyle w:val="4"/>
        <w:rPr>
          <w:rFonts w:asciiTheme="minorEastAsia" w:hAnsiTheme="minorEastAsia"/>
          <w:sz w:val="24"/>
          <w:szCs w:val="24"/>
        </w:rPr>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2.2.3.</w:t>
      </w:r>
      <w:r>
        <w:rPr>
          <w:rFonts w:asciiTheme="minorEastAsia" w:hAnsiTheme="minorEastAsia" w:eastAsiaTheme="minorEastAsia"/>
          <w:b/>
        </w:rPr>
        <w:t xml:space="preserve">6 </w:t>
      </w:r>
      <w:r>
        <w:rPr>
          <w:rFonts w:hint="eastAsia" w:asciiTheme="minorEastAsia" w:hAnsiTheme="minorEastAsia" w:eastAsiaTheme="minorEastAsia"/>
          <w:b/>
        </w:rPr>
        <w:t>安全监理工程师-张瑞简历</w:t>
      </w:r>
    </w:p>
    <w:tbl>
      <w:tblPr>
        <w:tblStyle w:val="31"/>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26"/>
        <w:gridCol w:w="1985"/>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12"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姓　名</w:t>
            </w:r>
          </w:p>
        </w:tc>
        <w:tc>
          <w:tcPr>
            <w:tcW w:w="2426"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宋体" w:hAnsi="宋体"/>
                <w:szCs w:val="24"/>
              </w:rPr>
              <w:t>张瑞</w:t>
            </w:r>
          </w:p>
        </w:tc>
        <w:tc>
          <w:tcPr>
            <w:tcW w:w="1985"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年　龄</w:t>
            </w:r>
          </w:p>
        </w:tc>
        <w:tc>
          <w:tcPr>
            <w:tcW w:w="2264" w:type="dxa"/>
            <w:tcBorders>
              <w:top w:val="single" w:color="auto" w:sz="12"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称</w:t>
            </w:r>
          </w:p>
        </w:tc>
        <w:tc>
          <w:tcPr>
            <w:tcW w:w="2426"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工程师</w:t>
            </w:r>
          </w:p>
        </w:tc>
        <w:tc>
          <w:tcPr>
            <w:tcW w:w="1985"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务</w:t>
            </w:r>
          </w:p>
        </w:tc>
        <w:tc>
          <w:tcPr>
            <w:tcW w:w="2264" w:type="dxa"/>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安全</w:t>
            </w:r>
            <w:r>
              <w:rPr>
                <w:rFonts w:asciiTheme="minorEastAsia" w:hAnsiTheme="minorEastAsia" w:eastAsiaTheme="minorEastAsia"/>
                <w:szCs w:val="24"/>
              </w:rPr>
              <w:t>监理工程师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毕业学校及时间</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spacing w:line="480" w:lineRule="auto"/>
              <w:jc w:val="center"/>
              <w:rPr>
                <w:rFonts w:asciiTheme="minorEastAsia" w:hAnsiTheme="minorEastAsia" w:eastAsiaTheme="minorEastAsia"/>
                <w:kern w:val="0"/>
                <w:szCs w:val="24"/>
              </w:rPr>
            </w:pPr>
            <w:r>
              <w:rPr>
                <w:rFonts w:hint="eastAsia" w:asciiTheme="minorEastAsia" w:hAnsiTheme="minorEastAsia" w:eastAsiaTheme="minorEastAsia"/>
                <w:kern w:val="0"/>
                <w:szCs w:val="24"/>
              </w:rPr>
              <w:t>毕业院校：</w:t>
            </w:r>
            <w:r>
              <w:rPr>
                <w:rFonts w:hint="eastAsia" w:ascii="宋体" w:hAnsi="宋体"/>
                <w:szCs w:val="24"/>
              </w:rPr>
              <w:t>江西城市</w:t>
            </w:r>
            <w:r>
              <w:rPr>
                <w:rFonts w:ascii="宋体" w:hAnsi="宋体"/>
                <w:szCs w:val="24"/>
              </w:rPr>
              <w:t>职业技术学院</w:t>
            </w:r>
          </w:p>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毕业时间</w:t>
            </w:r>
            <w:r>
              <w:rPr>
                <w:rFonts w:hint="eastAsia" w:asciiTheme="minorEastAsia" w:hAnsiTheme="minorEastAsia" w:eastAsiaTheme="minorEastAsia"/>
                <w:szCs w:val="24"/>
              </w:rPr>
              <w:t>：</w:t>
            </w:r>
            <w:r>
              <w:rPr>
                <w:rFonts w:hint="eastAsia" w:ascii="宋体" w:hAnsi="宋体"/>
                <w:szCs w:val="24"/>
              </w:rPr>
              <w:t>2</w:t>
            </w:r>
            <w:r>
              <w:rPr>
                <w:rFonts w:ascii="宋体" w:hAnsi="宋体"/>
                <w:szCs w:val="24"/>
              </w:rPr>
              <w:t>013</w:t>
            </w:r>
            <w:r>
              <w:rPr>
                <w:rFonts w:hint="eastAsia" w:ascii="宋体" w:hAnsi="宋体"/>
                <w:szCs w:val="24"/>
              </w:rPr>
              <w:t>年12月30日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所学专业/现从事专业</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kern w:val="0"/>
                <w:szCs w:val="24"/>
              </w:rPr>
            </w:pPr>
            <w:r>
              <w:rPr>
                <w:rFonts w:asciiTheme="minorEastAsia" w:hAnsiTheme="minorEastAsia" w:eastAsiaTheme="minorEastAsia"/>
                <w:kern w:val="0"/>
                <w:szCs w:val="24"/>
              </w:rPr>
              <w:t>所学</w:t>
            </w:r>
            <w:r>
              <w:rPr>
                <w:rFonts w:hint="eastAsia" w:asciiTheme="minorEastAsia" w:hAnsiTheme="minorEastAsia" w:eastAsiaTheme="minorEastAsia"/>
                <w:kern w:val="0"/>
                <w:szCs w:val="24"/>
              </w:rPr>
              <w:t>专业：</w:t>
            </w:r>
            <w:r>
              <w:rPr>
                <w:rFonts w:hint="eastAsia" w:ascii="宋体" w:hAnsi="宋体"/>
                <w:szCs w:val="24"/>
              </w:rPr>
              <w:t>工程监理</w:t>
            </w:r>
          </w:p>
          <w:p>
            <w:pPr>
              <w:spacing w:line="480" w:lineRule="auto"/>
              <w:jc w:val="center"/>
              <w:rPr>
                <w:rFonts w:asciiTheme="minorEastAsia" w:hAnsiTheme="minorEastAsia" w:eastAsiaTheme="minorEastAsia"/>
                <w:szCs w:val="24"/>
              </w:rPr>
            </w:pPr>
            <w:r>
              <w:rPr>
                <w:rFonts w:asciiTheme="minorEastAsia" w:hAnsiTheme="minorEastAsia" w:eastAsiaTheme="minorEastAsia"/>
                <w:kern w:val="0"/>
                <w:szCs w:val="24"/>
              </w:rPr>
              <w:t>现从事专业</w:t>
            </w:r>
            <w:r>
              <w:rPr>
                <w:rFonts w:hint="eastAsia" w:asciiTheme="minorEastAsia" w:hAnsiTheme="minorEastAsia" w:eastAsiaTheme="minorEastAsia"/>
                <w:kern w:val="0"/>
                <w:szCs w:val="24"/>
              </w:rPr>
              <w:t>：</w:t>
            </w:r>
            <w:r>
              <w:rPr>
                <w:rFonts w:asciiTheme="minorEastAsia" w:hAnsiTheme="minorEastAsia" w:eastAsiaTheme="minorEastAsia"/>
                <w:kern w:val="0"/>
                <w:szCs w:val="24"/>
              </w:rPr>
              <w:t>电力工程监理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监理工程师资格证书编号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宋体" w:hAnsi="宋体"/>
                <w:szCs w:val="24"/>
              </w:rPr>
              <w:t>0022550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监理工程师上岗证编号</w:t>
            </w:r>
          </w:p>
        </w:tc>
        <w:tc>
          <w:tcPr>
            <w:tcW w:w="4249"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宋体" w:hAnsi="宋体"/>
                <w:szCs w:val="24"/>
              </w:rPr>
              <w:t>080990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12"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监理工作时间</w:t>
            </w:r>
          </w:p>
        </w:tc>
        <w:tc>
          <w:tcPr>
            <w:tcW w:w="4249" w:type="dxa"/>
            <w:gridSpan w:val="2"/>
            <w:tcBorders>
              <w:top w:val="single" w:color="auto" w:sz="6" w:space="0"/>
              <w:left w:val="single" w:color="auto" w:sz="6" w:space="0"/>
              <w:bottom w:val="single" w:color="auto" w:sz="12"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5年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90" w:hRule="atLeast"/>
          <w:jc w:val="center"/>
        </w:trPr>
        <w:tc>
          <w:tcPr>
            <w:tcW w:w="8355" w:type="dxa"/>
            <w:gridSpan w:val="4"/>
            <w:tcBorders>
              <w:left w:val="single" w:color="auto" w:sz="4" w:space="0"/>
              <w:bottom w:val="single" w:color="auto" w:sz="12" w:space="0"/>
              <w:right w:val="single" w:color="auto" w:sz="4" w:space="0"/>
            </w:tcBorders>
          </w:tcPr>
          <w:p>
            <w:pPr>
              <w:spacing w:line="480" w:lineRule="auto"/>
              <w:rPr>
                <w:rFonts w:asciiTheme="minorEastAsia" w:hAnsiTheme="minorEastAsia" w:eastAsiaTheme="minorEastAsia"/>
                <w:szCs w:val="24"/>
              </w:rPr>
            </w:pPr>
            <w:r>
              <w:rPr>
                <w:rFonts w:asciiTheme="minorEastAsia" w:hAnsiTheme="minorEastAsia" w:eastAsiaTheme="minorEastAsia"/>
                <w:szCs w:val="24"/>
              </w:rPr>
              <w:t>主要经历</w:t>
            </w:r>
            <w:r>
              <w:rPr>
                <w:rFonts w:hint="eastAsia" w:asciiTheme="minorEastAsia" w:hAnsiTheme="minorEastAsia" w:eastAsiaTheme="minorEastAsia"/>
                <w:szCs w:val="24"/>
              </w:rPr>
              <w:t>：</w:t>
            </w:r>
          </w:p>
          <w:p>
            <w:pPr>
              <w:spacing w:line="480" w:lineRule="auto"/>
              <w:ind w:firstLine="480" w:firstLineChars="200"/>
              <w:rPr>
                <w:rFonts w:ascii="宋体" w:hAnsi="宋体"/>
                <w:szCs w:val="24"/>
              </w:rPr>
            </w:pPr>
            <w:r>
              <w:rPr>
                <w:rFonts w:hint="eastAsia" w:ascii="宋体" w:hAnsi="宋体"/>
                <w:szCs w:val="24"/>
              </w:rPr>
              <w:t>1.上海航天产业园10MW分布式光伏工程项目，</w:t>
            </w:r>
            <w:r>
              <w:rPr>
                <w:rFonts w:ascii="宋体" w:hAnsi="宋体"/>
                <w:szCs w:val="24"/>
              </w:rPr>
              <w:t>任</w:t>
            </w:r>
            <w:r>
              <w:rPr>
                <w:rFonts w:hint="eastAsia" w:ascii="宋体" w:hAnsi="宋体"/>
                <w:szCs w:val="24"/>
              </w:rPr>
              <w:t>安全</w:t>
            </w:r>
            <w:r>
              <w:rPr>
                <w:rFonts w:ascii="宋体" w:hAnsi="宋体"/>
                <w:szCs w:val="24"/>
              </w:rPr>
              <w:t>监理工程师。</w:t>
            </w:r>
          </w:p>
          <w:p>
            <w:pPr>
              <w:spacing w:line="480" w:lineRule="auto"/>
              <w:ind w:firstLine="480" w:firstLineChars="200"/>
              <w:rPr>
                <w:rFonts w:ascii="宋体" w:hAnsi="宋体"/>
                <w:szCs w:val="24"/>
              </w:rPr>
            </w:pPr>
            <w:r>
              <w:rPr>
                <w:rFonts w:ascii="宋体" w:hAnsi="宋体"/>
                <w:szCs w:val="24"/>
              </w:rPr>
              <w:t>2.</w:t>
            </w:r>
            <w:r>
              <w:rPr>
                <w:rFonts w:hint="eastAsia" w:ascii="宋体" w:hAnsi="宋体"/>
                <w:szCs w:val="24"/>
              </w:rPr>
              <w:t>太和县双庙镇20MW农光互补分布式光伏发电项目，</w:t>
            </w:r>
            <w:r>
              <w:rPr>
                <w:rFonts w:ascii="宋体" w:hAnsi="宋体"/>
                <w:szCs w:val="24"/>
              </w:rPr>
              <w:t>任</w:t>
            </w:r>
            <w:r>
              <w:rPr>
                <w:rFonts w:hint="eastAsia" w:ascii="宋体" w:hAnsi="宋体"/>
                <w:szCs w:val="24"/>
              </w:rPr>
              <w:t>安全</w:t>
            </w:r>
            <w:r>
              <w:rPr>
                <w:rFonts w:ascii="宋体" w:hAnsi="宋体"/>
                <w:szCs w:val="24"/>
              </w:rPr>
              <w:t>监理工程师。</w:t>
            </w:r>
          </w:p>
          <w:p>
            <w:pPr>
              <w:spacing w:line="480" w:lineRule="auto"/>
              <w:ind w:firstLine="480" w:firstLineChars="200"/>
              <w:rPr>
                <w:rFonts w:ascii="宋体" w:hAnsi="宋体"/>
                <w:szCs w:val="24"/>
              </w:rPr>
            </w:pPr>
            <w:r>
              <w:rPr>
                <w:rFonts w:ascii="宋体" w:hAnsi="宋体"/>
                <w:szCs w:val="24"/>
              </w:rPr>
              <w:t>3.</w:t>
            </w:r>
            <w:r>
              <w:rPr>
                <w:rFonts w:hint="eastAsia" w:ascii="宋体" w:hAnsi="宋体"/>
                <w:szCs w:val="24"/>
              </w:rPr>
              <w:t>太仓复睿4MW屋面分布式光伏发电项目，</w:t>
            </w:r>
            <w:r>
              <w:rPr>
                <w:rFonts w:ascii="宋体" w:hAnsi="宋体"/>
                <w:szCs w:val="24"/>
              </w:rPr>
              <w:t>任</w:t>
            </w:r>
            <w:r>
              <w:rPr>
                <w:rFonts w:hint="eastAsia" w:ascii="宋体" w:hAnsi="宋体"/>
                <w:szCs w:val="24"/>
              </w:rPr>
              <w:t>安全</w:t>
            </w:r>
            <w:r>
              <w:rPr>
                <w:rFonts w:ascii="宋体" w:hAnsi="宋体"/>
                <w:szCs w:val="24"/>
              </w:rPr>
              <w:t>监理工程师。</w:t>
            </w:r>
          </w:p>
          <w:p>
            <w:pPr>
              <w:spacing w:line="480" w:lineRule="auto"/>
              <w:ind w:firstLine="480" w:firstLineChars="200"/>
              <w:rPr>
                <w:rFonts w:ascii="宋体" w:hAnsi="宋体"/>
                <w:szCs w:val="24"/>
              </w:rPr>
            </w:pPr>
            <w:r>
              <w:rPr>
                <w:rFonts w:hint="eastAsia" w:ascii="宋体" w:hAnsi="宋体"/>
                <w:szCs w:val="24"/>
              </w:rPr>
              <w:t>4.奥特斯维光伏发电（太仓）有限公司4.3MW光伏电站项目，</w:t>
            </w:r>
            <w:r>
              <w:rPr>
                <w:rFonts w:ascii="宋体" w:hAnsi="宋体"/>
                <w:szCs w:val="24"/>
              </w:rPr>
              <w:t>任</w:t>
            </w:r>
            <w:r>
              <w:rPr>
                <w:rFonts w:hint="eastAsia" w:ascii="宋体" w:hAnsi="宋体"/>
                <w:szCs w:val="24"/>
              </w:rPr>
              <w:t>安全</w:t>
            </w:r>
            <w:r>
              <w:rPr>
                <w:rFonts w:ascii="宋体" w:hAnsi="宋体"/>
                <w:szCs w:val="24"/>
              </w:rPr>
              <w:t>监理工程师。</w:t>
            </w:r>
          </w:p>
          <w:p>
            <w:pPr>
              <w:pStyle w:val="42"/>
              <w:kinsoku w:val="0"/>
              <w:overflowPunct w:val="0"/>
              <w:spacing w:before="41" w:line="480" w:lineRule="auto"/>
              <w:ind w:firstLine="480" w:firstLineChars="200"/>
              <w:rPr>
                <w:rFonts w:ascii="宋体" w:hAnsi="宋体" w:eastAsia="宋体" w:cs="宋体"/>
                <w:color w:val="000000"/>
              </w:rPr>
            </w:pPr>
          </w:p>
        </w:tc>
      </w:tr>
    </w:tbl>
    <w:p>
      <w:pPr>
        <w:spacing w:line="360" w:lineRule="auto"/>
        <w:jc w:val="left"/>
      </w:pPr>
    </w:p>
    <w:p>
      <w:pPr>
        <w:spacing w:line="360" w:lineRule="auto"/>
        <w:jc w:val="left"/>
        <w:rPr>
          <w:rFonts w:asciiTheme="minorEastAsia" w:hAnsiTheme="minorEastAsia" w:eastAsiaTheme="minorEastAsia"/>
        </w:rPr>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2.2.3.</w:t>
      </w:r>
      <w:r>
        <w:rPr>
          <w:rFonts w:asciiTheme="minorEastAsia" w:hAnsiTheme="minorEastAsia" w:eastAsiaTheme="minorEastAsia"/>
          <w:b/>
        </w:rPr>
        <w:t xml:space="preserve">7 </w:t>
      </w:r>
      <w:r>
        <w:rPr>
          <w:rFonts w:hint="eastAsia" w:asciiTheme="minorEastAsia" w:hAnsiTheme="minorEastAsia" w:eastAsiaTheme="minorEastAsia"/>
          <w:b/>
        </w:rPr>
        <w:t>机电安装监理工程师-董自胜简历及资格证书</w:t>
      </w:r>
    </w:p>
    <w:tbl>
      <w:tblPr>
        <w:tblStyle w:val="31"/>
        <w:tblW w:w="86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26"/>
        <w:gridCol w:w="198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12"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姓　名</w:t>
            </w:r>
          </w:p>
        </w:tc>
        <w:tc>
          <w:tcPr>
            <w:tcW w:w="2426"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宋体" w:hAnsi="宋体"/>
                <w:szCs w:val="24"/>
              </w:rPr>
              <w:t>董自胜</w:t>
            </w:r>
          </w:p>
        </w:tc>
        <w:tc>
          <w:tcPr>
            <w:tcW w:w="1985" w:type="dxa"/>
            <w:tcBorders>
              <w:top w:val="single" w:color="auto" w:sz="12"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年　龄</w:t>
            </w:r>
          </w:p>
        </w:tc>
        <w:tc>
          <w:tcPr>
            <w:tcW w:w="2551" w:type="dxa"/>
            <w:tcBorders>
              <w:top w:val="single" w:color="auto" w:sz="12"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0" w:type="dxa"/>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称</w:t>
            </w:r>
          </w:p>
        </w:tc>
        <w:tc>
          <w:tcPr>
            <w:tcW w:w="2426"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工程师</w:t>
            </w:r>
          </w:p>
        </w:tc>
        <w:tc>
          <w:tcPr>
            <w:tcW w:w="1985" w:type="dxa"/>
            <w:tcBorders>
              <w:top w:val="single" w:color="auto" w:sz="6" w:space="0"/>
              <w:left w:val="single" w:color="auto" w:sz="6"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职　务</w:t>
            </w:r>
          </w:p>
        </w:tc>
        <w:tc>
          <w:tcPr>
            <w:tcW w:w="2551" w:type="dxa"/>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hint="eastAsia" w:asciiTheme="minorEastAsia" w:hAnsiTheme="minorEastAsia" w:eastAsiaTheme="minorEastAsia"/>
                <w:szCs w:val="24"/>
              </w:rPr>
              <w:t>机电安装</w:t>
            </w:r>
            <w:r>
              <w:rPr>
                <w:rFonts w:asciiTheme="minorEastAsia" w:hAnsiTheme="minorEastAsia" w:eastAsiaTheme="minorEastAsia"/>
                <w:szCs w:val="24"/>
              </w:rPr>
              <w:t>监理工程师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毕业学校及时间</w:t>
            </w:r>
          </w:p>
        </w:tc>
        <w:tc>
          <w:tcPr>
            <w:tcW w:w="453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spacing w:line="480" w:lineRule="auto"/>
              <w:jc w:val="center"/>
              <w:rPr>
                <w:rFonts w:asciiTheme="minorEastAsia" w:hAnsiTheme="minorEastAsia" w:eastAsiaTheme="minorEastAsia"/>
                <w:kern w:val="0"/>
                <w:szCs w:val="24"/>
              </w:rPr>
            </w:pPr>
            <w:r>
              <w:rPr>
                <w:rFonts w:hint="eastAsia" w:asciiTheme="minorEastAsia" w:hAnsiTheme="minorEastAsia" w:eastAsiaTheme="minorEastAsia"/>
                <w:kern w:val="0"/>
                <w:szCs w:val="24"/>
              </w:rPr>
              <w:t>毕业院校：</w:t>
            </w:r>
            <w:r>
              <w:rPr>
                <w:rFonts w:hint="eastAsia" w:ascii="宋体" w:hAnsi="宋体"/>
                <w:szCs w:val="24"/>
              </w:rPr>
              <w:t>河海大学</w:t>
            </w:r>
          </w:p>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毕业时间</w:t>
            </w:r>
            <w:r>
              <w:rPr>
                <w:rFonts w:hint="eastAsia" w:asciiTheme="minorEastAsia" w:hAnsiTheme="minorEastAsia" w:eastAsiaTheme="minorEastAsia"/>
                <w:szCs w:val="24"/>
              </w:rPr>
              <w:t>：</w:t>
            </w:r>
            <w:r>
              <w:rPr>
                <w:rFonts w:ascii="宋体" w:hAnsi="宋体"/>
                <w:szCs w:val="24"/>
              </w:rPr>
              <w:t>1993</w:t>
            </w:r>
            <w:r>
              <w:rPr>
                <w:rFonts w:hint="eastAsia" w:ascii="宋体" w:hAnsi="宋体"/>
                <w:szCs w:val="24"/>
              </w:rPr>
              <w:t>年</w:t>
            </w:r>
            <w:r>
              <w:rPr>
                <w:rFonts w:ascii="宋体" w:hAnsi="宋体"/>
                <w:szCs w:val="24"/>
              </w:rPr>
              <w:t>07</w:t>
            </w:r>
            <w:r>
              <w:rPr>
                <w:rFonts w:hint="eastAsia" w:ascii="宋体" w:hAnsi="宋体"/>
                <w:szCs w:val="24"/>
              </w:rPr>
              <w:t>月</w:t>
            </w:r>
            <w:r>
              <w:rPr>
                <w:rFonts w:ascii="宋体" w:hAnsi="宋体"/>
                <w:szCs w:val="24"/>
              </w:rPr>
              <w:t>03</w:t>
            </w:r>
            <w:r>
              <w:rPr>
                <w:rFonts w:hint="eastAsia" w:ascii="宋体" w:hAnsi="宋体"/>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所学专业/现从事专业</w:t>
            </w:r>
          </w:p>
        </w:tc>
        <w:tc>
          <w:tcPr>
            <w:tcW w:w="4536"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kern w:val="0"/>
                <w:szCs w:val="24"/>
              </w:rPr>
            </w:pPr>
            <w:r>
              <w:rPr>
                <w:rFonts w:asciiTheme="minorEastAsia" w:hAnsiTheme="minorEastAsia" w:eastAsiaTheme="minorEastAsia"/>
                <w:kern w:val="0"/>
                <w:szCs w:val="24"/>
              </w:rPr>
              <w:t>所学</w:t>
            </w:r>
            <w:r>
              <w:rPr>
                <w:rFonts w:hint="eastAsia" w:asciiTheme="minorEastAsia" w:hAnsiTheme="minorEastAsia" w:eastAsiaTheme="minorEastAsia"/>
                <w:kern w:val="0"/>
                <w:szCs w:val="24"/>
              </w:rPr>
              <w:t>专业：</w:t>
            </w:r>
            <w:r>
              <w:rPr>
                <w:rFonts w:hint="eastAsia" w:ascii="宋体" w:hAnsi="宋体"/>
                <w:szCs w:val="24"/>
              </w:rPr>
              <w:t>电力系统及其自动化</w:t>
            </w:r>
          </w:p>
          <w:p>
            <w:pPr>
              <w:spacing w:line="480" w:lineRule="auto"/>
              <w:jc w:val="center"/>
              <w:rPr>
                <w:rFonts w:asciiTheme="minorEastAsia" w:hAnsiTheme="minorEastAsia" w:eastAsiaTheme="minorEastAsia"/>
                <w:szCs w:val="24"/>
              </w:rPr>
            </w:pPr>
            <w:r>
              <w:rPr>
                <w:rFonts w:asciiTheme="minorEastAsia" w:hAnsiTheme="minorEastAsia" w:eastAsiaTheme="minorEastAsia"/>
                <w:kern w:val="0"/>
                <w:szCs w:val="24"/>
              </w:rPr>
              <w:t>现从事专业</w:t>
            </w:r>
            <w:r>
              <w:rPr>
                <w:rFonts w:hint="eastAsia" w:asciiTheme="minorEastAsia" w:hAnsiTheme="minorEastAsia" w:eastAsiaTheme="minorEastAsia"/>
                <w:kern w:val="0"/>
                <w:szCs w:val="24"/>
              </w:rPr>
              <w:t>：</w:t>
            </w:r>
            <w:r>
              <w:rPr>
                <w:rFonts w:asciiTheme="minorEastAsia" w:hAnsiTheme="minorEastAsia" w:eastAsiaTheme="minorEastAsia"/>
                <w:kern w:val="0"/>
                <w:szCs w:val="24"/>
              </w:rPr>
              <w:t>电力工程监理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总监理工程师资格证书编号</w:t>
            </w:r>
          </w:p>
        </w:tc>
        <w:tc>
          <w:tcPr>
            <w:tcW w:w="4536"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监理工程师资格证书编号</w:t>
            </w:r>
          </w:p>
        </w:tc>
        <w:tc>
          <w:tcPr>
            <w:tcW w:w="4536"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宋体" w:hAnsi="宋体"/>
                <w:szCs w:val="24"/>
              </w:rPr>
              <w:t>0005108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6"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监理工程师上岗证编号</w:t>
            </w:r>
          </w:p>
        </w:tc>
        <w:tc>
          <w:tcPr>
            <w:tcW w:w="4536" w:type="dxa"/>
            <w:gridSpan w:val="2"/>
            <w:tcBorders>
              <w:top w:val="single" w:color="auto" w:sz="6" w:space="0"/>
              <w:left w:val="single" w:color="auto" w:sz="6" w:space="0"/>
              <w:bottom w:val="single" w:color="auto" w:sz="6" w:space="0"/>
              <w:right w:val="single" w:color="auto" w:sz="4" w:space="0"/>
            </w:tcBorders>
            <w:vAlign w:val="center"/>
          </w:tcPr>
          <w:p>
            <w:pPr>
              <w:spacing w:line="480" w:lineRule="auto"/>
              <w:jc w:val="center"/>
              <w:rPr>
                <w:rFonts w:asciiTheme="minorEastAsia" w:hAnsiTheme="minorEastAsia" w:eastAsiaTheme="minorEastAsia"/>
                <w:szCs w:val="24"/>
              </w:rPr>
            </w:pPr>
            <w:r>
              <w:rPr>
                <w:rFonts w:ascii="宋体" w:hAnsi="宋体"/>
                <w:szCs w:val="24"/>
              </w:rPr>
              <w:t>981010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06" w:type="dxa"/>
            <w:gridSpan w:val="2"/>
            <w:tcBorders>
              <w:top w:val="single" w:color="auto" w:sz="6" w:space="0"/>
              <w:left w:val="single" w:color="auto" w:sz="4" w:space="0"/>
              <w:bottom w:val="single" w:color="auto" w:sz="12" w:space="0"/>
              <w:right w:val="single" w:color="auto" w:sz="6"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监理工作时间</w:t>
            </w:r>
          </w:p>
        </w:tc>
        <w:tc>
          <w:tcPr>
            <w:tcW w:w="4536" w:type="dxa"/>
            <w:gridSpan w:val="2"/>
            <w:tcBorders>
              <w:top w:val="single" w:color="auto" w:sz="6" w:space="0"/>
              <w:left w:val="single" w:color="auto" w:sz="6" w:space="0"/>
              <w:bottom w:val="single" w:color="auto" w:sz="12" w:space="0"/>
              <w:right w:val="single" w:color="auto" w:sz="4" w:space="0"/>
            </w:tcBorders>
            <w:vAlign w:val="center"/>
          </w:tcPr>
          <w:p>
            <w:pPr>
              <w:spacing w:line="480" w:lineRule="auto"/>
              <w:jc w:val="center"/>
              <w:rPr>
                <w:rFonts w:asciiTheme="minorEastAsia" w:hAnsiTheme="minorEastAsia" w:eastAsiaTheme="minorEastAsia"/>
                <w:szCs w:val="24"/>
              </w:rPr>
            </w:pPr>
            <w:r>
              <w:rPr>
                <w:rFonts w:asciiTheme="minorEastAsia" w:hAnsiTheme="minorEastAsia" w:eastAsiaTheme="minorEastAsia"/>
                <w:szCs w:val="24"/>
              </w:rPr>
              <w:t>17年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90" w:hRule="atLeast"/>
          <w:jc w:val="center"/>
        </w:trPr>
        <w:tc>
          <w:tcPr>
            <w:tcW w:w="8642" w:type="dxa"/>
            <w:gridSpan w:val="4"/>
            <w:tcBorders>
              <w:left w:val="single" w:color="auto" w:sz="4" w:space="0"/>
              <w:bottom w:val="single" w:color="auto" w:sz="12" w:space="0"/>
              <w:right w:val="single" w:color="auto" w:sz="4" w:space="0"/>
            </w:tcBorders>
          </w:tcPr>
          <w:p>
            <w:pPr>
              <w:spacing w:line="480" w:lineRule="auto"/>
              <w:rPr>
                <w:rFonts w:asciiTheme="minorEastAsia" w:hAnsiTheme="minorEastAsia" w:eastAsiaTheme="minorEastAsia"/>
                <w:szCs w:val="24"/>
              </w:rPr>
            </w:pPr>
            <w:r>
              <w:rPr>
                <w:rFonts w:asciiTheme="minorEastAsia" w:hAnsiTheme="minorEastAsia" w:eastAsiaTheme="minorEastAsia"/>
                <w:szCs w:val="24"/>
              </w:rPr>
              <w:t>主要经历</w:t>
            </w:r>
            <w:r>
              <w:rPr>
                <w:rFonts w:hint="eastAsia" w:asciiTheme="minorEastAsia" w:hAnsiTheme="minorEastAsia" w:eastAsiaTheme="minorEastAsia"/>
                <w:szCs w:val="24"/>
              </w:rPr>
              <w:t>：</w:t>
            </w:r>
          </w:p>
          <w:p>
            <w:pPr>
              <w:spacing w:line="480" w:lineRule="auto"/>
              <w:ind w:firstLine="480" w:firstLineChars="200"/>
              <w:rPr>
                <w:rFonts w:ascii="宋体" w:hAnsi="宋体"/>
                <w:szCs w:val="24"/>
              </w:rPr>
            </w:pPr>
            <w:r>
              <w:rPr>
                <w:rFonts w:hint="eastAsia" w:ascii="宋体" w:hAnsi="宋体"/>
                <w:szCs w:val="24"/>
              </w:rPr>
              <w:t>1.</w:t>
            </w:r>
            <w:r>
              <w:rPr>
                <w:rFonts w:hint="eastAsia" w:cs="宋体" w:asciiTheme="minorEastAsia" w:hAnsiTheme="minorEastAsia"/>
                <w:kern w:val="0"/>
                <w:szCs w:val="24"/>
              </w:rPr>
              <w:t xml:space="preserve"> 常州13.6MW屋顶光伏发电项目</w:t>
            </w:r>
            <w:r>
              <w:rPr>
                <w:rFonts w:hint="eastAsia" w:ascii="宋体" w:hAnsi="宋体"/>
                <w:szCs w:val="24"/>
              </w:rPr>
              <w:t>，</w:t>
            </w:r>
            <w:r>
              <w:rPr>
                <w:rFonts w:ascii="宋体" w:hAnsi="宋体"/>
                <w:szCs w:val="24"/>
              </w:rPr>
              <w:t>任</w:t>
            </w:r>
            <w:r>
              <w:rPr>
                <w:rFonts w:hint="eastAsia" w:ascii="宋体" w:hAnsi="宋体"/>
                <w:szCs w:val="24"/>
              </w:rPr>
              <w:t>机电安装</w:t>
            </w:r>
            <w:r>
              <w:rPr>
                <w:rFonts w:ascii="宋体" w:hAnsi="宋体"/>
                <w:szCs w:val="24"/>
              </w:rPr>
              <w:t>监理工程师。</w:t>
            </w:r>
          </w:p>
          <w:p>
            <w:pPr>
              <w:spacing w:line="480" w:lineRule="auto"/>
              <w:ind w:firstLine="480" w:firstLineChars="200"/>
              <w:rPr>
                <w:rFonts w:ascii="宋体" w:hAnsi="宋体"/>
                <w:szCs w:val="24"/>
              </w:rPr>
            </w:pPr>
            <w:r>
              <w:rPr>
                <w:rFonts w:ascii="宋体" w:hAnsi="宋体"/>
                <w:szCs w:val="24"/>
              </w:rPr>
              <w:t>2.</w:t>
            </w:r>
            <w:r>
              <w:rPr>
                <w:rFonts w:hint="eastAsia" w:cs="宋体" w:asciiTheme="minorEastAsia" w:hAnsiTheme="minorEastAsia"/>
                <w:kern w:val="0"/>
                <w:szCs w:val="24"/>
              </w:rPr>
              <w:t xml:space="preserve"> 浙江嘉兴分布式2.52MW工程监理项目</w:t>
            </w:r>
            <w:r>
              <w:rPr>
                <w:rFonts w:hint="eastAsia" w:ascii="宋体" w:hAnsi="宋体"/>
                <w:szCs w:val="24"/>
              </w:rPr>
              <w:t>，</w:t>
            </w:r>
            <w:r>
              <w:rPr>
                <w:rFonts w:ascii="宋体" w:hAnsi="宋体"/>
                <w:szCs w:val="24"/>
              </w:rPr>
              <w:t>任</w:t>
            </w:r>
            <w:r>
              <w:rPr>
                <w:rFonts w:hint="eastAsia" w:ascii="宋体" w:hAnsi="宋体"/>
                <w:szCs w:val="24"/>
              </w:rPr>
              <w:t>机电安装</w:t>
            </w:r>
            <w:r>
              <w:rPr>
                <w:rFonts w:ascii="宋体" w:hAnsi="宋体"/>
                <w:szCs w:val="24"/>
              </w:rPr>
              <w:t>监理工程师。</w:t>
            </w:r>
          </w:p>
          <w:p>
            <w:pPr>
              <w:spacing w:line="480" w:lineRule="auto"/>
              <w:ind w:firstLine="480" w:firstLineChars="200"/>
              <w:rPr>
                <w:rFonts w:ascii="宋体" w:hAnsi="宋体"/>
                <w:szCs w:val="24"/>
              </w:rPr>
            </w:pPr>
            <w:r>
              <w:rPr>
                <w:rFonts w:ascii="宋体" w:hAnsi="宋体"/>
                <w:szCs w:val="24"/>
              </w:rPr>
              <w:t>3.</w:t>
            </w:r>
            <w:r>
              <w:rPr>
                <w:rFonts w:hint="eastAsia" w:cs="宋体" w:asciiTheme="minorEastAsia" w:hAnsiTheme="minorEastAsia"/>
                <w:kern w:val="0"/>
                <w:szCs w:val="24"/>
              </w:rPr>
              <w:t xml:space="preserve"> OCI江苏无锡普利司通一期4.2WM监理项</w:t>
            </w:r>
            <w:r>
              <w:rPr>
                <w:rFonts w:hint="eastAsia" w:ascii="宋体" w:hAnsi="宋体"/>
                <w:szCs w:val="24"/>
              </w:rPr>
              <w:t>目，</w:t>
            </w:r>
            <w:r>
              <w:rPr>
                <w:rFonts w:ascii="宋体" w:hAnsi="宋体"/>
                <w:szCs w:val="24"/>
              </w:rPr>
              <w:t>任</w:t>
            </w:r>
            <w:r>
              <w:rPr>
                <w:rFonts w:hint="eastAsia" w:ascii="宋体" w:hAnsi="宋体"/>
                <w:szCs w:val="24"/>
              </w:rPr>
              <w:t>机电安装</w:t>
            </w:r>
            <w:r>
              <w:rPr>
                <w:rFonts w:ascii="宋体" w:hAnsi="宋体"/>
                <w:szCs w:val="24"/>
              </w:rPr>
              <w:t>监理工程师。</w:t>
            </w:r>
          </w:p>
          <w:p>
            <w:pPr>
              <w:spacing w:line="480" w:lineRule="auto"/>
              <w:ind w:firstLine="480" w:firstLineChars="200"/>
              <w:rPr>
                <w:rFonts w:ascii="宋体" w:hAnsi="宋体"/>
                <w:szCs w:val="24"/>
              </w:rPr>
            </w:pPr>
            <w:r>
              <w:rPr>
                <w:rFonts w:hint="eastAsia" w:ascii="宋体" w:hAnsi="宋体"/>
                <w:szCs w:val="24"/>
              </w:rPr>
              <w:t>4.奥特斯维光伏发电（太仓）有限公司4.3MW光伏电站项目，</w:t>
            </w:r>
            <w:r>
              <w:rPr>
                <w:rFonts w:ascii="宋体" w:hAnsi="宋体"/>
                <w:szCs w:val="24"/>
              </w:rPr>
              <w:t>任</w:t>
            </w:r>
            <w:r>
              <w:rPr>
                <w:rFonts w:hint="eastAsia" w:ascii="宋体" w:hAnsi="宋体"/>
                <w:szCs w:val="24"/>
              </w:rPr>
              <w:t>机电安装</w:t>
            </w:r>
            <w:r>
              <w:rPr>
                <w:rFonts w:ascii="宋体" w:hAnsi="宋体"/>
                <w:szCs w:val="24"/>
              </w:rPr>
              <w:t>监理工程师。</w:t>
            </w:r>
          </w:p>
          <w:p>
            <w:pPr>
              <w:pStyle w:val="42"/>
              <w:kinsoku w:val="0"/>
              <w:overflowPunct w:val="0"/>
              <w:spacing w:before="41" w:line="480" w:lineRule="auto"/>
              <w:ind w:firstLine="480" w:firstLineChars="200"/>
              <w:rPr>
                <w:rFonts w:ascii="宋体" w:hAnsi="宋体" w:eastAsia="宋体" w:cs="宋体"/>
                <w:color w:val="000000"/>
              </w:rPr>
            </w:pPr>
          </w:p>
        </w:tc>
      </w:tr>
    </w:tbl>
    <w:p>
      <w:pPr>
        <w:spacing w:line="360" w:lineRule="auto"/>
        <w:jc w:val="left"/>
        <w:rPr>
          <w:rFonts w:asciiTheme="minorEastAsia" w:hAnsiTheme="minorEastAsia" w:eastAsiaTheme="minorEastAsia"/>
        </w:rPr>
        <w:sectPr>
          <w:pgSz w:w="11906" w:h="16838"/>
          <w:pgMar w:top="1440" w:right="1800" w:bottom="1440" w:left="1800" w:header="851" w:footer="992" w:gutter="0"/>
          <w:cols w:space="425" w:num="1"/>
          <w:docGrid w:type="lines" w:linePitch="312" w:charSpace="0"/>
        </w:sectPr>
      </w:pPr>
    </w:p>
    <w:p>
      <w:pPr>
        <w:pStyle w:val="4"/>
        <w:rPr>
          <w:rFonts w:asciiTheme="minorEastAsia" w:hAnsiTheme="minorEastAsia"/>
          <w:sz w:val="24"/>
          <w:szCs w:val="24"/>
        </w:rPr>
      </w:pPr>
      <w:bookmarkStart w:id="208" w:name="_Toc462728862"/>
      <w:r>
        <w:rPr>
          <w:rFonts w:hint="eastAsia" w:asciiTheme="minorEastAsia" w:hAnsiTheme="minorEastAsia"/>
          <w:sz w:val="24"/>
          <w:szCs w:val="24"/>
        </w:rPr>
        <w:t xml:space="preserve">2.2.4 </w:t>
      </w:r>
      <w:r>
        <w:rPr>
          <w:rFonts w:asciiTheme="minorEastAsia" w:hAnsiTheme="minorEastAsia"/>
          <w:sz w:val="24"/>
          <w:szCs w:val="24"/>
        </w:rPr>
        <w:t>监理人员进场计划</w:t>
      </w:r>
      <w:bookmarkEnd w:id="208"/>
    </w:p>
    <w:tbl>
      <w:tblPr>
        <w:tblStyle w:val="31"/>
        <w:tblW w:w="146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417"/>
        <w:gridCol w:w="1418"/>
        <w:gridCol w:w="1275"/>
        <w:gridCol w:w="1276"/>
        <w:gridCol w:w="1276"/>
        <w:gridCol w:w="1276"/>
        <w:gridCol w:w="1275"/>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vMerge w:val="restart"/>
            <w:tcBorders>
              <w:tl2br w:val="single" w:color="auto" w:sz="4" w:space="0"/>
            </w:tcBorders>
          </w:tcPr>
          <w:p>
            <w:pPr>
              <w:ind w:right="420"/>
              <w:jc w:val="right"/>
              <w:rPr>
                <w:sz w:val="21"/>
                <w:szCs w:val="21"/>
              </w:rPr>
            </w:pPr>
          </w:p>
          <w:p>
            <w:pPr>
              <w:ind w:right="210"/>
              <w:jc w:val="right"/>
              <w:rPr>
                <w:sz w:val="21"/>
                <w:szCs w:val="21"/>
              </w:rPr>
            </w:pPr>
            <w:r>
              <w:rPr>
                <w:sz w:val="21"/>
                <w:szCs w:val="21"/>
              </w:rPr>
              <w:t>年度</w:t>
            </w:r>
          </w:p>
          <w:p>
            <w:pPr>
              <w:ind w:firstLine="630" w:firstLineChars="300"/>
              <w:rPr>
                <w:sz w:val="21"/>
                <w:szCs w:val="21"/>
              </w:rPr>
            </w:pPr>
            <w:r>
              <w:rPr>
                <w:sz w:val="21"/>
                <w:szCs w:val="21"/>
              </w:rPr>
              <w:t>岗位</w:t>
            </w:r>
          </w:p>
        </w:tc>
        <w:tc>
          <w:tcPr>
            <w:tcW w:w="4110" w:type="dxa"/>
            <w:gridSpan w:val="3"/>
          </w:tcPr>
          <w:p>
            <w:pPr>
              <w:jc w:val="center"/>
              <w:rPr>
                <w:sz w:val="21"/>
                <w:szCs w:val="21"/>
              </w:rPr>
            </w:pPr>
            <w:r>
              <w:rPr>
                <w:rFonts w:hint="eastAsia"/>
                <w:sz w:val="21"/>
                <w:szCs w:val="21"/>
              </w:rPr>
              <w:t>2016年度</w:t>
            </w:r>
          </w:p>
        </w:tc>
        <w:tc>
          <w:tcPr>
            <w:tcW w:w="6379" w:type="dxa"/>
            <w:gridSpan w:val="5"/>
          </w:tcPr>
          <w:p>
            <w:pPr>
              <w:jc w:val="center"/>
              <w:rPr>
                <w:sz w:val="21"/>
                <w:szCs w:val="21"/>
              </w:rPr>
            </w:pPr>
            <w:r>
              <w:rPr>
                <w:sz w:val="21"/>
                <w:szCs w:val="21"/>
              </w:rPr>
              <w:t>2017年度</w:t>
            </w:r>
          </w:p>
        </w:tc>
        <w:tc>
          <w:tcPr>
            <w:tcW w:w="1701" w:type="dxa"/>
            <w:vMerge w:val="restart"/>
            <w:vAlign w:val="center"/>
          </w:tcPr>
          <w:p>
            <w:pPr>
              <w:jc w:val="center"/>
              <w:rPr>
                <w:sz w:val="21"/>
                <w:szCs w:val="21"/>
              </w:rPr>
            </w:pPr>
            <w:r>
              <w:rPr>
                <w:sz w:val="21"/>
                <w:szCs w:val="21"/>
              </w:rPr>
              <w:t>合计</w:t>
            </w:r>
            <w:r>
              <w:rPr>
                <w:rFonts w:hint="eastAsia"/>
                <w:sz w:val="21"/>
                <w:szCs w:val="21"/>
              </w:rPr>
              <w:t>（人.月）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vMerge w:val="continue"/>
            <w:tcBorders>
              <w:tl2br w:val="single" w:color="auto" w:sz="4" w:space="0"/>
            </w:tcBorders>
          </w:tcPr>
          <w:p>
            <w:pPr>
              <w:ind w:firstLine="420" w:firstLineChars="200"/>
              <w:rPr>
                <w:sz w:val="21"/>
                <w:szCs w:val="21"/>
              </w:rPr>
            </w:pPr>
          </w:p>
        </w:tc>
        <w:tc>
          <w:tcPr>
            <w:tcW w:w="1417" w:type="dxa"/>
          </w:tcPr>
          <w:p>
            <w:pPr>
              <w:rPr>
                <w:sz w:val="21"/>
                <w:szCs w:val="21"/>
              </w:rPr>
            </w:pPr>
            <w:r>
              <w:rPr>
                <w:rFonts w:hint="eastAsia"/>
                <w:sz w:val="21"/>
                <w:szCs w:val="21"/>
              </w:rPr>
              <w:t>2016.09.25-2016.10.31</w:t>
            </w:r>
          </w:p>
        </w:tc>
        <w:tc>
          <w:tcPr>
            <w:tcW w:w="1418" w:type="dxa"/>
          </w:tcPr>
          <w:p>
            <w:pPr>
              <w:rPr>
                <w:sz w:val="21"/>
                <w:szCs w:val="21"/>
              </w:rPr>
            </w:pPr>
            <w:r>
              <w:rPr>
                <w:rFonts w:hint="eastAsia"/>
                <w:sz w:val="21"/>
                <w:szCs w:val="21"/>
              </w:rPr>
              <w:t>2016.11.01-2016.11.30</w:t>
            </w:r>
          </w:p>
        </w:tc>
        <w:tc>
          <w:tcPr>
            <w:tcW w:w="1275" w:type="dxa"/>
          </w:tcPr>
          <w:p>
            <w:pPr>
              <w:rPr>
                <w:sz w:val="21"/>
                <w:szCs w:val="21"/>
              </w:rPr>
            </w:pPr>
            <w:r>
              <w:rPr>
                <w:rFonts w:hint="eastAsia"/>
                <w:sz w:val="21"/>
                <w:szCs w:val="21"/>
              </w:rPr>
              <w:t>2016.12.01-2016.12.31</w:t>
            </w:r>
          </w:p>
        </w:tc>
        <w:tc>
          <w:tcPr>
            <w:tcW w:w="1276" w:type="dxa"/>
          </w:tcPr>
          <w:p>
            <w:pPr>
              <w:rPr>
                <w:sz w:val="21"/>
                <w:szCs w:val="21"/>
              </w:rPr>
            </w:pPr>
            <w:r>
              <w:rPr>
                <w:rFonts w:hint="eastAsia"/>
                <w:sz w:val="21"/>
                <w:szCs w:val="21"/>
              </w:rPr>
              <w:t>2017.01.01-2017.01.31</w:t>
            </w:r>
          </w:p>
        </w:tc>
        <w:tc>
          <w:tcPr>
            <w:tcW w:w="1276" w:type="dxa"/>
          </w:tcPr>
          <w:p>
            <w:pPr>
              <w:rPr>
                <w:sz w:val="21"/>
                <w:szCs w:val="21"/>
              </w:rPr>
            </w:pPr>
            <w:r>
              <w:rPr>
                <w:rFonts w:hint="eastAsia"/>
                <w:sz w:val="21"/>
                <w:szCs w:val="21"/>
              </w:rPr>
              <w:t>2017.02.01-2017.02.28</w:t>
            </w:r>
          </w:p>
        </w:tc>
        <w:tc>
          <w:tcPr>
            <w:tcW w:w="1276" w:type="dxa"/>
          </w:tcPr>
          <w:p>
            <w:pPr>
              <w:rPr>
                <w:sz w:val="21"/>
                <w:szCs w:val="21"/>
              </w:rPr>
            </w:pPr>
            <w:r>
              <w:rPr>
                <w:rFonts w:hint="eastAsia"/>
                <w:sz w:val="21"/>
                <w:szCs w:val="21"/>
              </w:rPr>
              <w:t>2017.03.01-2017.03.31</w:t>
            </w:r>
          </w:p>
        </w:tc>
        <w:tc>
          <w:tcPr>
            <w:tcW w:w="1275" w:type="dxa"/>
          </w:tcPr>
          <w:p>
            <w:pPr>
              <w:rPr>
                <w:sz w:val="21"/>
                <w:szCs w:val="21"/>
              </w:rPr>
            </w:pPr>
            <w:r>
              <w:rPr>
                <w:rFonts w:hint="eastAsia"/>
                <w:sz w:val="21"/>
                <w:szCs w:val="21"/>
              </w:rPr>
              <w:t>2017.04.01-2017.04.30</w:t>
            </w:r>
          </w:p>
        </w:tc>
        <w:tc>
          <w:tcPr>
            <w:tcW w:w="1276" w:type="dxa"/>
          </w:tcPr>
          <w:p>
            <w:pPr>
              <w:rPr>
                <w:sz w:val="21"/>
                <w:szCs w:val="21"/>
              </w:rPr>
            </w:pPr>
            <w:r>
              <w:rPr>
                <w:rFonts w:hint="eastAsia"/>
                <w:sz w:val="21"/>
                <w:szCs w:val="21"/>
              </w:rPr>
              <w:t>2017.05.01-2017.05.30</w:t>
            </w:r>
          </w:p>
        </w:tc>
        <w:tc>
          <w:tcPr>
            <w:tcW w:w="1701" w:type="dxa"/>
            <w:vMerge w:val="continue"/>
          </w:tcPr>
          <w:p>
            <w:pPr>
              <w:ind w:firstLine="420" w:firstLineChars="20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tcPr>
          <w:p>
            <w:pPr>
              <w:jc w:val="center"/>
              <w:rPr>
                <w:sz w:val="21"/>
                <w:szCs w:val="21"/>
              </w:rPr>
            </w:pPr>
            <w:r>
              <w:rPr>
                <w:rFonts w:hint="eastAsia"/>
                <w:sz w:val="21"/>
                <w:szCs w:val="21"/>
              </w:rPr>
              <w:t>总监理</w:t>
            </w:r>
            <w:r>
              <w:rPr>
                <w:sz w:val="21"/>
                <w:szCs w:val="21"/>
              </w:rPr>
              <w:t>工程师或总代</w:t>
            </w:r>
          </w:p>
        </w:tc>
        <w:tc>
          <w:tcPr>
            <w:tcW w:w="1417" w:type="dxa"/>
          </w:tcPr>
          <w:p>
            <w:pPr>
              <w:jc w:val="center"/>
              <w:rPr>
                <w:sz w:val="21"/>
                <w:szCs w:val="21"/>
              </w:rPr>
            </w:pPr>
            <w:r>
              <w:rPr>
                <w:rFonts w:hint="eastAsia"/>
                <w:sz w:val="21"/>
                <w:szCs w:val="21"/>
              </w:rPr>
              <w:t>1</w:t>
            </w:r>
          </w:p>
        </w:tc>
        <w:tc>
          <w:tcPr>
            <w:tcW w:w="1418" w:type="dxa"/>
          </w:tcPr>
          <w:p>
            <w:pPr>
              <w:jc w:val="center"/>
              <w:rPr>
                <w:sz w:val="21"/>
                <w:szCs w:val="21"/>
              </w:rPr>
            </w:pPr>
            <w:r>
              <w:rPr>
                <w:rFonts w:hint="eastAsia"/>
                <w:sz w:val="21"/>
                <w:szCs w:val="21"/>
              </w:rPr>
              <w:t>1</w:t>
            </w:r>
          </w:p>
        </w:tc>
        <w:tc>
          <w:tcPr>
            <w:tcW w:w="1275"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5"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701" w:type="dxa"/>
          </w:tcPr>
          <w:p>
            <w:pPr>
              <w:jc w:val="center"/>
              <w:rPr>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tcPr>
          <w:p>
            <w:pPr>
              <w:jc w:val="center"/>
              <w:rPr>
                <w:sz w:val="21"/>
                <w:szCs w:val="21"/>
              </w:rPr>
            </w:pPr>
            <w:r>
              <w:rPr>
                <w:rFonts w:hint="eastAsia"/>
                <w:sz w:val="21"/>
                <w:szCs w:val="21"/>
              </w:rPr>
              <w:t>土建</w:t>
            </w:r>
            <w:r>
              <w:rPr>
                <w:sz w:val="21"/>
                <w:szCs w:val="21"/>
              </w:rPr>
              <w:t>监理工程师</w:t>
            </w:r>
          </w:p>
        </w:tc>
        <w:tc>
          <w:tcPr>
            <w:tcW w:w="1417" w:type="dxa"/>
          </w:tcPr>
          <w:p>
            <w:pPr>
              <w:jc w:val="center"/>
              <w:rPr>
                <w:sz w:val="21"/>
                <w:szCs w:val="21"/>
              </w:rPr>
            </w:pPr>
            <w:r>
              <w:rPr>
                <w:rFonts w:hint="eastAsia"/>
                <w:sz w:val="21"/>
                <w:szCs w:val="21"/>
              </w:rPr>
              <w:t>2</w:t>
            </w:r>
          </w:p>
        </w:tc>
        <w:tc>
          <w:tcPr>
            <w:tcW w:w="1418" w:type="dxa"/>
          </w:tcPr>
          <w:p>
            <w:pPr>
              <w:jc w:val="center"/>
              <w:rPr>
                <w:sz w:val="21"/>
                <w:szCs w:val="21"/>
              </w:rPr>
            </w:pPr>
            <w:r>
              <w:rPr>
                <w:rFonts w:hint="eastAsia"/>
                <w:sz w:val="21"/>
                <w:szCs w:val="21"/>
              </w:rPr>
              <w:t>2</w:t>
            </w:r>
          </w:p>
        </w:tc>
        <w:tc>
          <w:tcPr>
            <w:tcW w:w="1275" w:type="dxa"/>
          </w:tcPr>
          <w:p>
            <w:pPr>
              <w:jc w:val="center"/>
              <w:rPr>
                <w:sz w:val="21"/>
                <w:szCs w:val="21"/>
              </w:rPr>
            </w:pPr>
            <w:r>
              <w:rPr>
                <w:rFonts w:hint="eastAsia"/>
                <w:sz w:val="21"/>
                <w:szCs w:val="21"/>
              </w:rPr>
              <w:t>2</w:t>
            </w:r>
          </w:p>
        </w:tc>
        <w:tc>
          <w:tcPr>
            <w:tcW w:w="1276" w:type="dxa"/>
          </w:tcPr>
          <w:p>
            <w:pPr>
              <w:jc w:val="center"/>
              <w:rPr>
                <w:sz w:val="21"/>
                <w:szCs w:val="21"/>
              </w:rPr>
            </w:pPr>
            <w:r>
              <w:rPr>
                <w:rFonts w:hint="eastAsia"/>
                <w:sz w:val="21"/>
                <w:szCs w:val="21"/>
              </w:rPr>
              <w:t>2</w:t>
            </w:r>
          </w:p>
        </w:tc>
        <w:tc>
          <w:tcPr>
            <w:tcW w:w="1276"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5"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701" w:type="dxa"/>
          </w:tcPr>
          <w:p>
            <w:pPr>
              <w:jc w:val="center"/>
              <w:rPr>
                <w:sz w:val="21"/>
                <w:szCs w:val="21"/>
              </w:rPr>
            </w:pPr>
            <w:r>
              <w:rPr>
                <w:rFonts w:hint="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tcPr>
          <w:p>
            <w:pPr>
              <w:jc w:val="center"/>
              <w:rPr>
                <w:sz w:val="21"/>
                <w:szCs w:val="21"/>
              </w:rPr>
            </w:pPr>
            <w:r>
              <w:rPr>
                <w:rFonts w:hint="eastAsia"/>
                <w:sz w:val="21"/>
                <w:szCs w:val="21"/>
              </w:rPr>
              <w:t>电气</w:t>
            </w:r>
            <w:r>
              <w:rPr>
                <w:sz w:val="21"/>
                <w:szCs w:val="21"/>
              </w:rPr>
              <w:t>监理工程师</w:t>
            </w:r>
          </w:p>
        </w:tc>
        <w:tc>
          <w:tcPr>
            <w:tcW w:w="1417" w:type="dxa"/>
          </w:tcPr>
          <w:p>
            <w:pPr>
              <w:jc w:val="center"/>
              <w:rPr>
                <w:sz w:val="21"/>
                <w:szCs w:val="21"/>
              </w:rPr>
            </w:pPr>
            <w:r>
              <w:rPr>
                <w:rFonts w:hint="eastAsia"/>
                <w:sz w:val="21"/>
                <w:szCs w:val="21"/>
              </w:rPr>
              <w:t>/</w:t>
            </w:r>
          </w:p>
        </w:tc>
        <w:tc>
          <w:tcPr>
            <w:tcW w:w="1418" w:type="dxa"/>
          </w:tcPr>
          <w:p>
            <w:pPr>
              <w:jc w:val="center"/>
              <w:rPr>
                <w:sz w:val="21"/>
                <w:szCs w:val="21"/>
              </w:rPr>
            </w:pPr>
            <w:r>
              <w:rPr>
                <w:rFonts w:hint="eastAsia"/>
                <w:sz w:val="21"/>
                <w:szCs w:val="21"/>
              </w:rPr>
              <w:t>/</w:t>
            </w:r>
          </w:p>
        </w:tc>
        <w:tc>
          <w:tcPr>
            <w:tcW w:w="1275"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5"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701" w:type="dxa"/>
          </w:tcPr>
          <w:p>
            <w:pPr>
              <w:jc w:val="center"/>
              <w:rPr>
                <w:sz w:val="21"/>
                <w:szCs w:val="21"/>
              </w:rPr>
            </w:pPr>
            <w:r>
              <w:rPr>
                <w:rFonts w:hint="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tcPr>
          <w:p>
            <w:pPr>
              <w:jc w:val="center"/>
              <w:rPr>
                <w:sz w:val="21"/>
                <w:szCs w:val="21"/>
              </w:rPr>
            </w:pPr>
            <w:r>
              <w:rPr>
                <w:rFonts w:hint="eastAsia"/>
                <w:sz w:val="21"/>
                <w:szCs w:val="21"/>
              </w:rPr>
              <w:t>安全</w:t>
            </w:r>
            <w:r>
              <w:rPr>
                <w:sz w:val="21"/>
                <w:szCs w:val="21"/>
              </w:rPr>
              <w:t>监理工程师</w:t>
            </w:r>
          </w:p>
        </w:tc>
        <w:tc>
          <w:tcPr>
            <w:tcW w:w="1417" w:type="dxa"/>
          </w:tcPr>
          <w:p>
            <w:pPr>
              <w:jc w:val="center"/>
              <w:rPr>
                <w:sz w:val="21"/>
                <w:szCs w:val="21"/>
              </w:rPr>
            </w:pPr>
            <w:r>
              <w:rPr>
                <w:rFonts w:hint="eastAsia"/>
                <w:sz w:val="21"/>
                <w:szCs w:val="21"/>
              </w:rPr>
              <w:t>1</w:t>
            </w:r>
          </w:p>
        </w:tc>
        <w:tc>
          <w:tcPr>
            <w:tcW w:w="1418" w:type="dxa"/>
          </w:tcPr>
          <w:p>
            <w:pPr>
              <w:jc w:val="center"/>
              <w:rPr>
                <w:sz w:val="21"/>
                <w:szCs w:val="21"/>
              </w:rPr>
            </w:pPr>
            <w:r>
              <w:rPr>
                <w:rFonts w:hint="eastAsia"/>
                <w:sz w:val="21"/>
                <w:szCs w:val="21"/>
              </w:rPr>
              <w:t>1</w:t>
            </w:r>
          </w:p>
        </w:tc>
        <w:tc>
          <w:tcPr>
            <w:tcW w:w="1275"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1</w:t>
            </w:r>
          </w:p>
        </w:tc>
        <w:tc>
          <w:tcPr>
            <w:tcW w:w="1276" w:type="dxa"/>
          </w:tcPr>
          <w:p>
            <w:pPr>
              <w:jc w:val="center"/>
              <w:rPr>
                <w:sz w:val="21"/>
                <w:szCs w:val="21"/>
              </w:rPr>
            </w:pPr>
            <w:r>
              <w:rPr>
                <w:rFonts w:hint="eastAsia"/>
                <w:sz w:val="21"/>
                <w:szCs w:val="21"/>
              </w:rPr>
              <w:t>/</w:t>
            </w:r>
          </w:p>
        </w:tc>
        <w:tc>
          <w:tcPr>
            <w:tcW w:w="1275" w:type="dxa"/>
          </w:tcPr>
          <w:p>
            <w:pPr>
              <w:jc w:val="center"/>
              <w:rPr>
                <w:sz w:val="21"/>
                <w:szCs w:val="21"/>
              </w:rPr>
            </w:pPr>
            <w:r>
              <w:rPr>
                <w:rFonts w:hint="eastAsia"/>
                <w:sz w:val="21"/>
                <w:szCs w:val="21"/>
              </w:rPr>
              <w:t>/</w:t>
            </w:r>
          </w:p>
        </w:tc>
        <w:tc>
          <w:tcPr>
            <w:tcW w:w="1276" w:type="dxa"/>
          </w:tcPr>
          <w:p>
            <w:pPr>
              <w:jc w:val="center"/>
              <w:rPr>
                <w:sz w:val="21"/>
                <w:szCs w:val="21"/>
              </w:rPr>
            </w:pPr>
            <w:r>
              <w:rPr>
                <w:rFonts w:hint="eastAsia"/>
                <w:sz w:val="21"/>
                <w:szCs w:val="21"/>
              </w:rPr>
              <w:t>/</w:t>
            </w:r>
          </w:p>
        </w:tc>
        <w:tc>
          <w:tcPr>
            <w:tcW w:w="1701" w:type="dxa"/>
          </w:tcPr>
          <w:p>
            <w:pPr>
              <w:jc w:val="center"/>
              <w:rPr>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tcPr>
          <w:p>
            <w:pPr>
              <w:jc w:val="center"/>
              <w:rPr>
                <w:sz w:val="21"/>
                <w:szCs w:val="21"/>
              </w:rPr>
            </w:pPr>
            <w:r>
              <w:rPr>
                <w:rFonts w:hint="eastAsia"/>
                <w:sz w:val="21"/>
                <w:szCs w:val="21"/>
              </w:rPr>
              <w:t>机电安装</w:t>
            </w:r>
            <w:r>
              <w:rPr>
                <w:sz w:val="21"/>
                <w:szCs w:val="21"/>
              </w:rPr>
              <w:t>监理工程师</w:t>
            </w:r>
          </w:p>
        </w:tc>
        <w:tc>
          <w:tcPr>
            <w:tcW w:w="1417" w:type="dxa"/>
          </w:tcPr>
          <w:p>
            <w:pPr>
              <w:jc w:val="center"/>
              <w:rPr>
                <w:sz w:val="21"/>
                <w:szCs w:val="21"/>
              </w:rPr>
            </w:pPr>
            <w:r>
              <w:rPr>
                <w:rFonts w:hint="eastAsia"/>
                <w:sz w:val="21"/>
                <w:szCs w:val="21"/>
              </w:rPr>
              <w:t>/</w:t>
            </w:r>
          </w:p>
        </w:tc>
        <w:tc>
          <w:tcPr>
            <w:tcW w:w="1418" w:type="dxa"/>
          </w:tcPr>
          <w:p>
            <w:pPr>
              <w:jc w:val="center"/>
            </w:pPr>
            <w:r>
              <w:rPr>
                <w:rFonts w:hint="eastAsia"/>
                <w:sz w:val="21"/>
                <w:szCs w:val="21"/>
              </w:rPr>
              <w:t>1</w:t>
            </w:r>
          </w:p>
        </w:tc>
        <w:tc>
          <w:tcPr>
            <w:tcW w:w="1275" w:type="dxa"/>
          </w:tcPr>
          <w:p>
            <w:pPr>
              <w:jc w:val="center"/>
            </w:pPr>
            <w:r>
              <w:rPr>
                <w:rFonts w:hint="eastAsia"/>
                <w:sz w:val="21"/>
                <w:szCs w:val="21"/>
              </w:rPr>
              <w:t>1</w:t>
            </w:r>
          </w:p>
        </w:tc>
        <w:tc>
          <w:tcPr>
            <w:tcW w:w="1276" w:type="dxa"/>
          </w:tcPr>
          <w:p>
            <w:pPr>
              <w:jc w:val="center"/>
            </w:pPr>
            <w:r>
              <w:rPr>
                <w:rFonts w:hint="eastAsia"/>
                <w:sz w:val="21"/>
                <w:szCs w:val="21"/>
              </w:rPr>
              <w:t>1</w:t>
            </w:r>
          </w:p>
        </w:tc>
        <w:tc>
          <w:tcPr>
            <w:tcW w:w="1276" w:type="dxa"/>
          </w:tcPr>
          <w:p>
            <w:pPr>
              <w:jc w:val="center"/>
            </w:pPr>
            <w:r>
              <w:rPr>
                <w:rFonts w:hint="eastAsia"/>
                <w:sz w:val="21"/>
                <w:szCs w:val="21"/>
              </w:rPr>
              <w:t>1</w:t>
            </w:r>
          </w:p>
        </w:tc>
        <w:tc>
          <w:tcPr>
            <w:tcW w:w="1276" w:type="dxa"/>
          </w:tcPr>
          <w:p>
            <w:pPr>
              <w:jc w:val="center"/>
            </w:pPr>
            <w:r>
              <w:rPr>
                <w:rFonts w:hint="eastAsia"/>
                <w:sz w:val="21"/>
                <w:szCs w:val="21"/>
              </w:rPr>
              <w:t>1</w:t>
            </w:r>
          </w:p>
        </w:tc>
        <w:tc>
          <w:tcPr>
            <w:tcW w:w="1275" w:type="dxa"/>
          </w:tcPr>
          <w:p>
            <w:pPr>
              <w:jc w:val="center"/>
            </w:pPr>
            <w:r>
              <w:rPr>
                <w:rFonts w:hint="eastAsia"/>
                <w:sz w:val="21"/>
                <w:szCs w:val="21"/>
              </w:rPr>
              <w:t>1</w:t>
            </w:r>
          </w:p>
        </w:tc>
        <w:tc>
          <w:tcPr>
            <w:tcW w:w="1276" w:type="dxa"/>
          </w:tcPr>
          <w:p>
            <w:pPr>
              <w:jc w:val="center"/>
              <w:rPr>
                <w:sz w:val="21"/>
                <w:szCs w:val="21"/>
              </w:rPr>
            </w:pPr>
            <w:r>
              <w:rPr>
                <w:rFonts w:hint="eastAsia"/>
                <w:sz w:val="21"/>
                <w:szCs w:val="21"/>
              </w:rPr>
              <w:t>/</w:t>
            </w:r>
          </w:p>
        </w:tc>
        <w:tc>
          <w:tcPr>
            <w:tcW w:w="1701" w:type="dxa"/>
          </w:tcPr>
          <w:p>
            <w:pPr>
              <w:jc w:val="center"/>
              <w:rPr>
                <w:sz w:val="21"/>
                <w:szCs w:val="21"/>
              </w:rPr>
            </w:pPr>
            <w:r>
              <w:rPr>
                <w:rFonts w:hint="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11" w:type="dxa"/>
          </w:tcPr>
          <w:p>
            <w:pPr>
              <w:jc w:val="center"/>
              <w:rPr>
                <w:sz w:val="21"/>
                <w:szCs w:val="21"/>
              </w:rPr>
            </w:pPr>
            <w:r>
              <w:rPr>
                <w:sz w:val="21"/>
                <w:szCs w:val="21"/>
              </w:rPr>
              <w:t>合计</w:t>
            </w:r>
            <w:r>
              <w:rPr>
                <w:rFonts w:hint="eastAsia"/>
                <w:sz w:val="21"/>
                <w:szCs w:val="21"/>
              </w:rPr>
              <w:t>（人.月）</w:t>
            </w:r>
          </w:p>
        </w:tc>
        <w:tc>
          <w:tcPr>
            <w:tcW w:w="1417" w:type="dxa"/>
          </w:tcPr>
          <w:p>
            <w:pPr>
              <w:jc w:val="center"/>
              <w:rPr>
                <w:sz w:val="21"/>
                <w:szCs w:val="21"/>
              </w:rPr>
            </w:pPr>
            <w:r>
              <w:rPr>
                <w:rFonts w:hint="eastAsia"/>
                <w:sz w:val="21"/>
                <w:szCs w:val="21"/>
              </w:rPr>
              <w:t>4</w:t>
            </w:r>
          </w:p>
        </w:tc>
        <w:tc>
          <w:tcPr>
            <w:tcW w:w="1418" w:type="dxa"/>
          </w:tcPr>
          <w:p>
            <w:pPr>
              <w:jc w:val="center"/>
              <w:rPr>
                <w:sz w:val="21"/>
                <w:szCs w:val="21"/>
              </w:rPr>
            </w:pPr>
            <w:r>
              <w:rPr>
                <w:rFonts w:hint="eastAsia"/>
                <w:sz w:val="21"/>
                <w:szCs w:val="21"/>
              </w:rPr>
              <w:t>5</w:t>
            </w:r>
          </w:p>
        </w:tc>
        <w:tc>
          <w:tcPr>
            <w:tcW w:w="1275" w:type="dxa"/>
          </w:tcPr>
          <w:p>
            <w:pPr>
              <w:jc w:val="center"/>
              <w:rPr>
                <w:sz w:val="21"/>
                <w:szCs w:val="21"/>
              </w:rPr>
            </w:pPr>
            <w:r>
              <w:rPr>
                <w:rFonts w:hint="eastAsia"/>
                <w:sz w:val="21"/>
                <w:szCs w:val="21"/>
              </w:rPr>
              <w:t>6</w:t>
            </w:r>
          </w:p>
        </w:tc>
        <w:tc>
          <w:tcPr>
            <w:tcW w:w="1276" w:type="dxa"/>
          </w:tcPr>
          <w:p>
            <w:pPr>
              <w:jc w:val="center"/>
              <w:rPr>
                <w:sz w:val="21"/>
                <w:szCs w:val="21"/>
              </w:rPr>
            </w:pPr>
            <w:r>
              <w:rPr>
                <w:rFonts w:hint="eastAsia"/>
                <w:sz w:val="21"/>
                <w:szCs w:val="21"/>
              </w:rPr>
              <w:t>6</w:t>
            </w:r>
          </w:p>
        </w:tc>
        <w:tc>
          <w:tcPr>
            <w:tcW w:w="1276" w:type="dxa"/>
          </w:tcPr>
          <w:p>
            <w:pPr>
              <w:jc w:val="center"/>
              <w:rPr>
                <w:sz w:val="21"/>
                <w:szCs w:val="21"/>
              </w:rPr>
            </w:pPr>
            <w:r>
              <w:rPr>
                <w:rFonts w:hint="eastAsia"/>
                <w:sz w:val="21"/>
                <w:szCs w:val="21"/>
              </w:rPr>
              <w:t>5</w:t>
            </w:r>
          </w:p>
        </w:tc>
        <w:tc>
          <w:tcPr>
            <w:tcW w:w="1276" w:type="dxa"/>
          </w:tcPr>
          <w:p>
            <w:pPr>
              <w:jc w:val="center"/>
              <w:rPr>
                <w:sz w:val="21"/>
                <w:szCs w:val="21"/>
              </w:rPr>
            </w:pPr>
            <w:r>
              <w:rPr>
                <w:rFonts w:hint="eastAsia"/>
                <w:sz w:val="21"/>
                <w:szCs w:val="21"/>
              </w:rPr>
              <w:t>4</w:t>
            </w:r>
          </w:p>
        </w:tc>
        <w:tc>
          <w:tcPr>
            <w:tcW w:w="1275" w:type="dxa"/>
          </w:tcPr>
          <w:p>
            <w:pPr>
              <w:jc w:val="center"/>
              <w:rPr>
                <w:sz w:val="21"/>
                <w:szCs w:val="21"/>
              </w:rPr>
            </w:pPr>
            <w:r>
              <w:rPr>
                <w:rFonts w:hint="eastAsia"/>
                <w:sz w:val="21"/>
                <w:szCs w:val="21"/>
              </w:rPr>
              <w:t>4</w:t>
            </w:r>
          </w:p>
        </w:tc>
        <w:tc>
          <w:tcPr>
            <w:tcW w:w="1276" w:type="dxa"/>
          </w:tcPr>
          <w:p>
            <w:pPr>
              <w:jc w:val="center"/>
              <w:rPr>
                <w:sz w:val="21"/>
                <w:szCs w:val="21"/>
              </w:rPr>
            </w:pPr>
            <w:r>
              <w:rPr>
                <w:rFonts w:hint="eastAsia"/>
                <w:sz w:val="21"/>
                <w:szCs w:val="21"/>
              </w:rPr>
              <w:t>3</w:t>
            </w:r>
          </w:p>
        </w:tc>
        <w:tc>
          <w:tcPr>
            <w:tcW w:w="1701" w:type="dxa"/>
          </w:tcPr>
          <w:p>
            <w:pPr>
              <w:jc w:val="center"/>
              <w:rPr>
                <w:sz w:val="21"/>
                <w:szCs w:val="21"/>
              </w:rPr>
            </w:pPr>
            <w:r>
              <w:rPr>
                <w:rFonts w:hint="eastAsia"/>
                <w:sz w:val="21"/>
                <w:szCs w:val="21"/>
              </w:rPr>
              <w:t>37</w:t>
            </w:r>
          </w:p>
        </w:tc>
      </w:tr>
    </w:tbl>
    <w:p>
      <w:pPr>
        <w:sectPr>
          <w:pgSz w:w="16838" w:h="11906" w:orient="landscape"/>
          <w:pgMar w:top="1800" w:right="1440" w:bottom="1800" w:left="1440" w:header="851" w:footer="992" w:gutter="0"/>
          <w:cols w:space="425" w:num="1"/>
          <w:docGrid w:type="lines" w:linePitch="326" w:charSpace="0"/>
        </w:sectPr>
      </w:pPr>
    </w:p>
    <w:p>
      <w:pPr>
        <w:pStyle w:val="4"/>
        <w:rPr>
          <w:rFonts w:asciiTheme="minorEastAsia" w:hAnsiTheme="minorEastAsia"/>
          <w:sz w:val="24"/>
          <w:szCs w:val="24"/>
        </w:rPr>
      </w:pPr>
      <w:bookmarkStart w:id="209" w:name="_Toc462728863"/>
      <w:r>
        <w:rPr>
          <w:rFonts w:hint="eastAsia" w:asciiTheme="minorEastAsia" w:hAnsiTheme="minorEastAsia"/>
          <w:sz w:val="24"/>
          <w:szCs w:val="24"/>
        </w:rPr>
        <w:t xml:space="preserve">2.2.5 </w:t>
      </w:r>
      <w:r>
        <w:rPr>
          <w:rFonts w:asciiTheme="minorEastAsia" w:hAnsiTheme="minorEastAsia"/>
          <w:sz w:val="24"/>
          <w:szCs w:val="24"/>
        </w:rPr>
        <w:t>现场使用管理软件</w:t>
      </w:r>
      <w:r>
        <w:rPr>
          <w:rFonts w:hint="eastAsia" w:asciiTheme="minorEastAsia" w:hAnsiTheme="minorEastAsia"/>
          <w:sz w:val="24"/>
          <w:szCs w:val="24"/>
        </w:rPr>
        <w:t>-互联网+监理云平台</w:t>
      </w:r>
      <w:bookmarkEnd w:id="209"/>
    </w:p>
    <w:p>
      <w:pPr>
        <w:spacing w:line="480" w:lineRule="auto"/>
        <w:rPr>
          <w:rFonts w:asciiTheme="minorEastAsia" w:hAnsiTheme="minorEastAsia" w:eastAsiaTheme="minorEastAsia"/>
          <w:b/>
        </w:rPr>
      </w:pPr>
      <w:bookmarkStart w:id="210" w:name="_Toc460319465"/>
      <w:r>
        <w:rPr>
          <w:rFonts w:hint="eastAsia" w:asciiTheme="minorEastAsia" w:hAnsiTheme="minorEastAsia" w:eastAsiaTheme="minorEastAsia"/>
          <w:b/>
        </w:rPr>
        <w:t>2</w:t>
      </w:r>
      <w:r>
        <w:rPr>
          <w:rFonts w:asciiTheme="minorEastAsia" w:hAnsiTheme="minorEastAsia" w:eastAsiaTheme="minorEastAsia"/>
          <w:b/>
        </w:rPr>
        <w:t xml:space="preserve">.2.5.1 </w:t>
      </w:r>
      <w:r>
        <w:rPr>
          <w:rFonts w:hint="eastAsia" w:asciiTheme="minorEastAsia" w:hAnsiTheme="minorEastAsia" w:eastAsiaTheme="minorEastAsia"/>
          <w:b/>
        </w:rPr>
        <w:t>互联网+监理云平台概念介绍</w:t>
      </w:r>
      <w:bookmarkEnd w:id="210"/>
    </w:p>
    <w:p>
      <w:pPr>
        <w:pStyle w:val="54"/>
        <w:spacing w:line="480" w:lineRule="auto"/>
        <w:ind w:left="6000" w:firstLine="560"/>
      </w:pPr>
    </w:p>
    <w:p>
      <w:pPr>
        <w:adjustRightInd w:val="0"/>
        <w:snapToGrid w:val="0"/>
        <w:spacing w:line="480" w:lineRule="auto"/>
        <w:ind w:firstLine="482" w:firstLineChars="200"/>
        <w:rPr>
          <w:rFonts w:ascii="宋体" w:hAnsi="宋体" w:cs="宋体"/>
          <w:szCs w:val="24"/>
        </w:rPr>
      </w:pPr>
      <w:r>
        <w:rPr>
          <w:rFonts w:hint="eastAsia" w:ascii="宋体" w:hAnsi="宋体"/>
          <w:b/>
          <w:szCs w:val="24"/>
        </w:rPr>
        <w:drawing>
          <wp:anchor distT="0" distB="0" distL="114300" distR="114300" simplePos="0" relativeHeight="252016640" behindDoc="0" locked="0" layoutInCell="1" allowOverlap="1">
            <wp:simplePos x="0" y="0"/>
            <wp:positionH relativeFrom="column">
              <wp:posOffset>-308610</wp:posOffset>
            </wp:positionH>
            <wp:positionV relativeFrom="paragraph">
              <wp:posOffset>1950085</wp:posOffset>
            </wp:positionV>
            <wp:extent cx="5850255" cy="3564255"/>
            <wp:effectExtent l="0" t="0" r="0" b="0"/>
            <wp:wrapTopAndBottom/>
            <wp:docPr id="1180" name="图片 1180" descr="47999676667798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descr="479996766677980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50000" cy="3564000"/>
                    </a:xfrm>
                    <a:prstGeom prst="rect">
                      <a:avLst/>
                    </a:prstGeom>
                    <a:noFill/>
                    <a:ln>
                      <a:noFill/>
                    </a:ln>
                  </pic:spPr>
                </pic:pic>
              </a:graphicData>
            </a:graphic>
          </wp:anchor>
        </w:drawing>
      </w:r>
      <w:r>
        <w:rPr>
          <w:rFonts w:hint="eastAsia" w:ascii="宋体" w:hAnsi="宋体" w:cs="等线"/>
          <w:szCs w:val="24"/>
        </w:rPr>
        <w:t>常州正衡电力工程监理有限公司推出的</w:t>
      </w:r>
      <w:r>
        <w:rPr>
          <w:rFonts w:hint="eastAsia" w:ascii="宋体" w:hAnsi="宋体" w:cs="宋体"/>
          <w:b/>
          <w:szCs w:val="24"/>
        </w:rPr>
        <w:t>互联网+监理云平台</w:t>
      </w:r>
      <w:r>
        <w:rPr>
          <w:rFonts w:hint="eastAsia" w:ascii="宋体" w:hAnsi="宋体" w:cs="宋体"/>
          <w:szCs w:val="24"/>
        </w:rPr>
        <w:t>是目前</w:t>
      </w:r>
      <w:r>
        <w:rPr>
          <w:rFonts w:hint="eastAsia" w:ascii="宋体" w:hAnsi="宋体" w:cs="宋体"/>
          <w:b/>
          <w:szCs w:val="24"/>
        </w:rPr>
        <w:t>监理行业唯一</w:t>
      </w:r>
      <w:r>
        <w:rPr>
          <w:rFonts w:hint="eastAsia" w:ascii="宋体" w:hAnsi="宋体" w:cs="宋体"/>
          <w:szCs w:val="24"/>
        </w:rPr>
        <w:t>的一套通过互联网+云管理、大数据分析，实现系统中心对光伏地面或分布式电站的监理、施工、设备的远程管理监控，保证项目各方（业主方、总包方、施工队、监理方）的有效沟通、协调的软件服务。除监理方可以登录平台外，业主方、总包方的相关管理人员也可登录该平台进行远程监控。</w:t>
      </w:r>
    </w:p>
    <w:p>
      <w:pPr>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2.2.5.2 监理云系统架构</w:t>
      </w: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r>
        <w:rPr>
          <w:rFonts w:hint="eastAsia" w:ascii="宋体" w:hAnsi="宋体" w:eastAsia="宋体"/>
          <w:b/>
          <w:szCs w:val="24"/>
        </w:rPr>
        <w:drawing>
          <wp:anchor distT="0" distB="0" distL="114300" distR="114300" simplePos="0" relativeHeight="252018688" behindDoc="0" locked="0" layoutInCell="1" allowOverlap="1">
            <wp:simplePos x="0" y="0"/>
            <wp:positionH relativeFrom="column">
              <wp:posOffset>-400050</wp:posOffset>
            </wp:positionH>
            <wp:positionV relativeFrom="paragraph">
              <wp:posOffset>23495</wp:posOffset>
            </wp:positionV>
            <wp:extent cx="6400800" cy="5845175"/>
            <wp:effectExtent l="0" t="0" r="0" b="3175"/>
            <wp:wrapNone/>
            <wp:docPr id="1189" name="图片 1189" descr="系统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图片 1189" descr="系统架构"/>
                    <pic:cNvPicPr>
                      <a:picLocks noChangeAspect="1" noChangeArrowheads="1"/>
                    </pic:cNvPicPr>
                  </pic:nvPicPr>
                  <pic:blipFill>
                    <a:blip r:embed="rId16">
                      <a:extLst>
                        <a:ext uri="{28A0092B-C50C-407E-A947-70E740481C1C}">
                          <a14:useLocalDpi xmlns:a14="http://schemas.microsoft.com/office/drawing/2010/main" val="0"/>
                        </a:ext>
                      </a:extLst>
                    </a:blip>
                    <a:srcRect t="5777" b="2888"/>
                    <a:stretch>
                      <a:fillRect/>
                    </a:stretch>
                  </pic:blipFill>
                  <pic:spPr>
                    <a:xfrm>
                      <a:off x="0" y="0"/>
                      <a:ext cx="6400800" cy="5845175"/>
                    </a:xfrm>
                    <a:prstGeom prst="rect">
                      <a:avLst/>
                    </a:prstGeom>
                    <a:noFill/>
                    <a:ln>
                      <a:noFill/>
                    </a:ln>
                  </pic:spPr>
                </pic:pic>
              </a:graphicData>
            </a:graphic>
          </wp:anchor>
        </w:drawing>
      </w: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643"/>
        <w:jc w:val="left"/>
        <w:outlineLvl w:val="0"/>
        <w:rPr>
          <w:rFonts w:ascii="宋体" w:hAnsi="宋体" w:eastAsia="宋体" w:cs="宋体"/>
          <w:b/>
          <w:sz w:val="32"/>
          <w:szCs w:val="32"/>
        </w:rPr>
        <w:sectPr>
          <w:pgSz w:w="11906" w:h="16838"/>
          <w:pgMar w:top="1440" w:right="1418" w:bottom="1440" w:left="1418" w:header="851" w:footer="851" w:gutter="0"/>
          <w:cols w:space="720" w:num="1"/>
          <w:docGrid w:type="lines" w:linePitch="312" w:charSpace="0"/>
        </w:sectPr>
      </w:pPr>
      <w:bookmarkStart w:id="211" w:name="_Toc460319467"/>
    </w:p>
    <w:p>
      <w:pPr>
        <w:rPr>
          <w:rFonts w:asciiTheme="minorEastAsia" w:hAnsiTheme="minorEastAsia" w:eastAsiaTheme="minorEastAsia"/>
          <w:b/>
        </w:rPr>
      </w:pPr>
      <w:r>
        <w:rPr>
          <w:rFonts w:hint="eastAsia" w:asciiTheme="minorEastAsia" w:hAnsiTheme="minorEastAsia" w:eastAsiaTheme="minorEastAsia"/>
          <w:b/>
        </w:rPr>
        <w:t>2</w:t>
      </w:r>
      <w:r>
        <w:rPr>
          <w:rFonts w:asciiTheme="minorEastAsia" w:hAnsiTheme="minorEastAsia" w:eastAsiaTheme="minorEastAsia"/>
          <w:b/>
        </w:rPr>
        <w:t xml:space="preserve">.2.5.3 </w:t>
      </w:r>
      <w:r>
        <w:rPr>
          <w:rFonts w:hint="eastAsia" w:asciiTheme="minorEastAsia" w:hAnsiTheme="minorEastAsia" w:eastAsiaTheme="minorEastAsia"/>
          <w:b/>
        </w:rPr>
        <w:t>监理云功能</w:t>
      </w:r>
      <w:bookmarkEnd w:id="211"/>
    </w:p>
    <w:p>
      <w:pPr>
        <w:rPr>
          <w:rFonts w:asciiTheme="minorEastAsia" w:hAnsiTheme="minorEastAsia" w:eastAsiaTheme="minorEastAsia"/>
        </w:rPr>
      </w:pPr>
      <w:bookmarkStart w:id="212" w:name="_Toc460319468"/>
      <w:r>
        <w:rPr>
          <w:rFonts w:hint="eastAsia" w:asciiTheme="minorEastAsia" w:hAnsiTheme="minorEastAsia" w:eastAsiaTheme="minorEastAsia"/>
        </w:rPr>
        <w:t>1.项目成果展示</w:t>
      </w:r>
      <w:bookmarkEnd w:id="212"/>
    </w:p>
    <w:p>
      <w:pPr>
        <w:rPr>
          <w:rFonts w:asciiTheme="minorEastAsia" w:hAnsiTheme="minorEastAsia" w:eastAsiaTheme="minorEastAsia"/>
        </w:rPr>
      </w:pPr>
      <w:r>
        <w:rPr>
          <w:rFonts w:hint="eastAsia" w:asciiTheme="minorEastAsia" w:hAnsiTheme="minorEastAsia" w:eastAsiaTheme="minorEastAsia"/>
        </w:rPr>
        <w:t>数字化展示公司项目的总体情况</w:t>
      </w:r>
    </w:p>
    <w:p>
      <w:pPr>
        <w:rPr>
          <w:rFonts w:asciiTheme="minorEastAsia" w:hAnsiTheme="minorEastAsia" w:eastAsiaTheme="minorEastAsia"/>
        </w:rPr>
      </w:pPr>
      <w:r>
        <w:rPr>
          <w:rFonts w:hint="eastAsia" w:asciiTheme="minorEastAsia" w:hAnsiTheme="minorEastAsia" w:eastAsiaTheme="minorEastAsia"/>
        </w:rPr>
        <w:t>■ 系统展现全国各地项目的分布和进展情况。</w:t>
      </w:r>
    </w:p>
    <w:p>
      <w:pPr>
        <w:rPr>
          <w:rFonts w:asciiTheme="minorEastAsia" w:hAnsiTheme="minorEastAsia" w:eastAsiaTheme="minorEastAsia"/>
        </w:rPr>
      </w:pPr>
      <w:bookmarkStart w:id="213" w:name="_Toc460319469"/>
      <w:r>
        <w:rPr>
          <w:rFonts w:hint="eastAsia" w:asciiTheme="minorEastAsia" w:hAnsiTheme="minorEastAsia" w:eastAsiaTheme="minorEastAsia"/>
        </w:rPr>
        <w:drawing>
          <wp:anchor distT="0" distB="0" distL="114300" distR="114300" simplePos="0" relativeHeight="252019712" behindDoc="0" locked="0" layoutInCell="1" allowOverlap="1">
            <wp:simplePos x="0" y="0"/>
            <wp:positionH relativeFrom="column">
              <wp:posOffset>-471805</wp:posOffset>
            </wp:positionH>
            <wp:positionV relativeFrom="paragraph">
              <wp:posOffset>234315</wp:posOffset>
            </wp:positionV>
            <wp:extent cx="6944360" cy="3545840"/>
            <wp:effectExtent l="0" t="0" r="8890" b="0"/>
            <wp:wrapTopAndBottom/>
            <wp:docPr id="1188" name="图片 1188" descr="C:\Users\Administrator\Documents\Tencent Files\2359947652\Image\C2C\2YEW{1[VA~U1ZVMZ_3NU[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图片 1188" descr="C:\Users\Administrator\Documents\Tencent Files\2359947652\Image\C2C\2YEW{1[VA~U1ZVMZ_3NU[3E.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r="1164"/>
                    <a:stretch>
                      <a:fillRect/>
                    </a:stretch>
                  </pic:blipFill>
                  <pic:spPr>
                    <a:xfrm>
                      <a:off x="0" y="0"/>
                      <a:ext cx="6944400" cy="3546000"/>
                    </a:xfrm>
                    <a:prstGeom prst="rect">
                      <a:avLst/>
                    </a:prstGeom>
                    <a:noFill/>
                    <a:ln>
                      <a:noFill/>
                    </a:ln>
                  </pic:spPr>
                </pic:pic>
              </a:graphicData>
            </a:graphic>
          </wp:anchor>
        </w:drawing>
      </w:r>
      <w:r>
        <w:rPr>
          <w:rFonts w:hint="eastAsia" w:asciiTheme="minorEastAsia" w:hAnsiTheme="minorEastAsia" w:eastAsiaTheme="minorEastAsia"/>
        </w:rPr>
        <w:t>■ 实现各地项目的信息和数据的统计，分析，提炼，可视化。</w:t>
      </w:r>
      <w:bookmarkEnd w:id="213"/>
    </w:p>
    <w:p/>
    <w:p>
      <w:pPr>
        <w:pStyle w:val="54"/>
        <w:rPr>
          <w:rFonts w:ascii="宋体" w:hAnsi="宋体" w:eastAsia="宋体"/>
          <w:b/>
          <w:szCs w:val="24"/>
        </w:rPr>
      </w:pPr>
      <w:r>
        <w:drawing>
          <wp:anchor distT="0" distB="0" distL="114300" distR="114300" simplePos="0" relativeHeight="252020736" behindDoc="0" locked="0" layoutInCell="1" allowOverlap="1">
            <wp:simplePos x="0" y="0"/>
            <wp:positionH relativeFrom="margin">
              <wp:align>center</wp:align>
            </wp:positionH>
            <wp:positionV relativeFrom="paragraph">
              <wp:posOffset>288290</wp:posOffset>
            </wp:positionV>
            <wp:extent cx="6926580" cy="3582035"/>
            <wp:effectExtent l="0" t="0" r="8255" b="0"/>
            <wp:wrapTopAndBottom/>
            <wp:docPr id="1187" name="图片 1187" descr="C:\Users\Administrator\Documents\Tencent Files\2359947652\Image\C2C\`1OKD23`ZL]VP(82B%(5H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7" descr="C:\Users\Administrator\Documents\Tencent Files\2359947652\Image\C2C\`1OKD23`ZL]VP(82B%(5HZU.png"/>
                    <pic:cNvPicPr>
                      <a:picLocks noChangeAspect="1" noChangeArrowheads="1"/>
                    </pic:cNvPicPr>
                  </pic:nvPicPr>
                  <pic:blipFill>
                    <a:blip r:embed="rId19" r:link="rId20">
                      <a:extLst>
                        <a:ext uri="{28A0092B-C50C-407E-A947-70E740481C1C}">
                          <a14:useLocalDpi xmlns:a14="http://schemas.microsoft.com/office/drawing/2010/main" val="0"/>
                        </a:ext>
                      </a:extLst>
                    </a:blip>
                    <a:srcRect l="17488" r="17764" b="33105"/>
                    <a:stretch>
                      <a:fillRect/>
                    </a:stretch>
                  </pic:blipFill>
                  <pic:spPr>
                    <a:xfrm>
                      <a:off x="0" y="0"/>
                      <a:ext cx="6926400" cy="3582000"/>
                    </a:xfrm>
                    <a:prstGeom prst="rect">
                      <a:avLst/>
                    </a:prstGeom>
                    <a:noFill/>
                    <a:ln>
                      <a:noFill/>
                    </a:ln>
                  </pic:spPr>
                </pic:pic>
              </a:graphicData>
            </a:graphic>
          </wp:anchor>
        </w:drawing>
      </w:r>
    </w:p>
    <w:p>
      <w:pPr>
        <w:spacing w:line="276" w:lineRule="auto"/>
        <w:rPr>
          <w:rFonts w:asciiTheme="minorEastAsia" w:hAnsiTheme="minorEastAsia" w:eastAsiaTheme="minorEastAsia"/>
        </w:rPr>
      </w:pPr>
      <w:bookmarkStart w:id="214" w:name="_Toc460319470"/>
      <w:r>
        <w:rPr>
          <w:rFonts w:hint="eastAsia" w:asciiTheme="minorEastAsia" w:hAnsiTheme="minorEastAsia" w:eastAsiaTheme="minorEastAsia"/>
        </w:rPr>
        <w:t>2.具体项目实时管理</w:t>
      </w:r>
      <w:bookmarkEnd w:id="214"/>
    </w:p>
    <w:p>
      <w:pPr>
        <w:spacing w:line="276" w:lineRule="auto"/>
        <w:rPr>
          <w:rFonts w:asciiTheme="minorEastAsia" w:hAnsiTheme="minorEastAsia" w:eastAsiaTheme="minorEastAsia"/>
        </w:rPr>
      </w:pPr>
      <w:r>
        <w:rPr>
          <w:rFonts w:hint="eastAsia" w:asciiTheme="minorEastAsia" w:hAnsiTheme="minorEastAsia" w:eastAsiaTheme="minorEastAsia"/>
        </w:rPr>
        <w:t>针对某个具体项目工程，全方位涉及工程监理工作中“三控两管一协调”的各方面内容</w:t>
      </w:r>
    </w:p>
    <w:p>
      <w:pPr>
        <w:spacing w:line="276" w:lineRule="auto"/>
        <w:rPr>
          <w:rFonts w:asciiTheme="minorEastAsia" w:hAnsiTheme="minorEastAsia" w:eastAsiaTheme="minorEastAsia"/>
        </w:rPr>
      </w:pPr>
      <w:r>
        <w:rPr>
          <w:rFonts w:hint="eastAsia" w:asciiTheme="minorEastAsia" w:hAnsiTheme="minorEastAsia" w:eastAsiaTheme="minorEastAsia"/>
        </w:rPr>
        <w:t>■ 质量控制，安全控制，投资控制，合同管理，信息管理等各类相关文档资料的管理。</w:t>
      </w:r>
    </w:p>
    <w:p>
      <w:pPr>
        <w:spacing w:line="276" w:lineRule="auto"/>
        <w:rPr>
          <w:rFonts w:asciiTheme="minorEastAsia" w:hAnsiTheme="minorEastAsia" w:eastAsiaTheme="minorEastAsia"/>
        </w:rPr>
      </w:pPr>
      <w:r>
        <w:rPr>
          <w:rFonts w:hint="eastAsia" w:asciiTheme="minorEastAsia" w:hAnsiTheme="minorEastAsia" w:eastAsiaTheme="minorEastAsia"/>
        </w:rPr>
        <w:t>■ 项目计划于进度的实时管理，提醒。</w:t>
      </w:r>
    </w:p>
    <w:p>
      <w:pPr>
        <w:spacing w:line="276" w:lineRule="auto"/>
        <w:rPr>
          <w:rFonts w:asciiTheme="minorEastAsia" w:hAnsiTheme="minorEastAsia" w:eastAsiaTheme="minorEastAsia"/>
        </w:rPr>
      </w:pPr>
      <w:r>
        <w:rPr>
          <w:rFonts w:hint="eastAsia" w:asciiTheme="minorEastAsia" w:hAnsiTheme="minorEastAsia" w:eastAsiaTheme="minorEastAsia"/>
        </w:rPr>
        <w:t>■ 项目费用与预算的管理。</w:t>
      </w:r>
    </w:p>
    <w:p>
      <w:pPr>
        <w:spacing w:line="276" w:lineRule="auto"/>
        <w:rPr>
          <w:rFonts w:asciiTheme="minorEastAsia" w:hAnsiTheme="minorEastAsia" w:eastAsiaTheme="minorEastAsia"/>
        </w:rPr>
      </w:pPr>
      <w:r>
        <w:rPr>
          <w:rFonts w:hint="eastAsia" w:asciiTheme="minorEastAsia" w:hAnsiTheme="minorEastAsia" w:eastAsiaTheme="minorEastAsia"/>
        </w:rPr>
        <w:t>■ 项目（各方）内部交流沟通。</w:t>
      </w:r>
    </w:p>
    <w:p>
      <w:pPr>
        <w:pStyle w:val="54"/>
        <w:spacing w:line="360" w:lineRule="auto"/>
        <w:ind w:left="6000" w:firstLine="560"/>
        <w:rPr>
          <w:rFonts w:ascii="宋体" w:hAnsi="宋体" w:eastAsia="宋体"/>
          <w:szCs w:val="24"/>
        </w:rPr>
      </w:pPr>
      <w:r>
        <w:drawing>
          <wp:anchor distT="0" distB="0" distL="114300" distR="114300" simplePos="0" relativeHeight="252021760" behindDoc="0" locked="0" layoutInCell="1" allowOverlap="1">
            <wp:simplePos x="0" y="0"/>
            <wp:positionH relativeFrom="column">
              <wp:posOffset>-709930</wp:posOffset>
            </wp:positionH>
            <wp:positionV relativeFrom="paragraph">
              <wp:posOffset>76200</wp:posOffset>
            </wp:positionV>
            <wp:extent cx="7167880" cy="3625215"/>
            <wp:effectExtent l="0" t="0" r="0" b="0"/>
            <wp:wrapTopAndBottom/>
            <wp:docPr id="1186" name="图片 1186" descr="项目实时管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86" descr="项目实时管理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67600" cy="3625200"/>
                    </a:xfrm>
                    <a:prstGeom prst="rect">
                      <a:avLst/>
                    </a:prstGeom>
                    <a:noFill/>
                    <a:ln>
                      <a:noFill/>
                    </a:ln>
                  </pic:spPr>
                </pic:pic>
              </a:graphicData>
            </a:graphic>
          </wp:anchor>
        </w:drawing>
      </w:r>
    </w:p>
    <w:p>
      <w:pPr>
        <w:pStyle w:val="54"/>
        <w:spacing w:line="360" w:lineRule="auto"/>
        <w:ind w:left="6000" w:firstLine="562"/>
        <w:rPr>
          <w:rFonts w:ascii="宋体" w:hAnsi="宋体" w:eastAsia="宋体"/>
          <w:b/>
          <w:szCs w:val="24"/>
        </w:rPr>
      </w:pPr>
      <w:r>
        <w:rPr>
          <w:rFonts w:hint="eastAsia" w:ascii="宋体" w:hAnsi="宋体" w:eastAsia="宋体"/>
          <w:b/>
          <w:szCs w:val="24"/>
        </w:rPr>
        <w:drawing>
          <wp:anchor distT="0" distB="0" distL="114300" distR="114300" simplePos="0" relativeHeight="252022784" behindDoc="0" locked="0" layoutInCell="1" allowOverlap="1">
            <wp:simplePos x="0" y="0"/>
            <wp:positionH relativeFrom="column">
              <wp:posOffset>-719455</wp:posOffset>
            </wp:positionH>
            <wp:positionV relativeFrom="paragraph">
              <wp:posOffset>0</wp:posOffset>
            </wp:positionV>
            <wp:extent cx="7203440" cy="2887345"/>
            <wp:effectExtent l="0" t="0" r="0" b="8890"/>
            <wp:wrapTopAndBottom/>
            <wp:docPr id="1185" name="图片 1185" descr="项目实时管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85" descr="项目实时管理2"/>
                    <pic:cNvPicPr>
                      <a:picLocks noChangeAspect="1" noChangeArrowheads="1"/>
                    </pic:cNvPicPr>
                  </pic:nvPicPr>
                  <pic:blipFill>
                    <a:blip r:embed="rId22" cstate="print">
                      <a:extLst>
                        <a:ext uri="{28A0092B-C50C-407E-A947-70E740481C1C}">
                          <a14:useLocalDpi xmlns:a14="http://schemas.microsoft.com/office/drawing/2010/main" val="0"/>
                        </a:ext>
                      </a:extLst>
                    </a:blip>
                    <a:srcRect b="20523"/>
                    <a:stretch>
                      <a:fillRect/>
                    </a:stretch>
                  </pic:blipFill>
                  <pic:spPr>
                    <a:xfrm>
                      <a:off x="0" y="0"/>
                      <a:ext cx="7203600" cy="2887200"/>
                    </a:xfrm>
                    <a:prstGeom prst="rect">
                      <a:avLst/>
                    </a:prstGeom>
                    <a:noFill/>
                    <a:ln>
                      <a:noFill/>
                    </a:ln>
                  </pic:spPr>
                </pic:pic>
              </a:graphicData>
            </a:graphic>
          </wp:anchor>
        </w:drawing>
      </w:r>
    </w:p>
    <w:p>
      <w:pPr>
        <w:pStyle w:val="54"/>
        <w:spacing w:line="360" w:lineRule="auto"/>
        <w:ind w:left="6000" w:firstLine="562"/>
        <w:rPr>
          <w:rFonts w:ascii="宋体" w:hAnsi="宋体" w:eastAsia="宋体" w:cs="宋体"/>
          <w:b/>
          <w:bCs/>
          <w:szCs w:val="24"/>
        </w:rPr>
      </w:pPr>
    </w:p>
    <w:p>
      <w:bookmarkStart w:id="215" w:name="_Toc460319471"/>
      <w:r>
        <w:rPr>
          <w:rFonts w:hint="eastAsia"/>
        </w:rPr>
        <w:t>3.项目人员管理</w:t>
      </w:r>
      <w:bookmarkEnd w:id="215"/>
    </w:p>
    <w:p>
      <w:r>
        <w:rPr>
          <w:rFonts w:hint="eastAsia"/>
        </w:rPr>
        <w:t>■ 项目人员的分布情况。</w:t>
      </w:r>
    </w:p>
    <w:p>
      <w:r>
        <w:rPr>
          <w:rFonts w:hint="eastAsia"/>
        </w:rPr>
        <w:t>■ 合理进行项目人员的配置和管理。</w:t>
      </w:r>
    </w:p>
    <w:p>
      <w:r>
        <w:rPr>
          <w:rFonts w:hint="eastAsia"/>
        </w:rPr>
        <w:t>■ 项目人员多级权限控制。</w:t>
      </w:r>
    </w:p>
    <w:p>
      <w:pPr>
        <w:pStyle w:val="54"/>
        <w:ind w:left="6000" w:firstLine="560"/>
        <w:rPr>
          <w:rFonts w:ascii="宋体" w:hAnsi="宋体" w:eastAsia="宋体"/>
          <w:szCs w:val="24"/>
        </w:rPr>
      </w:pPr>
      <w:r>
        <w:rPr>
          <w:rFonts w:hint="eastAsia" w:ascii="宋体" w:hAnsi="宋体" w:eastAsia="宋体"/>
          <w:szCs w:val="24"/>
        </w:rPr>
        <w:drawing>
          <wp:anchor distT="0" distB="0" distL="114300" distR="114300" simplePos="0" relativeHeight="252023808" behindDoc="0" locked="0" layoutInCell="1" allowOverlap="1">
            <wp:simplePos x="0" y="0"/>
            <wp:positionH relativeFrom="column">
              <wp:posOffset>-666750</wp:posOffset>
            </wp:positionH>
            <wp:positionV relativeFrom="paragraph">
              <wp:posOffset>122555</wp:posOffset>
            </wp:positionV>
            <wp:extent cx="7071360" cy="3651250"/>
            <wp:effectExtent l="0" t="0" r="0" b="6350"/>
            <wp:wrapNone/>
            <wp:docPr id="1184" name="图片 1184" descr="项目人员管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84" descr="项目人员管理1"/>
                    <pic:cNvPicPr>
                      <a:picLocks noChangeAspect="1" noChangeArrowheads="1"/>
                    </pic:cNvPicPr>
                  </pic:nvPicPr>
                  <pic:blipFill>
                    <a:blip r:embed="rId23">
                      <a:extLst>
                        <a:ext uri="{28A0092B-C50C-407E-A947-70E740481C1C}">
                          <a14:useLocalDpi xmlns:a14="http://schemas.microsoft.com/office/drawing/2010/main" val="0"/>
                        </a:ext>
                      </a:extLst>
                    </a:blip>
                    <a:srcRect l="17757" r="18268" b="33696"/>
                    <a:stretch>
                      <a:fillRect/>
                    </a:stretch>
                  </pic:blipFill>
                  <pic:spPr>
                    <a:xfrm>
                      <a:off x="0" y="0"/>
                      <a:ext cx="7071360" cy="3651250"/>
                    </a:xfrm>
                    <a:prstGeom prst="rect">
                      <a:avLst/>
                    </a:prstGeom>
                    <a:noFill/>
                    <a:ln>
                      <a:noFill/>
                    </a:ln>
                  </pic:spPr>
                </pic:pic>
              </a:graphicData>
            </a:graphic>
          </wp:anchor>
        </w:drawing>
      </w: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r>
        <w:drawing>
          <wp:anchor distT="0" distB="0" distL="114300" distR="114300" simplePos="0" relativeHeight="252024832" behindDoc="0" locked="0" layoutInCell="1" allowOverlap="1">
            <wp:simplePos x="0" y="0"/>
            <wp:positionH relativeFrom="column">
              <wp:posOffset>-666750</wp:posOffset>
            </wp:positionH>
            <wp:positionV relativeFrom="paragraph">
              <wp:posOffset>156210</wp:posOffset>
            </wp:positionV>
            <wp:extent cx="7067550" cy="3455035"/>
            <wp:effectExtent l="0" t="0" r="0" b="0"/>
            <wp:wrapNone/>
            <wp:docPr id="1183" name="图片 1183" descr="项目人员管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83" descr="项目人员管理2"/>
                    <pic:cNvPicPr>
                      <a:picLocks noChangeAspect="1" noChangeArrowheads="1"/>
                    </pic:cNvPicPr>
                  </pic:nvPicPr>
                  <pic:blipFill>
                    <a:blip r:embed="rId24">
                      <a:extLst>
                        <a:ext uri="{28A0092B-C50C-407E-A947-70E740481C1C}">
                          <a14:useLocalDpi xmlns:a14="http://schemas.microsoft.com/office/drawing/2010/main" val="0"/>
                        </a:ext>
                      </a:extLst>
                    </a:blip>
                    <a:srcRect l="17674" r="17418" b="36456"/>
                    <a:stretch>
                      <a:fillRect/>
                    </a:stretch>
                  </pic:blipFill>
                  <pic:spPr>
                    <a:xfrm>
                      <a:off x="0" y="0"/>
                      <a:ext cx="7067550" cy="3455035"/>
                    </a:xfrm>
                    <a:prstGeom prst="rect">
                      <a:avLst/>
                    </a:prstGeom>
                    <a:noFill/>
                    <a:ln>
                      <a:noFill/>
                    </a:ln>
                  </pic:spPr>
                </pic:pic>
              </a:graphicData>
            </a:graphic>
          </wp:anchor>
        </w:drawing>
      </w: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0"/>
        <w:rPr>
          <w:rFonts w:ascii="宋体" w:hAnsi="宋体" w:eastAsia="宋体"/>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rPr>
          <w:rFonts w:ascii="宋体" w:hAnsi="宋体" w:eastAsia="宋体"/>
          <w:b/>
          <w:szCs w:val="24"/>
        </w:rPr>
      </w:pPr>
    </w:p>
    <w:p>
      <w:pPr>
        <w:pStyle w:val="54"/>
        <w:ind w:left="6000" w:firstLine="562"/>
        <w:outlineLvl w:val="1"/>
        <w:rPr>
          <w:rFonts w:ascii="宋体" w:hAnsi="宋体" w:eastAsia="宋体"/>
          <w:b/>
          <w:szCs w:val="24"/>
        </w:rPr>
        <w:sectPr>
          <w:pgSz w:w="11906" w:h="16838"/>
          <w:pgMar w:top="1440" w:right="1418" w:bottom="1440" w:left="1418" w:header="851" w:footer="851" w:gutter="0"/>
          <w:cols w:space="720" w:num="1"/>
          <w:docGrid w:type="lines" w:linePitch="312" w:charSpace="0"/>
        </w:sectPr>
      </w:pPr>
      <w:bookmarkStart w:id="216" w:name="_Toc460319472"/>
    </w:p>
    <w:p>
      <w:pPr>
        <w:spacing w:line="480" w:lineRule="auto"/>
      </w:pPr>
      <w:r>
        <w:rPr>
          <w:rFonts w:hint="eastAsia"/>
        </w:rPr>
        <w:t>4.行业渗透</w:t>
      </w:r>
      <w:bookmarkEnd w:id="216"/>
    </w:p>
    <w:p>
      <w:pPr>
        <w:spacing w:line="480" w:lineRule="auto"/>
      </w:pPr>
      <w:r>
        <w:rPr>
          <w:rFonts w:hint="eastAsia"/>
        </w:rPr>
        <w:t>■  云平台集成了行业的知识库，可供行业相关人员进行在线查询，将行业从业人员聚拢到平台上。</w:t>
      </w:r>
    </w:p>
    <w:p>
      <w:pPr>
        <w:spacing w:line="480" w:lineRule="auto"/>
      </w:pPr>
      <w:r>
        <w:rPr>
          <w:rFonts w:hint="eastAsia"/>
        </w:rPr>
        <w:t>■ 后续将考虑开放给同行业的人员来使用，系统将收集更多的信息和数据。</w:t>
      </w:r>
    </w:p>
    <w:p>
      <w:pPr>
        <w:pStyle w:val="54"/>
        <w:spacing w:line="360" w:lineRule="auto"/>
        <w:ind w:left="6000" w:firstLine="562"/>
        <w:jc w:val="left"/>
        <w:rPr>
          <w:rFonts w:ascii="宋体" w:hAnsi="宋体" w:eastAsia="宋体" w:cs="宋体"/>
          <w:b/>
          <w:szCs w:val="24"/>
        </w:rPr>
      </w:pPr>
      <w:r>
        <w:rPr>
          <w:rFonts w:hint="eastAsia" w:ascii="宋体" w:hAnsi="宋体" w:eastAsia="宋体" w:cs="宋体"/>
          <w:b/>
          <w:szCs w:val="24"/>
        </w:rPr>
        <w:drawing>
          <wp:anchor distT="0" distB="0" distL="114300" distR="114300" simplePos="0" relativeHeight="252025856" behindDoc="0" locked="0" layoutInCell="1" allowOverlap="1">
            <wp:simplePos x="0" y="0"/>
            <wp:positionH relativeFrom="column">
              <wp:posOffset>-624840</wp:posOffset>
            </wp:positionH>
            <wp:positionV relativeFrom="paragraph">
              <wp:posOffset>53975</wp:posOffset>
            </wp:positionV>
            <wp:extent cx="7092315" cy="3535045"/>
            <wp:effectExtent l="0" t="0" r="0" b="8255"/>
            <wp:wrapNone/>
            <wp:docPr id="1182" name="图片 1182" descr="行业渗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descr="行业渗透"/>
                    <pic:cNvPicPr>
                      <a:picLocks noChangeAspect="1" noChangeArrowheads="1"/>
                    </pic:cNvPicPr>
                  </pic:nvPicPr>
                  <pic:blipFill>
                    <a:blip r:embed="rId25">
                      <a:extLst>
                        <a:ext uri="{28A0092B-C50C-407E-A947-70E740481C1C}">
                          <a14:useLocalDpi xmlns:a14="http://schemas.microsoft.com/office/drawing/2010/main" val="0"/>
                        </a:ext>
                      </a:extLst>
                    </a:blip>
                    <a:srcRect b="8603"/>
                    <a:stretch>
                      <a:fillRect/>
                    </a:stretch>
                  </pic:blipFill>
                  <pic:spPr>
                    <a:xfrm>
                      <a:off x="0" y="0"/>
                      <a:ext cx="7092315" cy="3535045"/>
                    </a:xfrm>
                    <a:prstGeom prst="rect">
                      <a:avLst/>
                    </a:prstGeom>
                    <a:noFill/>
                    <a:ln>
                      <a:noFill/>
                    </a:ln>
                  </pic:spPr>
                </pic:pic>
              </a:graphicData>
            </a:graphic>
          </wp:anchor>
        </w:drawing>
      </w: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rPr>
          <w:rFonts w:ascii="宋体" w:hAnsi="宋体" w:eastAsia="宋体" w:cs="宋体"/>
          <w:b/>
          <w:szCs w:val="24"/>
        </w:rPr>
      </w:pPr>
    </w:p>
    <w:p>
      <w:pPr>
        <w:pStyle w:val="54"/>
        <w:spacing w:line="360" w:lineRule="auto"/>
        <w:ind w:left="6000" w:firstLine="562"/>
        <w:jc w:val="left"/>
        <w:outlineLvl w:val="0"/>
        <w:rPr>
          <w:rFonts w:ascii="宋体" w:hAnsi="宋体" w:eastAsia="宋体" w:cs="宋体"/>
          <w:b/>
          <w:szCs w:val="24"/>
        </w:rPr>
        <w:sectPr>
          <w:pgSz w:w="11906" w:h="16838"/>
          <w:pgMar w:top="1440" w:right="1418" w:bottom="1440" w:left="1418" w:header="851" w:footer="851" w:gutter="0"/>
          <w:cols w:space="720" w:num="1"/>
          <w:docGrid w:type="lines" w:linePitch="312" w:charSpace="0"/>
        </w:sectPr>
      </w:pPr>
      <w:bookmarkStart w:id="217" w:name="_Toc460319473"/>
    </w:p>
    <w:p>
      <w:pPr>
        <w:spacing w:line="480" w:lineRule="auto"/>
        <w:rPr>
          <w:rFonts w:asciiTheme="minorEastAsia" w:hAnsiTheme="minorEastAsia" w:eastAsiaTheme="minorEastAsia"/>
          <w:b/>
        </w:rPr>
      </w:pPr>
      <w:r>
        <w:rPr>
          <w:rFonts w:hint="eastAsia" w:asciiTheme="minorEastAsia" w:hAnsiTheme="minorEastAsia" w:eastAsiaTheme="minorEastAsia"/>
          <w:b/>
        </w:rPr>
        <w:drawing>
          <wp:anchor distT="0" distB="0" distL="114300" distR="114300" simplePos="0" relativeHeight="252026880" behindDoc="0" locked="0" layoutInCell="1" allowOverlap="1">
            <wp:simplePos x="0" y="0"/>
            <wp:positionH relativeFrom="column">
              <wp:posOffset>-431165</wp:posOffset>
            </wp:positionH>
            <wp:positionV relativeFrom="paragraph">
              <wp:posOffset>365125</wp:posOffset>
            </wp:positionV>
            <wp:extent cx="6325235" cy="3618230"/>
            <wp:effectExtent l="0" t="0" r="0" b="1905"/>
            <wp:wrapTopAndBottom/>
            <wp:docPr id="1181" name="图片 1181" descr="监理云系统介绍-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descr="监理云系统介绍-2016"/>
                    <pic:cNvPicPr>
                      <a:picLocks noChangeAspect="1" noChangeArrowheads="1"/>
                    </pic:cNvPicPr>
                  </pic:nvPicPr>
                  <pic:blipFill>
                    <a:blip r:embed="rId26" cstate="print">
                      <a:extLst>
                        <a:ext uri="{28A0092B-C50C-407E-A947-70E740481C1C}">
                          <a14:useLocalDpi xmlns:a14="http://schemas.microsoft.com/office/drawing/2010/main" val="0"/>
                        </a:ext>
                      </a:extLst>
                    </a:blip>
                    <a:srcRect t="13493" b="10362"/>
                    <a:stretch>
                      <a:fillRect/>
                    </a:stretch>
                  </pic:blipFill>
                  <pic:spPr>
                    <a:xfrm>
                      <a:off x="0" y="0"/>
                      <a:ext cx="6325200" cy="3618000"/>
                    </a:xfrm>
                    <a:prstGeom prst="rect">
                      <a:avLst/>
                    </a:prstGeom>
                    <a:noFill/>
                    <a:ln>
                      <a:noFill/>
                    </a:ln>
                  </pic:spPr>
                </pic:pic>
              </a:graphicData>
            </a:graphic>
          </wp:anchor>
        </w:drawing>
      </w:r>
      <w:r>
        <w:rPr>
          <w:rFonts w:hint="eastAsia" w:asciiTheme="minorEastAsia" w:hAnsiTheme="minorEastAsia" w:eastAsiaTheme="minorEastAsia"/>
          <w:b/>
        </w:rPr>
        <w:t>2</w:t>
      </w:r>
      <w:r>
        <w:rPr>
          <w:rFonts w:asciiTheme="minorEastAsia" w:hAnsiTheme="minorEastAsia" w:eastAsiaTheme="minorEastAsia"/>
          <w:b/>
        </w:rPr>
        <w:t xml:space="preserve">.2.5.4 </w:t>
      </w:r>
      <w:r>
        <w:rPr>
          <w:rFonts w:hint="eastAsia" w:asciiTheme="minorEastAsia" w:hAnsiTheme="minorEastAsia" w:eastAsiaTheme="minorEastAsia"/>
          <w:b/>
        </w:rPr>
        <w:t>监理云的优势和特点</w:t>
      </w:r>
      <w:bookmarkEnd w:id="217"/>
    </w:p>
    <w:p>
      <w:pPr>
        <w:pStyle w:val="54"/>
        <w:spacing w:line="360" w:lineRule="auto"/>
        <w:ind w:left="6000" w:firstLine="560"/>
        <w:jc w:val="left"/>
        <w:rPr>
          <w:rFonts w:ascii="宋体" w:hAnsi="宋体" w:eastAsia="宋体"/>
          <w:b/>
          <w:szCs w:val="24"/>
        </w:rPr>
      </w:pPr>
    </w:p>
    <w:p>
      <w:pPr>
        <w:pStyle w:val="54"/>
        <w:ind w:left="6000" w:firstLine="562"/>
        <w:outlineLvl w:val="0"/>
        <w:rPr>
          <w:rFonts w:ascii="宋体" w:hAnsi="宋体" w:eastAsia="宋体"/>
          <w:b/>
        </w:rPr>
      </w:pPr>
      <w:bookmarkStart w:id="218" w:name="_Toc460319474"/>
    </w:p>
    <w:p>
      <w:pPr>
        <w:sectPr>
          <w:pgSz w:w="11906" w:h="16838"/>
          <w:pgMar w:top="1440" w:right="1800" w:bottom="1440" w:left="1800" w:header="851" w:footer="992" w:gutter="0"/>
          <w:cols w:space="425" w:num="1"/>
          <w:docGrid w:type="lines" w:linePitch="312" w:charSpace="0"/>
        </w:sectPr>
      </w:pPr>
    </w:p>
    <w:p>
      <w:pPr>
        <w:spacing w:line="480" w:lineRule="auto"/>
        <w:rPr>
          <w:rFonts w:asciiTheme="minorEastAsia" w:hAnsiTheme="minorEastAsia" w:eastAsiaTheme="minorEastAsia"/>
          <w:b/>
        </w:rPr>
      </w:pPr>
      <w:r>
        <w:rPr>
          <w:rFonts w:hint="eastAsia" w:asciiTheme="minorEastAsia" w:hAnsiTheme="minorEastAsia" w:eastAsiaTheme="minorEastAsia"/>
          <w:b/>
        </w:rPr>
        <w:t>2</w:t>
      </w:r>
      <w:r>
        <w:rPr>
          <w:rFonts w:asciiTheme="minorEastAsia" w:hAnsiTheme="minorEastAsia" w:eastAsiaTheme="minorEastAsia"/>
          <w:b/>
        </w:rPr>
        <w:t>.2.5.5</w:t>
      </w:r>
      <w:r>
        <w:rPr>
          <w:rFonts w:hint="eastAsia" w:asciiTheme="minorEastAsia" w:hAnsiTheme="minorEastAsia" w:eastAsiaTheme="minorEastAsia"/>
          <w:b/>
        </w:rPr>
        <w:t>监理云的客户利益</w:t>
      </w:r>
      <w:bookmarkEnd w:id="218"/>
    </w:p>
    <w:p>
      <w:pPr>
        <w:pStyle w:val="54"/>
        <w:spacing w:line="480" w:lineRule="auto"/>
        <w:ind w:left="6000" w:firstLine="562"/>
        <w:outlineLvl w:val="0"/>
        <w:rPr>
          <w:rFonts w:ascii="宋体" w:hAnsi="宋体" w:eastAsia="宋体"/>
          <w:b/>
        </w:rPr>
      </w:pPr>
    </w:p>
    <w:p>
      <w:pPr>
        <w:spacing w:line="480" w:lineRule="auto"/>
      </w:pPr>
      <w:r>
        <w:rPr>
          <w:rFonts w:hint="eastAsia"/>
        </w:rPr>
        <w:t>■ 效率&amp;成本</w:t>
      </w:r>
    </w:p>
    <w:p>
      <w:pPr>
        <w:spacing w:line="480" w:lineRule="auto"/>
      </w:pPr>
      <w:r>
        <w:rPr>
          <w:rFonts w:hint="eastAsia"/>
        </w:rPr>
        <w:t xml:space="preserve">   将有助于提升项目管理的效率，降低项目管理的成本；实时了解项目真实情况。</w:t>
      </w:r>
    </w:p>
    <w:p>
      <w:pPr>
        <w:spacing w:line="480" w:lineRule="auto"/>
      </w:pPr>
      <w:r>
        <w:rPr>
          <w:rFonts w:hint="eastAsia"/>
        </w:rPr>
        <w:t>■ 工程质量</w:t>
      </w:r>
    </w:p>
    <w:p>
      <w:pPr>
        <w:spacing w:line="480" w:lineRule="auto"/>
      </w:pPr>
      <w:r>
        <w:rPr>
          <w:rFonts w:hint="eastAsia"/>
        </w:rPr>
        <w:t xml:space="preserve">   对工程质量的监控、提升有巨大帮助。</w:t>
      </w:r>
    </w:p>
    <w:p>
      <w:pPr>
        <w:spacing w:line="480" w:lineRule="auto"/>
      </w:pPr>
      <w:r>
        <w:rPr>
          <w:rFonts w:hint="eastAsia"/>
        </w:rPr>
        <w:t>■ 保存项目信息</w:t>
      </w:r>
    </w:p>
    <w:p>
      <w:pPr>
        <w:spacing w:line="480" w:lineRule="auto"/>
      </w:pPr>
      <w:r>
        <w:rPr>
          <w:rFonts w:hint="eastAsia"/>
        </w:rPr>
        <w:t xml:space="preserve">   工程建设过程中的各种资料、信息将永久保存于阿里云服务器，业主方将来随时可以查看。</w:t>
      </w:r>
    </w:p>
    <w:p/>
    <w:p>
      <w:pPr>
        <w:pStyle w:val="54"/>
        <w:ind w:left="6000" w:firstLine="560"/>
        <w:rPr>
          <w:rFonts w:ascii="宋体" w:hAnsi="宋体" w:eastAsia="宋体"/>
        </w:rPr>
        <w:sectPr>
          <w:pgSz w:w="11906" w:h="16838"/>
          <w:pgMar w:top="1440" w:right="1800" w:bottom="1440" w:left="1800" w:header="851" w:footer="992" w:gutter="0"/>
          <w:cols w:space="425" w:num="1"/>
          <w:docGrid w:type="lines" w:linePitch="312" w:charSpace="0"/>
        </w:sectPr>
      </w:pPr>
    </w:p>
    <w:p>
      <w:pPr>
        <w:pStyle w:val="54"/>
        <w:ind w:left="6000" w:firstLine="560"/>
        <w:rPr>
          <w:rFonts w:ascii="宋体" w:hAnsi="宋体" w:eastAsia="宋体"/>
        </w:rPr>
      </w:pPr>
    </w:p>
    <w:p>
      <w:pPr>
        <w:spacing w:line="480" w:lineRule="auto"/>
        <w:rPr>
          <w:rFonts w:asciiTheme="minorEastAsia" w:hAnsiTheme="minorEastAsia" w:eastAsiaTheme="minorEastAsia"/>
          <w:b/>
        </w:rPr>
      </w:pPr>
      <w:bookmarkStart w:id="219" w:name="_Toc460319475"/>
      <w:r>
        <w:rPr>
          <w:rFonts w:hint="eastAsia" w:asciiTheme="minorEastAsia" w:hAnsiTheme="minorEastAsia" w:eastAsiaTheme="minorEastAsia"/>
          <w:b/>
        </w:rPr>
        <w:t>2</w:t>
      </w:r>
      <w:r>
        <w:rPr>
          <w:rFonts w:asciiTheme="minorEastAsia" w:hAnsiTheme="minorEastAsia" w:eastAsiaTheme="minorEastAsia"/>
          <w:b/>
        </w:rPr>
        <w:t xml:space="preserve">.2.5.6 </w:t>
      </w:r>
      <w:r>
        <w:rPr>
          <w:rFonts w:hint="eastAsia" w:asciiTheme="minorEastAsia" w:hAnsiTheme="minorEastAsia" w:eastAsiaTheme="minorEastAsia"/>
          <w:b/>
        </w:rPr>
        <w:t>监理云未来的发展方向</w:t>
      </w:r>
      <w:bookmarkEnd w:id="219"/>
    </w:p>
    <w:p>
      <w:pPr>
        <w:spacing w:line="480" w:lineRule="auto"/>
        <w:rPr>
          <w:rFonts w:asciiTheme="minorEastAsia" w:hAnsiTheme="minorEastAsia" w:eastAsiaTheme="minorEastAsia"/>
        </w:rPr>
      </w:pPr>
      <w:r>
        <w:rPr>
          <w:rFonts w:hint="eastAsia" w:asciiTheme="minorEastAsia" w:hAnsiTheme="minorEastAsia" w:eastAsiaTheme="minorEastAsia"/>
        </w:rPr>
        <w:t>■ 1年内，将系统打造成为新能源监理领域的专业监理管理平台。</w:t>
      </w:r>
    </w:p>
    <w:p>
      <w:pPr>
        <w:spacing w:line="480" w:lineRule="auto"/>
        <w:rPr>
          <w:rFonts w:asciiTheme="minorEastAsia" w:hAnsiTheme="minorEastAsia" w:eastAsiaTheme="minorEastAsia"/>
        </w:rPr>
      </w:pPr>
      <w:r>
        <w:rPr>
          <w:rFonts w:hint="eastAsia" w:asciiTheme="minorEastAsia" w:hAnsiTheme="minorEastAsia" w:eastAsiaTheme="minorEastAsia"/>
        </w:rPr>
        <w:t>■ 3年内，将平台打造为专业的数据平台，并为行业内以及行业上下游企业提供服务。</w:t>
      </w:r>
    </w:p>
    <w:p>
      <w:pPr>
        <w:spacing w:line="480" w:lineRule="auto"/>
        <w:rPr>
          <w:rFonts w:asciiTheme="minorEastAsia" w:hAnsiTheme="minorEastAsia" w:eastAsiaTheme="minorEastAsia"/>
        </w:rPr>
      </w:pPr>
      <w:r>
        <w:rPr>
          <w:rFonts w:hint="eastAsia" w:asciiTheme="minorEastAsia" w:hAnsiTheme="minorEastAsia" w:eastAsiaTheme="minorEastAsia"/>
        </w:rPr>
        <w:t>■ 成为行业创新的标杆，提升企业的影响力。</w:t>
      </w:r>
    </w:p>
    <w:p/>
    <w:p>
      <w:pPr>
        <w:sectPr>
          <w:pgSz w:w="11906" w:h="16838"/>
          <w:pgMar w:top="1440" w:right="1800" w:bottom="1440" w:left="1800" w:header="851" w:footer="992" w:gutter="0"/>
          <w:cols w:space="425" w:num="1"/>
          <w:docGrid w:type="lines" w:linePitch="312" w:charSpace="0"/>
        </w:sectPr>
      </w:pPr>
    </w:p>
    <w:p>
      <w:pPr>
        <w:pStyle w:val="4"/>
        <w:spacing w:line="480" w:lineRule="auto"/>
        <w:rPr>
          <w:rFonts w:asciiTheme="minorEastAsia" w:hAnsiTheme="minorEastAsia"/>
          <w:sz w:val="24"/>
          <w:szCs w:val="24"/>
        </w:rPr>
      </w:pPr>
      <w:bookmarkStart w:id="220" w:name="_Toc462728864"/>
      <w:r>
        <w:rPr>
          <w:rFonts w:hint="eastAsia" w:asciiTheme="minorEastAsia" w:hAnsiTheme="minorEastAsia"/>
          <w:sz w:val="24"/>
          <w:szCs w:val="24"/>
        </w:rPr>
        <w:t>2</w:t>
      </w:r>
      <w:r>
        <w:rPr>
          <w:rFonts w:asciiTheme="minorEastAsia" w:hAnsiTheme="minorEastAsia"/>
          <w:sz w:val="24"/>
          <w:szCs w:val="24"/>
        </w:rPr>
        <w:t>.2.6 现场检测及办公设备配置</w:t>
      </w:r>
      <w:bookmarkEnd w:id="220"/>
    </w:p>
    <w:tbl>
      <w:tblPr>
        <w:tblStyle w:val="31"/>
        <w:tblpPr w:leftFromText="180" w:rightFromText="180" w:vertAnchor="text" w:tblpXSpec="center" w:tblpY="1"/>
        <w:tblOverlap w:val="never"/>
        <w:tblW w:w="101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41"/>
        <w:gridCol w:w="2977"/>
        <w:gridCol w:w="2693"/>
        <w:gridCol w:w="1276"/>
        <w:gridCol w:w="1417"/>
        <w:gridCol w:w="9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序号</w:t>
            </w:r>
          </w:p>
        </w:tc>
        <w:tc>
          <w:tcPr>
            <w:tcW w:w="2977"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设备</w:t>
            </w:r>
            <w:r>
              <w:rPr>
                <w:rFonts w:hint="eastAsia" w:asciiTheme="minorEastAsia" w:hAnsiTheme="minorEastAsia" w:eastAsiaTheme="minorEastAsia"/>
                <w:szCs w:val="24"/>
              </w:rPr>
              <w:t>或仪器</w:t>
            </w:r>
            <w:r>
              <w:rPr>
                <w:rFonts w:asciiTheme="minorEastAsia" w:hAnsiTheme="minorEastAsia" w:eastAsiaTheme="minorEastAsia"/>
                <w:szCs w:val="24"/>
              </w:rPr>
              <w:t>名称</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型号及规格</w:t>
            </w:r>
          </w:p>
        </w:tc>
        <w:tc>
          <w:tcPr>
            <w:tcW w:w="1276"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数量</w:t>
            </w:r>
          </w:p>
        </w:tc>
        <w:tc>
          <w:tcPr>
            <w:tcW w:w="1417" w:type="dxa"/>
            <w:vAlign w:val="center"/>
          </w:tcPr>
          <w:p>
            <w:pPr>
              <w:spacing w:line="360" w:lineRule="auto"/>
              <w:rPr>
                <w:rFonts w:asciiTheme="minorEastAsia" w:hAnsiTheme="minorEastAsia" w:eastAsiaTheme="minorEastAsia"/>
                <w:szCs w:val="24"/>
              </w:rPr>
            </w:pPr>
            <w:r>
              <w:rPr>
                <w:rFonts w:hint="eastAsia" w:asciiTheme="minorEastAsia" w:hAnsiTheme="minorEastAsia" w:eastAsiaTheme="minorEastAsia"/>
                <w:szCs w:val="24"/>
              </w:rPr>
              <w:t>提供时间</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水准仪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DZS3-1</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vAlign w:val="center"/>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经纬仪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综合测量尺</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M133905</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1套</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4</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接地摇表设备</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ZC25</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5</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计算机</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6</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回弹仪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HT-225B</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7</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光伏阵列便携式测试仪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PV-8150</w:t>
            </w:r>
            <w:r>
              <w:rPr>
                <w:rFonts w:hint="eastAsia" w:asciiTheme="minorEastAsia" w:hAnsiTheme="minorEastAsia" w:eastAsiaTheme="minorEastAsia"/>
                <w:szCs w:val="24"/>
              </w:rPr>
              <w:t>（</w:t>
            </w:r>
            <w:r>
              <w:rPr>
                <w:rFonts w:asciiTheme="minorEastAsia" w:hAnsiTheme="minorEastAsia" w:eastAsiaTheme="minorEastAsia"/>
                <w:szCs w:val="24"/>
              </w:rPr>
              <w:t>150KW</w:t>
            </w: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8</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光伏阵列便携式测试仪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 xml:space="preserve">EKO-MP170 </w:t>
            </w:r>
            <w:r>
              <w:rPr>
                <w:rFonts w:hint="eastAsia" w:asciiTheme="minorEastAsia" w:hAnsiTheme="minorEastAsia" w:eastAsiaTheme="minorEastAsia"/>
                <w:szCs w:val="24"/>
              </w:rPr>
              <w:t>（</w:t>
            </w:r>
            <w:r>
              <w:rPr>
                <w:rFonts w:asciiTheme="minorEastAsia" w:hAnsiTheme="minorEastAsia" w:eastAsiaTheme="minorEastAsia"/>
                <w:szCs w:val="24"/>
              </w:rPr>
              <w:t>10KW</w:t>
            </w: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9</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电站综合测试仪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PV3K4C</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10</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高精度功率分析仪及配线</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NORMA5000-4H</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11</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三相电能质量测试仪及配线</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LZ-PQ400</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1套</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301"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12</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便携式</w:t>
            </w:r>
            <w:r>
              <w:rPr>
                <w:rFonts w:asciiTheme="minorEastAsia" w:hAnsiTheme="minorEastAsia" w:eastAsiaTheme="minorEastAsia"/>
                <w:szCs w:val="24"/>
              </w:rPr>
              <w:t>EL</w:t>
            </w:r>
            <w:r>
              <w:rPr>
                <w:rFonts w:hint="eastAsia" w:asciiTheme="minorEastAsia" w:hAnsiTheme="minorEastAsia" w:eastAsiaTheme="minorEastAsia"/>
                <w:szCs w:val="24"/>
              </w:rPr>
              <w:t>测试仪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OPT-M300</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1套</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序号</w:t>
            </w:r>
          </w:p>
        </w:tc>
        <w:tc>
          <w:tcPr>
            <w:tcW w:w="2977"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设备</w:t>
            </w:r>
            <w:r>
              <w:rPr>
                <w:rFonts w:hint="eastAsia" w:asciiTheme="minorEastAsia" w:hAnsiTheme="minorEastAsia" w:eastAsiaTheme="minorEastAsia"/>
                <w:szCs w:val="24"/>
              </w:rPr>
              <w:t>或仪器</w:t>
            </w:r>
            <w:r>
              <w:rPr>
                <w:rFonts w:asciiTheme="minorEastAsia" w:hAnsiTheme="minorEastAsia" w:eastAsiaTheme="minorEastAsia"/>
                <w:szCs w:val="24"/>
              </w:rPr>
              <w:t>名称</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型号及规格</w:t>
            </w:r>
          </w:p>
        </w:tc>
        <w:tc>
          <w:tcPr>
            <w:tcW w:w="1276"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数量</w:t>
            </w:r>
          </w:p>
        </w:tc>
        <w:tc>
          <w:tcPr>
            <w:tcW w:w="1417" w:type="dxa"/>
            <w:vAlign w:val="center"/>
          </w:tcPr>
          <w:p>
            <w:pPr>
              <w:spacing w:line="360" w:lineRule="auto"/>
              <w:rPr>
                <w:rFonts w:asciiTheme="minorEastAsia" w:hAnsiTheme="minorEastAsia" w:eastAsiaTheme="minorEastAsia"/>
                <w:szCs w:val="24"/>
              </w:rPr>
            </w:pPr>
            <w:r>
              <w:rPr>
                <w:rFonts w:hint="eastAsia" w:asciiTheme="minorEastAsia" w:hAnsiTheme="minorEastAsia" w:eastAsiaTheme="minorEastAsia"/>
                <w:szCs w:val="24"/>
              </w:rPr>
              <w:t>提供时间</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13</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红外热像仪（</w:t>
            </w:r>
            <w:r>
              <w:rPr>
                <w:rFonts w:asciiTheme="minorEastAsia" w:hAnsiTheme="minorEastAsia" w:eastAsiaTheme="minorEastAsia"/>
                <w:szCs w:val="24"/>
              </w:rPr>
              <w:t>320*240</w:t>
            </w:r>
            <w:r>
              <w:rPr>
                <w:rFonts w:hint="eastAsia" w:asciiTheme="minorEastAsia" w:hAnsiTheme="minorEastAsia" w:eastAsiaTheme="minorEastAsia"/>
                <w:szCs w:val="24"/>
              </w:rPr>
              <w:t>）</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TI32</w:t>
            </w:r>
            <w:r>
              <w:rPr>
                <w:rFonts w:hint="eastAsia" w:asciiTheme="minorEastAsia" w:hAnsiTheme="minorEastAsia" w:eastAsiaTheme="minorEastAsia"/>
                <w:szCs w:val="24"/>
              </w:rPr>
              <w:t>（带广角镜头）</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14</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便携式组件功率测试仪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15</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电液式压力测试仪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16</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建筑工程检测仪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17</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砂浆灌入仪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18</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接地电阻测试仪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MI-2088-5</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19</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绝缘耐压检测仪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MI2077</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20</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高精度</w:t>
            </w:r>
            <w:r>
              <w:rPr>
                <w:rFonts w:asciiTheme="minorEastAsia" w:hAnsiTheme="minorEastAsia" w:eastAsiaTheme="minorEastAsia"/>
                <w:szCs w:val="24"/>
              </w:rPr>
              <w:t>全自动交流稳压器</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SVC-</w:t>
            </w:r>
            <w:r>
              <w:rPr>
                <w:rFonts w:asciiTheme="minorEastAsia" w:hAnsiTheme="minorEastAsia" w:eastAsiaTheme="minorEastAsia"/>
                <w:szCs w:val="24"/>
              </w:rPr>
              <w:t>500VA</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21</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漏电流</w:t>
            </w:r>
            <w:r>
              <w:rPr>
                <w:rFonts w:asciiTheme="minorEastAsia" w:hAnsiTheme="minorEastAsia" w:eastAsiaTheme="minorEastAsia"/>
                <w:szCs w:val="24"/>
              </w:rPr>
              <w:t>测试仪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YD2685</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22</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爬电距离卡</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CS-10</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1个</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根据现场需要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23</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太阳辐照计（全辐射表）</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TBQ-2-B-1</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24</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温湿度仪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F971</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25</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高精度数字万用表</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F287</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26</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万用表</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Flock</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4台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序号</w:t>
            </w:r>
          </w:p>
        </w:tc>
        <w:tc>
          <w:tcPr>
            <w:tcW w:w="2977"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设备</w:t>
            </w:r>
            <w:r>
              <w:rPr>
                <w:rFonts w:hint="eastAsia" w:asciiTheme="minorEastAsia" w:hAnsiTheme="minorEastAsia" w:eastAsiaTheme="minorEastAsia"/>
                <w:szCs w:val="24"/>
              </w:rPr>
              <w:t>或仪器</w:t>
            </w:r>
            <w:r>
              <w:rPr>
                <w:rFonts w:asciiTheme="minorEastAsia" w:hAnsiTheme="minorEastAsia" w:eastAsiaTheme="minorEastAsia"/>
                <w:szCs w:val="24"/>
              </w:rPr>
              <w:t>名称</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型号及规格</w:t>
            </w:r>
          </w:p>
        </w:tc>
        <w:tc>
          <w:tcPr>
            <w:tcW w:w="1276"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数量</w:t>
            </w:r>
          </w:p>
        </w:tc>
        <w:tc>
          <w:tcPr>
            <w:tcW w:w="1417" w:type="dxa"/>
            <w:vAlign w:val="center"/>
          </w:tcPr>
          <w:p>
            <w:pPr>
              <w:spacing w:line="360" w:lineRule="auto"/>
              <w:rPr>
                <w:rFonts w:asciiTheme="minorEastAsia" w:hAnsiTheme="minorEastAsia" w:eastAsiaTheme="minorEastAsia"/>
                <w:szCs w:val="24"/>
              </w:rPr>
            </w:pPr>
            <w:r>
              <w:rPr>
                <w:rFonts w:hint="eastAsia" w:asciiTheme="minorEastAsia" w:hAnsiTheme="minorEastAsia" w:eastAsiaTheme="minorEastAsia"/>
                <w:szCs w:val="24"/>
              </w:rPr>
              <w:t>提供时间</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27</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交直流钳型表</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2009R</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28</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数显万能角度尺</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1把</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29</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电子角度计</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DP-601</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30</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温度传感器</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TM-902C</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2套</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31</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试验直指</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TZ-1</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2把</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32</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全站仪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RTS632B</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33</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激光垂准仪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DZJ200</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34</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激光投线仪</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LS671</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35</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水平靠尺</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JCZ-D2m</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2把</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36</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手提式测厚仪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TT230</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37</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扭力扳手</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2把</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38</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膜厚仪</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39</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游标卡尺</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0～200mm</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2把</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40</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外径千分尺</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TES1310 K分度</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1把</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序号</w:t>
            </w:r>
          </w:p>
        </w:tc>
        <w:tc>
          <w:tcPr>
            <w:tcW w:w="2977"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设备</w:t>
            </w:r>
            <w:r>
              <w:rPr>
                <w:rFonts w:hint="eastAsia" w:asciiTheme="minorEastAsia" w:hAnsiTheme="minorEastAsia" w:eastAsiaTheme="minorEastAsia"/>
                <w:szCs w:val="24"/>
              </w:rPr>
              <w:t>或仪器</w:t>
            </w:r>
            <w:r>
              <w:rPr>
                <w:rFonts w:asciiTheme="minorEastAsia" w:hAnsiTheme="minorEastAsia" w:eastAsiaTheme="minorEastAsia"/>
                <w:szCs w:val="24"/>
              </w:rPr>
              <w:t>名称</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型号及规格</w:t>
            </w:r>
          </w:p>
        </w:tc>
        <w:tc>
          <w:tcPr>
            <w:tcW w:w="1276"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数量</w:t>
            </w:r>
          </w:p>
        </w:tc>
        <w:tc>
          <w:tcPr>
            <w:tcW w:w="1417" w:type="dxa"/>
            <w:vAlign w:val="center"/>
          </w:tcPr>
          <w:p>
            <w:pPr>
              <w:spacing w:line="360" w:lineRule="auto"/>
              <w:rPr>
                <w:rFonts w:asciiTheme="minorEastAsia" w:hAnsiTheme="minorEastAsia" w:eastAsiaTheme="minorEastAsia"/>
                <w:szCs w:val="24"/>
              </w:rPr>
            </w:pPr>
            <w:r>
              <w:rPr>
                <w:rFonts w:hint="eastAsia" w:asciiTheme="minorEastAsia" w:hAnsiTheme="minorEastAsia" w:eastAsiaTheme="minorEastAsia"/>
                <w:szCs w:val="24"/>
              </w:rPr>
              <w:t>提供时间</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41</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卷尺</w:t>
            </w:r>
          </w:p>
        </w:tc>
        <w:tc>
          <w:tcPr>
            <w:tcW w:w="2693" w:type="dxa"/>
            <w:vAlign w:val="center"/>
          </w:tcPr>
          <w:p>
            <w:pPr>
              <w:spacing w:line="360" w:lineRule="auto"/>
              <w:jc w:val="center"/>
              <w:rPr>
                <w:rFonts w:asciiTheme="minorEastAsia" w:hAnsiTheme="minorEastAsia" w:eastAsiaTheme="minorEastAsia"/>
                <w:szCs w:val="24"/>
              </w:rPr>
            </w:pPr>
            <w:r>
              <w:rPr>
                <w:rFonts w:asciiTheme="minorEastAsia" w:hAnsiTheme="minorEastAsia" w:eastAsiaTheme="minorEastAsia"/>
                <w:szCs w:val="24"/>
              </w:rPr>
              <w:t>Tj-3016</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5把</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42</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照相机</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2部</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841"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43</w:t>
            </w:r>
          </w:p>
        </w:tc>
        <w:tc>
          <w:tcPr>
            <w:tcW w:w="2977"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无人机</w:t>
            </w:r>
          </w:p>
        </w:tc>
        <w:tc>
          <w:tcPr>
            <w:tcW w:w="2693"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w:t>
            </w:r>
          </w:p>
        </w:tc>
        <w:tc>
          <w:tcPr>
            <w:tcW w:w="1276"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1台</w:t>
            </w:r>
          </w:p>
        </w:tc>
        <w:tc>
          <w:tcPr>
            <w:tcW w:w="1417" w:type="dxa"/>
          </w:tcPr>
          <w:p>
            <w:pPr>
              <w:spacing w:line="360" w:lineRule="auto"/>
              <w:rPr>
                <w:rFonts w:asciiTheme="minorEastAsia" w:hAnsiTheme="minorEastAsia" w:eastAsiaTheme="minorEastAsia"/>
                <w:szCs w:val="24"/>
              </w:rPr>
            </w:pPr>
            <w:r>
              <w:rPr>
                <w:rFonts w:asciiTheme="minorEastAsia" w:hAnsiTheme="minorEastAsia" w:eastAsiaTheme="minorEastAsia"/>
                <w:szCs w:val="24"/>
              </w:rPr>
              <w:t>2016.09.25-2017.05.30</w:t>
            </w:r>
          </w:p>
        </w:tc>
        <w:tc>
          <w:tcPr>
            <w:tcW w:w="992" w:type="dxa"/>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已检修</w:t>
            </w:r>
          </w:p>
        </w:tc>
      </w:tr>
    </w:tbl>
    <w:p>
      <w:pPr>
        <w:sectPr>
          <w:pgSz w:w="11906" w:h="16838"/>
          <w:pgMar w:top="1440" w:right="1800" w:bottom="1440" w:left="1800" w:header="851" w:footer="992" w:gutter="0"/>
          <w:cols w:space="425" w:num="1"/>
          <w:docGrid w:type="lines" w:linePitch="312" w:charSpace="0"/>
        </w:sectPr>
      </w:pPr>
    </w:p>
    <w:p>
      <w:pPr>
        <w:pStyle w:val="3"/>
        <w:rPr>
          <w:rFonts w:asciiTheme="minorEastAsia" w:hAnsiTheme="minorEastAsia" w:eastAsiaTheme="minorEastAsia"/>
          <w:sz w:val="24"/>
          <w:szCs w:val="24"/>
        </w:rPr>
      </w:pPr>
      <w:bookmarkStart w:id="221" w:name="_Toc462728865"/>
      <w:r>
        <w:rPr>
          <w:rFonts w:asciiTheme="minorEastAsia" w:hAnsiTheme="minorEastAsia" w:eastAsiaTheme="minorEastAsia"/>
          <w:sz w:val="24"/>
          <w:szCs w:val="24"/>
        </w:rPr>
        <w:t>2.3 其他监理大纲中应包含的内容</w:t>
      </w:r>
      <w:bookmarkEnd w:id="221"/>
    </w:p>
    <w:p>
      <w:pPr>
        <w:pStyle w:val="4"/>
        <w:rPr>
          <w:rFonts w:asciiTheme="minorEastAsia" w:hAnsiTheme="minorEastAsia"/>
          <w:sz w:val="24"/>
          <w:szCs w:val="24"/>
        </w:rPr>
      </w:pPr>
      <w:bookmarkStart w:id="222" w:name="_Toc462728866"/>
      <w:r>
        <w:rPr>
          <w:rFonts w:hint="eastAsia" w:asciiTheme="minorEastAsia" w:hAnsiTheme="minorEastAsia"/>
          <w:sz w:val="24"/>
          <w:szCs w:val="24"/>
        </w:rPr>
        <w:t>2.3.1须旁站监理的重要部位、工序清单</w:t>
      </w:r>
      <w:bookmarkEnd w:id="222"/>
    </w:p>
    <w:p>
      <w:pPr>
        <w:adjustRightInd w:val="0"/>
        <w:snapToGrid w:val="0"/>
        <w:spacing w:line="480" w:lineRule="auto"/>
        <w:ind w:right="-204" w:rightChars="-85" w:firstLine="540" w:firstLineChars="225"/>
        <w:rPr>
          <w:rFonts w:cs="宋体" w:asciiTheme="minorEastAsia" w:hAnsiTheme="minorEastAsia" w:eastAsiaTheme="minorEastAsia"/>
          <w:spacing w:val="20"/>
          <w:szCs w:val="24"/>
        </w:rPr>
      </w:pPr>
      <w:r>
        <w:rPr>
          <w:rFonts w:hint="eastAsia" w:asciiTheme="minorEastAsia" w:hAnsiTheme="minorEastAsia" w:eastAsiaTheme="minorEastAsia"/>
          <w:szCs w:val="24"/>
        </w:rPr>
        <w:t>在工程施工实施阶段监理中，对关键部位、关键工序的施工质量实施全过程现场跟班的监督活动。主要包括：搅拌桩、锚杆、土方开挖及回填、管桩、冲孔灌注桩、承台、地下室底板及后浇带、结构混凝土浇筑、防水混凝土浇筑、防水层施工、梁柱节点钢筋隐蔽过程、预应力张拉、装配式结构安装、钢结构安装、网架结构安装、索膜安装、幕墙骨架安装、机电弱电设备安装调试、试压、室外管线沟槽开挖及敷设等。在本工程中具体</w:t>
      </w:r>
      <w:r>
        <w:rPr>
          <w:rFonts w:hint="eastAsia" w:cs="宋体" w:asciiTheme="minorEastAsia" w:hAnsiTheme="minorEastAsia" w:eastAsiaTheme="minorEastAsia"/>
          <w:spacing w:val="20"/>
          <w:szCs w:val="24"/>
        </w:rPr>
        <w:t>须旁站监理的重要部位、关键工序清单如下：</w:t>
      </w:r>
    </w:p>
    <w:p>
      <w:pPr>
        <w:spacing w:line="480" w:lineRule="auto"/>
        <w:rPr>
          <w:rFonts w:asciiTheme="minorEastAsia" w:hAnsiTheme="minorEastAsia" w:eastAsiaTheme="minorEastAsia"/>
          <w:b/>
          <w:szCs w:val="24"/>
        </w:rPr>
      </w:pPr>
      <w:bookmarkStart w:id="223" w:name="_Toc458498258"/>
      <w:r>
        <w:rPr>
          <w:rFonts w:hint="eastAsia" w:asciiTheme="minorEastAsia" w:hAnsiTheme="minorEastAsia" w:eastAsiaTheme="minorEastAsia"/>
          <w:b/>
          <w:szCs w:val="24"/>
        </w:rPr>
        <w:t>土建及装饰组须旁站监理的重要部位、关键工序清单：</w:t>
      </w:r>
      <w:bookmarkEnd w:id="223"/>
    </w:p>
    <w:p>
      <w:pPr>
        <w:tabs>
          <w:tab w:val="left" w:pos="0"/>
          <w:tab w:val="right" w:pos="8640"/>
        </w:tabs>
        <w:adjustRightInd w:val="0"/>
        <w:snapToGrid w:val="0"/>
        <w:spacing w:line="480" w:lineRule="auto"/>
        <w:ind w:right="-198" w:firstLine="496" w:firstLineChars="206"/>
        <w:textAlignment w:val="baseline"/>
        <w:rPr>
          <w:rFonts w:asciiTheme="minorEastAsia" w:hAnsiTheme="minorEastAsia" w:eastAsiaTheme="minorEastAsia"/>
          <w:b/>
          <w:bCs/>
          <w:szCs w:val="24"/>
        </w:rPr>
      </w:pPr>
      <w:r>
        <w:rPr>
          <w:rFonts w:hint="eastAsia" w:asciiTheme="minorEastAsia" w:hAnsiTheme="minorEastAsia" w:eastAsiaTheme="minorEastAsia"/>
          <w:b/>
          <w:bCs/>
          <w:szCs w:val="24"/>
        </w:rPr>
        <w:t>1、</w:t>
      </w:r>
      <w:r>
        <w:rPr>
          <w:rFonts w:asciiTheme="minorEastAsia" w:hAnsiTheme="minorEastAsia" w:eastAsiaTheme="minorEastAsia"/>
          <w:b/>
          <w:bCs/>
          <w:szCs w:val="24"/>
        </w:rPr>
        <w:t xml:space="preserve"> 桩基（混凝土预制桩、</w:t>
      </w:r>
      <w:r>
        <w:rPr>
          <w:rFonts w:hint="eastAsia" w:asciiTheme="minorEastAsia" w:hAnsiTheme="minorEastAsia" w:eastAsiaTheme="minorEastAsia"/>
          <w:b/>
          <w:bCs/>
          <w:szCs w:val="24"/>
        </w:rPr>
        <w:t>冲孔</w:t>
      </w:r>
      <w:r>
        <w:rPr>
          <w:rFonts w:asciiTheme="minorEastAsia" w:hAnsiTheme="minorEastAsia" w:eastAsiaTheme="minorEastAsia"/>
          <w:b/>
          <w:bCs/>
          <w:szCs w:val="24"/>
        </w:rPr>
        <w:t>灌注桩）</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(1)</w:t>
      </w:r>
      <w:r>
        <w:rPr>
          <w:rFonts w:hint="eastAsia" w:asciiTheme="minorEastAsia" w:hAnsiTheme="minorEastAsia" w:eastAsiaTheme="minorEastAsia"/>
          <w:bCs/>
          <w:szCs w:val="24"/>
        </w:rPr>
        <w:t>桩基定位测量及</w:t>
      </w:r>
      <w:r>
        <w:rPr>
          <w:rFonts w:asciiTheme="minorEastAsia" w:hAnsiTheme="minorEastAsia" w:eastAsiaTheme="minorEastAsia"/>
          <w:szCs w:val="24"/>
        </w:rPr>
        <w:t>试桩</w:t>
      </w:r>
      <w:r>
        <w:rPr>
          <w:rFonts w:hint="eastAsia" w:asciiTheme="minorEastAsia" w:hAnsiTheme="minorEastAsia" w:eastAsiaTheme="minorEastAsia"/>
          <w:bCs/>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混凝土预制桩</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(3)冲孔</w:t>
      </w:r>
      <w:r>
        <w:rPr>
          <w:rFonts w:asciiTheme="minorEastAsia" w:hAnsiTheme="minorEastAsia" w:eastAsiaTheme="minorEastAsia"/>
          <w:szCs w:val="24"/>
        </w:rPr>
        <w:t>灌注桩</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钢筋笼的制</w:t>
      </w:r>
      <w:r>
        <w:rPr>
          <w:rFonts w:hint="eastAsia" w:asciiTheme="minorEastAsia" w:hAnsiTheme="minorEastAsia" w:eastAsiaTheme="minorEastAsia"/>
          <w:szCs w:val="24"/>
        </w:rPr>
        <w:t>安</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承台钢筋施工；</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(6)</w:t>
      </w:r>
      <w:r>
        <w:rPr>
          <w:rFonts w:asciiTheme="minorEastAsia" w:hAnsiTheme="minorEastAsia" w:eastAsiaTheme="minorEastAsia"/>
          <w:szCs w:val="24"/>
        </w:rPr>
        <w:t>混凝土的配制与浇筑；</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(7)</w:t>
      </w:r>
      <w:r>
        <w:rPr>
          <w:rFonts w:asciiTheme="minorEastAsia" w:hAnsiTheme="minorEastAsia" w:eastAsiaTheme="minorEastAsia"/>
          <w:szCs w:val="24"/>
        </w:rPr>
        <w:t>见证取样试件、试块的留置；</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(8)</w:t>
      </w:r>
      <w:r>
        <w:rPr>
          <w:rFonts w:asciiTheme="minorEastAsia" w:hAnsiTheme="minorEastAsia" w:eastAsiaTheme="minorEastAsia"/>
          <w:szCs w:val="24"/>
        </w:rPr>
        <w:t>桩</w:t>
      </w:r>
      <w:r>
        <w:rPr>
          <w:rFonts w:hint="eastAsia" w:asciiTheme="minorEastAsia" w:hAnsiTheme="minorEastAsia" w:eastAsiaTheme="minorEastAsia"/>
          <w:szCs w:val="24"/>
        </w:rPr>
        <w:t>位平面图测量</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1080" w:firstLineChars="450"/>
        <w:textAlignment w:val="baseline"/>
        <w:rPr>
          <w:rFonts w:asciiTheme="minorEastAsia" w:hAnsiTheme="minorEastAsia" w:eastAsiaTheme="minorEastAsia"/>
          <w:szCs w:val="24"/>
        </w:rPr>
      </w:pPr>
      <w:r>
        <w:rPr>
          <w:rFonts w:hint="eastAsia" w:asciiTheme="minorEastAsia" w:hAnsiTheme="minorEastAsia" w:eastAsiaTheme="minorEastAsia"/>
          <w:szCs w:val="24"/>
        </w:rPr>
        <w:t>(9)</w:t>
      </w:r>
      <w:r>
        <w:rPr>
          <w:rFonts w:asciiTheme="minorEastAsia" w:hAnsiTheme="minorEastAsia" w:eastAsiaTheme="minorEastAsia"/>
          <w:szCs w:val="24"/>
        </w:rPr>
        <w:t>桩基检测；</w:t>
      </w:r>
      <w:r>
        <w:rPr>
          <w:rFonts w:hint="eastAsia" w:asciiTheme="minorEastAsia" w:hAnsiTheme="minorEastAsia" w:eastAsiaTheme="minorEastAsia"/>
          <w:szCs w:val="24"/>
        </w:rPr>
        <w:t>压桩和补桩施工；</w:t>
      </w:r>
    </w:p>
    <w:p>
      <w:pPr>
        <w:tabs>
          <w:tab w:val="left" w:pos="0"/>
          <w:tab w:val="right" w:pos="8640"/>
        </w:tabs>
        <w:adjustRightInd w:val="0"/>
        <w:snapToGrid w:val="0"/>
        <w:spacing w:line="480" w:lineRule="auto"/>
        <w:ind w:right="-198" w:firstLine="496" w:firstLineChars="206"/>
        <w:textAlignment w:val="baseline"/>
        <w:rPr>
          <w:rFonts w:asciiTheme="minorEastAsia" w:hAnsiTheme="minorEastAsia" w:eastAsiaTheme="minorEastAsia"/>
          <w:szCs w:val="24"/>
        </w:rPr>
      </w:pPr>
      <w:r>
        <w:rPr>
          <w:rFonts w:asciiTheme="minorEastAsia" w:hAnsiTheme="minorEastAsia" w:eastAsiaTheme="minorEastAsia"/>
          <w:b/>
          <w:bCs/>
          <w:szCs w:val="24"/>
        </w:rPr>
        <w:t>2</w:t>
      </w:r>
      <w:r>
        <w:rPr>
          <w:rFonts w:hint="eastAsia" w:asciiTheme="minorEastAsia" w:hAnsiTheme="minorEastAsia" w:eastAsiaTheme="minorEastAsia"/>
          <w:b/>
          <w:bCs/>
          <w:szCs w:val="24"/>
        </w:rPr>
        <w:t>、</w:t>
      </w:r>
      <w:r>
        <w:rPr>
          <w:rFonts w:asciiTheme="minorEastAsia" w:hAnsiTheme="minorEastAsia" w:eastAsiaTheme="minorEastAsia"/>
          <w:b/>
          <w:bCs/>
          <w:szCs w:val="24"/>
        </w:rPr>
        <w:t>地下</w:t>
      </w:r>
      <w:r>
        <w:rPr>
          <w:rFonts w:hint="eastAsia" w:asciiTheme="minorEastAsia" w:hAnsiTheme="minorEastAsia" w:eastAsiaTheme="minorEastAsia"/>
          <w:b/>
          <w:bCs/>
          <w:szCs w:val="24"/>
        </w:rPr>
        <w:t>结构及</w:t>
      </w:r>
      <w:r>
        <w:rPr>
          <w:rFonts w:asciiTheme="minorEastAsia" w:hAnsiTheme="minorEastAsia" w:eastAsiaTheme="minorEastAsia"/>
          <w:b/>
          <w:bCs/>
          <w:szCs w:val="24"/>
        </w:rPr>
        <w:t xml:space="preserve">防水   </w:t>
      </w:r>
      <w:r>
        <w:rPr>
          <w:rFonts w:asciiTheme="minorEastAsia" w:hAnsiTheme="minorEastAsia" w:eastAsiaTheme="minorEastAsia"/>
          <w:szCs w:val="24"/>
        </w:rPr>
        <w:t xml:space="preserve">     </w:t>
      </w:r>
    </w:p>
    <w:p>
      <w:pPr>
        <w:tabs>
          <w:tab w:val="left" w:pos="540"/>
          <w:tab w:val="right" w:pos="8640"/>
        </w:tabs>
        <w:adjustRightInd w:val="0"/>
        <w:snapToGrid w:val="0"/>
        <w:spacing w:line="480" w:lineRule="auto"/>
        <w:ind w:left="360" w:leftChars="150" w:right="-198" w:firstLine="720" w:firstLineChars="300"/>
        <w:textAlignment w:val="baseline"/>
        <w:rPr>
          <w:rFonts w:asciiTheme="minorEastAsia" w:hAnsiTheme="minorEastAsia" w:eastAsiaTheme="minorEastAsia"/>
          <w:szCs w:val="24"/>
        </w:rPr>
      </w:pPr>
      <w:r>
        <w:rPr>
          <w:rFonts w:hint="eastAsia" w:asciiTheme="minorEastAsia" w:hAnsiTheme="minorEastAsia" w:eastAsiaTheme="minorEastAsia"/>
          <w:szCs w:val="24"/>
        </w:rPr>
        <w:t>(1)地下结构施工</w:t>
      </w:r>
    </w:p>
    <w:p>
      <w:pPr>
        <w:tabs>
          <w:tab w:val="left" w:pos="540"/>
          <w:tab w:val="right" w:pos="8640"/>
        </w:tabs>
        <w:adjustRightInd w:val="0"/>
        <w:snapToGrid w:val="0"/>
        <w:spacing w:line="480" w:lineRule="auto"/>
        <w:ind w:left="360" w:leftChars="150" w:right="-198" w:firstLine="720" w:firstLineChars="300"/>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防水混凝土、水泥砂浆的制作；</w:t>
      </w:r>
    </w:p>
    <w:p>
      <w:pPr>
        <w:tabs>
          <w:tab w:val="left" w:pos="540"/>
          <w:tab w:val="right" w:pos="8640"/>
        </w:tabs>
        <w:adjustRightInd w:val="0"/>
        <w:snapToGrid w:val="0"/>
        <w:spacing w:line="480" w:lineRule="auto"/>
        <w:ind w:left="360" w:leftChars="150" w:right="-198" w:firstLine="720" w:firstLineChars="300"/>
        <w:textAlignment w:val="baseline"/>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见证取样试件、试块的留置；</w:t>
      </w:r>
    </w:p>
    <w:p>
      <w:pPr>
        <w:tabs>
          <w:tab w:val="left" w:pos="0"/>
          <w:tab w:val="left" w:pos="540"/>
          <w:tab w:val="right" w:pos="8640"/>
        </w:tabs>
        <w:adjustRightInd w:val="0"/>
        <w:snapToGrid w:val="0"/>
        <w:spacing w:line="480" w:lineRule="auto"/>
        <w:ind w:left="360" w:leftChars="150" w:right="-198" w:firstLine="720" w:firstLineChars="300"/>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防水混凝土的浇筑和变形缝、施工缝、后浇带、穿墙管道、埋设件等的设置和</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left" w:pos="540"/>
          <w:tab w:val="right" w:pos="8640"/>
        </w:tabs>
        <w:adjustRightInd w:val="0"/>
        <w:snapToGrid w:val="0"/>
        <w:spacing w:line="480" w:lineRule="auto"/>
        <w:ind w:left="360" w:leftChars="150" w:right="-198" w:firstLine="720" w:firstLineChars="300"/>
        <w:textAlignment w:val="baseline"/>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卷材防水层、涂料防水层的施工及转角处、变形缝、穿墙管道等细部的</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left" w:pos="540"/>
          <w:tab w:val="right" w:pos="8640"/>
        </w:tabs>
        <w:adjustRightInd w:val="0"/>
        <w:snapToGrid w:val="0"/>
        <w:spacing w:line="480" w:lineRule="auto"/>
        <w:ind w:left="360" w:leftChars="150" w:right="-198" w:firstLine="720" w:firstLineChars="300"/>
        <w:textAlignment w:val="baseline"/>
        <w:rPr>
          <w:rFonts w:asciiTheme="minorEastAsia" w:hAnsiTheme="minorEastAsia" w:eastAsiaTheme="minorEastAsia"/>
          <w:szCs w:val="24"/>
        </w:rPr>
      </w:pPr>
      <w:r>
        <w:rPr>
          <w:rFonts w:hint="eastAsia" w:asciiTheme="minorEastAsia" w:hAnsiTheme="minorEastAsia" w:eastAsiaTheme="minorEastAsia"/>
          <w:szCs w:val="24"/>
        </w:rPr>
        <w:t>(6)管线预埋暗敷、孔洞预留、各种管网线缆出入口位置及部位预设、预留、预埋</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(7)防雷及接地焊接施工</w:t>
      </w:r>
    </w:p>
    <w:p>
      <w:pPr>
        <w:tabs>
          <w:tab w:val="left" w:pos="0"/>
          <w:tab w:val="right" w:pos="8640"/>
        </w:tabs>
        <w:adjustRightInd w:val="0"/>
        <w:snapToGrid w:val="0"/>
        <w:spacing w:line="480" w:lineRule="auto"/>
        <w:ind w:right="-198" w:firstLine="496" w:firstLineChars="206"/>
        <w:textAlignment w:val="baseline"/>
        <w:rPr>
          <w:rFonts w:asciiTheme="minorEastAsia" w:hAnsiTheme="minorEastAsia" w:eastAsiaTheme="minorEastAsia"/>
          <w:szCs w:val="24"/>
        </w:rPr>
      </w:pPr>
      <w:r>
        <w:rPr>
          <w:rFonts w:hint="eastAsia" w:asciiTheme="minorEastAsia" w:hAnsiTheme="minorEastAsia" w:eastAsiaTheme="minorEastAsia"/>
          <w:b/>
          <w:bCs/>
          <w:szCs w:val="24"/>
        </w:rPr>
        <w:t>3、</w:t>
      </w:r>
      <w:r>
        <w:rPr>
          <w:rFonts w:asciiTheme="minorEastAsia" w:hAnsiTheme="minorEastAsia" w:eastAsiaTheme="minorEastAsia"/>
          <w:b/>
          <w:bCs/>
          <w:szCs w:val="24"/>
        </w:rPr>
        <w:t>砌体结构</w:t>
      </w:r>
    </w:p>
    <w:p>
      <w:pPr>
        <w:tabs>
          <w:tab w:val="left" w:pos="0"/>
          <w:tab w:val="right" w:pos="8640"/>
        </w:tabs>
        <w:adjustRightInd w:val="0"/>
        <w:snapToGrid w:val="0"/>
        <w:spacing w:line="480" w:lineRule="auto"/>
        <w:ind w:right="-198"/>
        <w:textAlignment w:val="baseline"/>
        <w:rPr>
          <w:rFonts w:asciiTheme="minorEastAsia" w:hAnsiTheme="minorEastAsia" w:eastAsiaTheme="minorEastAsia"/>
          <w:szCs w:val="24"/>
        </w:rPr>
      </w:pPr>
      <w:r>
        <w:rPr>
          <w:rFonts w:asciiTheme="minorEastAsia" w:hAnsiTheme="minorEastAsia" w:eastAsiaTheme="minorEastAsia"/>
          <w:szCs w:val="24"/>
        </w:rPr>
        <w:t xml:space="preserve">    </w:t>
      </w:r>
      <w:r>
        <w:rPr>
          <w:rFonts w:hint="eastAsia" w:asciiTheme="minorEastAsia" w:hAnsiTheme="minorEastAsia" w:eastAsiaTheme="minorEastAsia"/>
          <w:szCs w:val="24"/>
        </w:rPr>
        <w:t>　　(1)</w:t>
      </w:r>
      <w:r>
        <w:rPr>
          <w:rFonts w:asciiTheme="minorEastAsia" w:hAnsiTheme="minorEastAsia" w:eastAsiaTheme="minorEastAsia"/>
          <w:szCs w:val="24"/>
        </w:rPr>
        <w:t>墙体轴线</w:t>
      </w:r>
      <w:r>
        <w:rPr>
          <w:rFonts w:hint="eastAsia" w:asciiTheme="minorEastAsia" w:hAnsiTheme="minorEastAsia" w:eastAsiaTheme="minorEastAsia"/>
          <w:szCs w:val="24"/>
        </w:rPr>
        <w:t>定</w:t>
      </w:r>
      <w:r>
        <w:rPr>
          <w:rFonts w:asciiTheme="minorEastAsia" w:hAnsiTheme="minorEastAsia" w:eastAsiaTheme="minorEastAsia"/>
          <w:szCs w:val="24"/>
        </w:rPr>
        <w:t>位；</w:t>
      </w:r>
    </w:p>
    <w:p>
      <w:pPr>
        <w:tabs>
          <w:tab w:val="left" w:pos="0"/>
          <w:tab w:val="right" w:pos="8640"/>
        </w:tabs>
        <w:adjustRightInd w:val="0"/>
        <w:snapToGrid w:val="0"/>
        <w:spacing w:line="480" w:lineRule="auto"/>
        <w:ind w:right="-198" w:firstLine="941" w:firstLineChars="392"/>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见证取样试件、试块的留置；</w:t>
      </w:r>
    </w:p>
    <w:p>
      <w:pPr>
        <w:tabs>
          <w:tab w:val="left" w:pos="0"/>
          <w:tab w:val="right" w:pos="8640"/>
        </w:tabs>
        <w:adjustRightInd w:val="0"/>
        <w:snapToGrid w:val="0"/>
        <w:spacing w:line="480" w:lineRule="auto"/>
        <w:ind w:right="-198" w:firstLine="941" w:firstLineChars="392"/>
        <w:textAlignment w:val="baseline"/>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门窗洞口位置留置；</w:t>
      </w:r>
    </w:p>
    <w:p>
      <w:pPr>
        <w:tabs>
          <w:tab w:val="left" w:pos="0"/>
          <w:tab w:val="right" w:pos="8640"/>
        </w:tabs>
        <w:adjustRightInd w:val="0"/>
        <w:snapToGrid w:val="0"/>
        <w:spacing w:line="480" w:lineRule="auto"/>
        <w:ind w:right="-198" w:firstLine="941" w:firstLineChars="392"/>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预留洞口及过梁、预埋件留置；</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墙体开槽</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496" w:firstLineChars="206"/>
        <w:textAlignment w:val="baseline"/>
        <w:rPr>
          <w:rFonts w:asciiTheme="minorEastAsia" w:hAnsiTheme="minorEastAsia" w:eastAsiaTheme="minorEastAsia"/>
          <w:szCs w:val="24"/>
        </w:rPr>
      </w:pPr>
      <w:r>
        <w:rPr>
          <w:rFonts w:hint="eastAsia" w:asciiTheme="minorEastAsia" w:hAnsiTheme="minorEastAsia" w:eastAsiaTheme="minorEastAsia"/>
          <w:b/>
          <w:bCs/>
          <w:szCs w:val="24"/>
        </w:rPr>
        <w:t>4、</w:t>
      </w:r>
      <w:r>
        <w:rPr>
          <w:rFonts w:asciiTheme="minorEastAsia" w:hAnsiTheme="minorEastAsia" w:eastAsiaTheme="minorEastAsia"/>
          <w:b/>
          <w:bCs/>
          <w:szCs w:val="24"/>
        </w:rPr>
        <w:t>混凝土结构</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(1)大跨度、高支</w:t>
      </w:r>
      <w:r>
        <w:rPr>
          <w:rFonts w:asciiTheme="minorEastAsia" w:hAnsiTheme="minorEastAsia" w:eastAsiaTheme="minorEastAsia"/>
          <w:szCs w:val="24"/>
        </w:rPr>
        <w:t>模板</w:t>
      </w:r>
      <w:r>
        <w:rPr>
          <w:rFonts w:hint="eastAsia" w:asciiTheme="minorEastAsia" w:hAnsiTheme="minorEastAsia" w:eastAsiaTheme="minorEastAsia"/>
          <w:szCs w:val="24"/>
        </w:rPr>
        <w:t>安装和</w:t>
      </w:r>
      <w:r>
        <w:rPr>
          <w:rFonts w:asciiTheme="minorEastAsia" w:hAnsiTheme="minorEastAsia" w:eastAsiaTheme="minorEastAsia"/>
          <w:szCs w:val="24"/>
        </w:rPr>
        <w:t>拆除</w:t>
      </w:r>
      <w:r>
        <w:rPr>
          <w:rFonts w:hint="eastAsia" w:asciiTheme="minorEastAsia" w:hAnsiTheme="minorEastAsia" w:eastAsiaTheme="minorEastAsia"/>
          <w:szCs w:val="24"/>
        </w:rPr>
        <w:t>施工，</w:t>
      </w:r>
      <w:r>
        <w:rPr>
          <w:rFonts w:hint="eastAsia" w:asciiTheme="minorEastAsia" w:hAnsiTheme="minorEastAsia" w:eastAsiaTheme="minorEastAsia"/>
          <w:bCs/>
          <w:szCs w:val="24"/>
        </w:rPr>
        <w:t>模板工程及保护层厚度留置施工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941" w:firstLineChars="392"/>
        <w:textAlignment w:val="baseline"/>
        <w:rPr>
          <w:rFonts w:asciiTheme="minorEastAsia" w:hAnsiTheme="minorEastAsia" w:eastAsiaTheme="minorEastAsia"/>
          <w:szCs w:val="24"/>
        </w:rPr>
      </w:pPr>
      <w:r>
        <w:rPr>
          <w:rFonts w:hint="eastAsia" w:asciiTheme="minorEastAsia" w:hAnsiTheme="minorEastAsia" w:eastAsiaTheme="minorEastAsia"/>
          <w:szCs w:val="24"/>
        </w:rPr>
        <w:t>(2)承台、地下室底板及后浇带、结构混凝土浇筑、防水混凝土浇筑；</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(3)梁柱节点钢筋隐蔽过程</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预留洞口周围钢筋的设置及钢筋端头的处理；</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预应力筋的施工；</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(6)</w:t>
      </w:r>
      <w:r>
        <w:rPr>
          <w:rFonts w:asciiTheme="minorEastAsia" w:hAnsiTheme="minorEastAsia" w:eastAsiaTheme="minorEastAsia"/>
          <w:szCs w:val="24"/>
        </w:rPr>
        <w:t>见证取样试件、试块的留置；</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(7)</w:t>
      </w:r>
      <w:r>
        <w:rPr>
          <w:rFonts w:asciiTheme="minorEastAsia" w:hAnsiTheme="minorEastAsia" w:eastAsiaTheme="minorEastAsia"/>
          <w:szCs w:val="24"/>
        </w:rPr>
        <w:t>施工缝的留置；</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(8)</w:t>
      </w:r>
      <w:r>
        <w:rPr>
          <w:rFonts w:asciiTheme="minorEastAsia" w:hAnsiTheme="minorEastAsia" w:eastAsiaTheme="minorEastAsia"/>
          <w:szCs w:val="24"/>
        </w:rPr>
        <w:t>预制构件的吊装和连接</w:t>
      </w:r>
      <w:r>
        <w:rPr>
          <w:rFonts w:hint="eastAsia" w:asciiTheme="minorEastAsia" w:hAnsiTheme="minorEastAsia" w:eastAsiaTheme="minorEastAsia"/>
          <w:szCs w:val="24"/>
        </w:rPr>
        <w:t>；</w:t>
      </w:r>
    </w:p>
    <w:p>
      <w:pPr>
        <w:tabs>
          <w:tab w:val="left" w:pos="0"/>
          <w:tab w:val="right" w:pos="8640"/>
        </w:tabs>
        <w:adjustRightInd w:val="0"/>
        <w:snapToGrid w:val="0"/>
        <w:spacing w:line="480" w:lineRule="auto"/>
        <w:ind w:right="-198" w:firstLine="496" w:firstLineChars="206"/>
        <w:textAlignment w:val="baseline"/>
        <w:rPr>
          <w:rFonts w:asciiTheme="minorEastAsia" w:hAnsiTheme="minorEastAsia" w:eastAsiaTheme="minorEastAsia"/>
          <w:szCs w:val="24"/>
        </w:rPr>
      </w:pPr>
      <w:r>
        <w:rPr>
          <w:rFonts w:hint="eastAsia" w:asciiTheme="minorEastAsia" w:hAnsiTheme="minorEastAsia" w:eastAsiaTheme="minorEastAsia"/>
          <w:b/>
          <w:bCs/>
          <w:szCs w:val="24"/>
        </w:rPr>
        <w:t>5、</w:t>
      </w:r>
      <w:r>
        <w:rPr>
          <w:rFonts w:asciiTheme="minorEastAsia" w:hAnsiTheme="minorEastAsia" w:eastAsiaTheme="minorEastAsia"/>
          <w:b/>
          <w:bCs/>
          <w:szCs w:val="24"/>
        </w:rPr>
        <w:t>钢（网架）结构</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钢构件的加工；</w:t>
      </w:r>
    </w:p>
    <w:p>
      <w:pPr>
        <w:tabs>
          <w:tab w:val="left" w:pos="0"/>
          <w:tab w:val="right" w:pos="8640"/>
        </w:tabs>
        <w:adjustRightInd w:val="0"/>
        <w:snapToGrid w:val="0"/>
        <w:spacing w:line="480" w:lineRule="auto"/>
        <w:ind w:right="-198" w:firstLine="943" w:firstLineChars="393"/>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焊接质量；</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高强螺栓连接质量；</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预拼装情况</w:t>
      </w:r>
      <w:r>
        <w:rPr>
          <w:rFonts w:hint="eastAsia" w:asciiTheme="minorEastAsia" w:hAnsiTheme="minorEastAsia" w:eastAsiaTheme="minorEastAsia"/>
          <w:szCs w:val="24"/>
        </w:rPr>
        <w:t>；</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(5)钢结构、网架结构安装；</w:t>
      </w:r>
    </w:p>
    <w:p>
      <w:pPr>
        <w:tabs>
          <w:tab w:val="left" w:pos="0"/>
          <w:tab w:val="right" w:pos="8640"/>
        </w:tabs>
        <w:adjustRightInd w:val="0"/>
        <w:snapToGrid w:val="0"/>
        <w:spacing w:line="480" w:lineRule="auto"/>
        <w:ind w:right="-198" w:firstLine="496" w:firstLineChars="206"/>
        <w:textAlignment w:val="baseline"/>
        <w:rPr>
          <w:rFonts w:asciiTheme="minorEastAsia" w:hAnsiTheme="minorEastAsia" w:eastAsiaTheme="minorEastAsia"/>
          <w:szCs w:val="24"/>
        </w:rPr>
      </w:pPr>
      <w:r>
        <w:rPr>
          <w:rFonts w:hint="eastAsia" w:asciiTheme="minorEastAsia" w:hAnsiTheme="minorEastAsia" w:eastAsiaTheme="minorEastAsia"/>
          <w:b/>
          <w:bCs/>
          <w:szCs w:val="24"/>
        </w:rPr>
        <w:t>6、</w:t>
      </w:r>
      <w:r>
        <w:rPr>
          <w:rFonts w:asciiTheme="minorEastAsia" w:hAnsiTheme="minorEastAsia" w:eastAsiaTheme="minorEastAsia"/>
          <w:b/>
          <w:bCs/>
          <w:szCs w:val="24"/>
        </w:rPr>
        <w:t>涂膜防水</w:t>
      </w:r>
      <w:r>
        <w:rPr>
          <w:rFonts w:hint="eastAsia" w:asciiTheme="minorEastAsia" w:hAnsiTheme="minorEastAsia" w:eastAsiaTheme="minorEastAsia"/>
          <w:b/>
          <w:bCs/>
          <w:szCs w:val="24"/>
        </w:rPr>
        <w:t>施工</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找平层的排水坡度</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保温层的</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防水层</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359" w:firstLineChars="149"/>
        <w:textAlignment w:val="baseline"/>
        <w:rPr>
          <w:rFonts w:asciiTheme="minorEastAsia" w:hAnsiTheme="minorEastAsia" w:eastAsiaTheme="minorEastAsia"/>
          <w:szCs w:val="24"/>
        </w:rPr>
      </w:pPr>
      <w:r>
        <w:rPr>
          <w:rFonts w:hint="eastAsia" w:asciiTheme="minorEastAsia" w:hAnsiTheme="minorEastAsia" w:eastAsiaTheme="minorEastAsia"/>
          <w:b/>
          <w:bCs/>
          <w:szCs w:val="24"/>
        </w:rPr>
        <w:t xml:space="preserve"> 7、</w:t>
      </w:r>
      <w:r>
        <w:rPr>
          <w:rFonts w:asciiTheme="minorEastAsia" w:hAnsiTheme="minorEastAsia" w:eastAsiaTheme="minorEastAsia"/>
          <w:b/>
          <w:bCs/>
          <w:szCs w:val="24"/>
        </w:rPr>
        <w:t>装饰装修工程</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装修材料有害物质检测</w:t>
      </w:r>
      <w:r>
        <w:rPr>
          <w:rFonts w:hint="eastAsia" w:asciiTheme="minorEastAsia" w:hAnsiTheme="minorEastAsia" w:eastAsiaTheme="minorEastAsia"/>
          <w:szCs w:val="24"/>
        </w:rPr>
        <w:t>；</w:t>
      </w:r>
    </w:p>
    <w:p>
      <w:pPr>
        <w:tabs>
          <w:tab w:val="left" w:pos="0"/>
          <w:tab w:val="right" w:pos="8640"/>
        </w:tabs>
        <w:adjustRightInd w:val="0"/>
        <w:snapToGrid w:val="0"/>
        <w:spacing w:line="480" w:lineRule="auto"/>
        <w:ind w:right="-198" w:firstLine="941" w:firstLineChars="392"/>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在墙体上开槽、打洞时施工；</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吊顶的固定和重型灯具的安装；</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饰面板拉</w:t>
      </w:r>
      <w:r>
        <w:rPr>
          <w:rFonts w:hint="eastAsia" w:asciiTheme="minorEastAsia" w:hAnsiTheme="minorEastAsia" w:eastAsiaTheme="minorEastAsia"/>
          <w:szCs w:val="24"/>
        </w:rPr>
        <w:t>拔</w:t>
      </w:r>
      <w:r>
        <w:rPr>
          <w:rFonts w:asciiTheme="minorEastAsia" w:hAnsiTheme="minorEastAsia" w:eastAsiaTheme="minorEastAsia"/>
          <w:szCs w:val="24"/>
        </w:rPr>
        <w:t>强度的检测；</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(5)样板间的施工；</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(6)重要特殊部位</w:t>
      </w:r>
      <w:r>
        <w:rPr>
          <w:rFonts w:asciiTheme="minorEastAsia" w:hAnsiTheme="minorEastAsia" w:eastAsiaTheme="minorEastAsia"/>
          <w:szCs w:val="24"/>
        </w:rPr>
        <w:t>装饰装修</w:t>
      </w:r>
      <w:r>
        <w:rPr>
          <w:rFonts w:hint="eastAsia" w:asciiTheme="minorEastAsia" w:hAnsiTheme="minorEastAsia" w:eastAsiaTheme="minorEastAsia"/>
          <w:szCs w:val="24"/>
        </w:rPr>
        <w:t>施工；</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(7)</w:t>
      </w:r>
      <w:r>
        <w:rPr>
          <w:rFonts w:asciiTheme="minorEastAsia" w:hAnsiTheme="minorEastAsia" w:eastAsiaTheme="minorEastAsia"/>
          <w:szCs w:val="24"/>
        </w:rPr>
        <w:t>幕墙的金属框架与主体结构预埋件的连接</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(8)</w:t>
      </w:r>
      <w:r>
        <w:rPr>
          <w:rFonts w:asciiTheme="minorEastAsia" w:hAnsiTheme="minorEastAsia" w:eastAsiaTheme="minorEastAsia"/>
          <w:szCs w:val="24"/>
        </w:rPr>
        <w:t>预埋件的防腐及后置埋件的现场拉拔强度检测；</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(9)</w:t>
      </w:r>
      <w:r>
        <w:rPr>
          <w:rFonts w:asciiTheme="minorEastAsia" w:hAnsiTheme="minorEastAsia" w:eastAsiaTheme="minorEastAsia"/>
          <w:szCs w:val="24"/>
        </w:rPr>
        <w:t>幕墙的伸缩缝、沉降缝、防震缝及阴阳角和封口安装；</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(10)卫生间、洗涤间、屋面防水工程施工</w:t>
      </w:r>
    </w:p>
    <w:p>
      <w:pPr>
        <w:tabs>
          <w:tab w:val="left" w:pos="0"/>
          <w:tab w:val="right" w:pos="8640"/>
        </w:tabs>
        <w:adjustRightInd w:val="0"/>
        <w:snapToGrid w:val="0"/>
        <w:spacing w:line="480" w:lineRule="auto"/>
        <w:ind w:right="-198" w:firstLine="496" w:firstLineChars="206"/>
        <w:textAlignment w:val="baseline"/>
        <w:rPr>
          <w:rFonts w:asciiTheme="minorEastAsia" w:hAnsiTheme="minorEastAsia" w:eastAsiaTheme="minorEastAsia"/>
          <w:szCs w:val="24"/>
        </w:rPr>
      </w:pPr>
      <w:r>
        <w:rPr>
          <w:rFonts w:hint="eastAsia" w:asciiTheme="minorEastAsia" w:hAnsiTheme="minorEastAsia" w:eastAsiaTheme="minorEastAsia"/>
          <w:b/>
          <w:bCs/>
          <w:szCs w:val="24"/>
        </w:rPr>
        <w:t xml:space="preserve"> 8、其他</w:t>
      </w:r>
    </w:p>
    <w:p>
      <w:pPr>
        <w:tabs>
          <w:tab w:val="left" w:pos="540"/>
          <w:tab w:val="right" w:pos="8640"/>
        </w:tabs>
        <w:adjustRightInd w:val="0"/>
        <w:snapToGrid w:val="0"/>
        <w:spacing w:line="480" w:lineRule="auto"/>
        <w:ind w:right="-198"/>
        <w:textAlignment w:val="baseline"/>
        <w:rPr>
          <w:rFonts w:asciiTheme="minorEastAsia" w:hAnsiTheme="minorEastAsia" w:eastAsiaTheme="minorEastAsia"/>
          <w:szCs w:val="24"/>
        </w:rPr>
      </w:pPr>
      <w:r>
        <w:rPr>
          <w:rFonts w:hint="eastAsia" w:asciiTheme="minorEastAsia" w:hAnsiTheme="minorEastAsia" w:eastAsiaTheme="minorEastAsia"/>
          <w:szCs w:val="24"/>
        </w:rPr>
        <w:t xml:space="preserve">    塔吊、井架安拆等高危作业施工、</w:t>
      </w:r>
      <w:r>
        <w:rPr>
          <w:rFonts w:asciiTheme="minorEastAsia" w:hAnsiTheme="minorEastAsia" w:eastAsiaTheme="minorEastAsia"/>
          <w:szCs w:val="24"/>
        </w:rPr>
        <w:t>路面处理、涂料熔化分散</w:t>
      </w:r>
      <w:r>
        <w:rPr>
          <w:rFonts w:hint="eastAsia" w:asciiTheme="minorEastAsia" w:hAnsiTheme="minorEastAsia" w:eastAsiaTheme="minorEastAsia"/>
          <w:szCs w:val="24"/>
        </w:rPr>
        <w:t>、</w:t>
      </w:r>
      <w:r>
        <w:rPr>
          <w:rFonts w:asciiTheme="minorEastAsia" w:hAnsiTheme="minorEastAsia" w:eastAsiaTheme="minorEastAsia"/>
          <w:szCs w:val="24"/>
        </w:rPr>
        <w:t>标线涂布</w:t>
      </w:r>
      <w:r>
        <w:rPr>
          <w:rFonts w:hint="eastAsia" w:asciiTheme="minorEastAsia" w:hAnsiTheme="minorEastAsia" w:eastAsiaTheme="minorEastAsia"/>
          <w:szCs w:val="24"/>
        </w:rPr>
        <w:t>、种植前土壤处理、乔、灌木种植、苗木运输铺、草皮、植草。</w:t>
      </w:r>
    </w:p>
    <w:p>
      <w:pPr>
        <w:spacing w:line="480" w:lineRule="auto"/>
        <w:rPr>
          <w:rFonts w:asciiTheme="minorEastAsia" w:hAnsiTheme="minorEastAsia" w:eastAsiaTheme="minorEastAsia"/>
          <w:b/>
        </w:rPr>
      </w:pPr>
      <w:bookmarkStart w:id="224" w:name="_Toc458498259"/>
      <w:r>
        <w:rPr>
          <w:rFonts w:hint="eastAsia" w:asciiTheme="minorEastAsia" w:hAnsiTheme="minorEastAsia" w:eastAsiaTheme="minorEastAsia"/>
          <w:b/>
        </w:rPr>
        <w:t>机电弱电 组须旁站监理的重要部位、关键工序清单：</w:t>
      </w:r>
      <w:bookmarkEnd w:id="224"/>
    </w:p>
    <w:p>
      <w:pPr>
        <w:tabs>
          <w:tab w:val="left" w:pos="0"/>
          <w:tab w:val="right" w:pos="8640"/>
        </w:tabs>
        <w:adjustRightInd w:val="0"/>
        <w:snapToGrid w:val="0"/>
        <w:spacing w:line="480" w:lineRule="auto"/>
        <w:ind w:right="-198" w:firstLine="540" w:firstLineChars="225"/>
        <w:textAlignment w:val="baseline"/>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 xml:space="preserve">建筑给排水及采暖工程          </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(1)管道试水试压；</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防腐、保温与防潮</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(3)卫生洁具及水龙头安装</w:t>
      </w:r>
      <w:r>
        <w:rPr>
          <w:rFonts w:asciiTheme="minorEastAsia" w:hAnsiTheme="minorEastAsia" w:eastAsiaTheme="minorEastAsia"/>
          <w:szCs w:val="24"/>
        </w:rPr>
        <w:t xml:space="preserve">                </w:t>
      </w:r>
    </w:p>
    <w:p>
      <w:pPr>
        <w:tabs>
          <w:tab w:val="left" w:pos="0"/>
          <w:tab w:val="right" w:pos="8640"/>
        </w:tabs>
        <w:adjustRightInd w:val="0"/>
        <w:snapToGrid w:val="0"/>
        <w:spacing w:line="480" w:lineRule="auto"/>
        <w:ind w:right="-198" w:firstLine="540" w:firstLineChars="225"/>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通风与空调工程</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 xml:space="preserve">        (1)</w:t>
      </w:r>
      <w:r>
        <w:rPr>
          <w:rFonts w:asciiTheme="minorEastAsia" w:hAnsiTheme="minorEastAsia" w:eastAsiaTheme="minorEastAsia"/>
          <w:szCs w:val="24"/>
        </w:rPr>
        <w:t>制冷机房及新风机房，主要设备及其管道、风管的安装；</w:t>
      </w:r>
    </w:p>
    <w:p>
      <w:pPr>
        <w:tabs>
          <w:tab w:val="left" w:pos="0"/>
          <w:tab w:val="right" w:pos="8640"/>
        </w:tabs>
        <w:adjustRightInd w:val="0"/>
        <w:snapToGrid w:val="0"/>
        <w:spacing w:line="480" w:lineRule="auto"/>
        <w:ind w:right="-198" w:firstLine="950" w:firstLineChars="396"/>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冷冻水管道穿墙、楼板做法及吊顶封闭前管道保温层施工；</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(3)空调风机盘管及灯具安装；</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吊顶前，风机盘管及其冷凝水管道</w:t>
      </w:r>
      <w:r>
        <w:rPr>
          <w:rFonts w:hint="eastAsia" w:asciiTheme="minorEastAsia" w:hAnsiTheme="minorEastAsia" w:eastAsiaTheme="minorEastAsia"/>
          <w:szCs w:val="24"/>
        </w:rPr>
        <w:t>试水试压</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960" w:firstLineChars="400"/>
        <w:textAlignment w:val="baseline"/>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防、排烟系统的安装；</w:t>
      </w:r>
    </w:p>
    <w:p>
      <w:pPr>
        <w:tabs>
          <w:tab w:val="left" w:pos="0"/>
          <w:tab w:val="right" w:pos="8640"/>
        </w:tabs>
        <w:adjustRightInd w:val="0"/>
        <w:snapToGrid w:val="0"/>
        <w:spacing w:line="480" w:lineRule="auto"/>
        <w:ind w:right="-198" w:firstLine="540" w:firstLineChars="225"/>
        <w:textAlignment w:val="baseline"/>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建筑电气工程</w:t>
      </w:r>
    </w:p>
    <w:p>
      <w:pPr>
        <w:tabs>
          <w:tab w:val="left" w:pos="0"/>
          <w:tab w:val="right" w:pos="8640"/>
        </w:tabs>
        <w:adjustRightInd w:val="0"/>
        <w:snapToGrid w:val="0"/>
        <w:spacing w:line="480" w:lineRule="auto"/>
        <w:ind w:right="-198" w:firstLine="480" w:firstLineChars="200"/>
        <w:textAlignment w:val="baseline"/>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接地装置、等电位及防雷系统</w:t>
      </w:r>
    </w:p>
    <w:p>
      <w:pPr>
        <w:widowControl/>
        <w:numPr>
          <w:ilvl w:val="1"/>
          <w:numId w:val="8"/>
        </w:numPr>
        <w:tabs>
          <w:tab w:val="left" w:pos="1080"/>
          <w:tab w:val="left" w:pos="1260"/>
          <w:tab w:val="left" w:pos="1440"/>
          <w:tab w:val="right" w:pos="8640"/>
        </w:tabs>
        <w:adjustRightInd w:val="0"/>
        <w:snapToGrid w:val="0"/>
        <w:spacing w:line="480" w:lineRule="auto"/>
        <w:ind w:right="-198" w:firstLine="60"/>
        <w:jc w:val="left"/>
        <w:textAlignment w:val="baseline"/>
        <w:rPr>
          <w:rFonts w:asciiTheme="minorEastAsia" w:hAnsiTheme="minorEastAsia" w:eastAsiaTheme="minorEastAsia"/>
          <w:szCs w:val="24"/>
        </w:rPr>
      </w:pPr>
      <w:r>
        <w:rPr>
          <w:rFonts w:asciiTheme="minorEastAsia" w:hAnsiTheme="minorEastAsia" w:eastAsiaTheme="minorEastAsia"/>
          <w:szCs w:val="24"/>
        </w:rPr>
        <w:t>接地装置、等电位（均压环）及防雷引线隐蔽</w:t>
      </w:r>
      <w:r>
        <w:rPr>
          <w:rFonts w:hint="eastAsia" w:asciiTheme="minorEastAsia" w:hAnsiTheme="minorEastAsia" w:eastAsiaTheme="minorEastAsia"/>
          <w:szCs w:val="24"/>
        </w:rPr>
        <w:t>施工</w:t>
      </w:r>
      <w:r>
        <w:rPr>
          <w:rFonts w:asciiTheme="minorEastAsia" w:hAnsiTheme="minorEastAsia" w:eastAsiaTheme="minorEastAsia"/>
          <w:szCs w:val="24"/>
        </w:rPr>
        <w:t>；</w:t>
      </w:r>
    </w:p>
    <w:p>
      <w:pPr>
        <w:widowControl/>
        <w:numPr>
          <w:ilvl w:val="1"/>
          <w:numId w:val="8"/>
        </w:numPr>
        <w:tabs>
          <w:tab w:val="left" w:pos="1080"/>
          <w:tab w:val="left" w:pos="1260"/>
          <w:tab w:val="left" w:pos="1440"/>
          <w:tab w:val="right" w:pos="8640"/>
        </w:tabs>
        <w:adjustRightInd w:val="0"/>
        <w:snapToGrid w:val="0"/>
        <w:spacing w:line="480" w:lineRule="auto"/>
        <w:ind w:right="-198" w:firstLine="60"/>
        <w:jc w:val="left"/>
        <w:textAlignment w:val="baseline"/>
        <w:rPr>
          <w:rFonts w:asciiTheme="minorEastAsia" w:hAnsiTheme="minorEastAsia" w:eastAsiaTheme="minorEastAsia"/>
          <w:szCs w:val="24"/>
        </w:rPr>
      </w:pPr>
      <w:r>
        <w:rPr>
          <w:rFonts w:asciiTheme="minorEastAsia" w:hAnsiTheme="minorEastAsia" w:eastAsiaTheme="minorEastAsia"/>
          <w:szCs w:val="24"/>
        </w:rPr>
        <w:t>接地装置接地电阻摇测。</w:t>
      </w:r>
    </w:p>
    <w:p>
      <w:pPr>
        <w:widowControl/>
        <w:numPr>
          <w:ilvl w:val="1"/>
          <w:numId w:val="8"/>
        </w:numPr>
        <w:tabs>
          <w:tab w:val="left" w:pos="1080"/>
          <w:tab w:val="left" w:pos="1260"/>
          <w:tab w:val="left" w:pos="1440"/>
          <w:tab w:val="right" w:pos="8640"/>
        </w:tabs>
        <w:adjustRightInd w:val="0"/>
        <w:snapToGrid w:val="0"/>
        <w:spacing w:line="480" w:lineRule="auto"/>
        <w:ind w:right="-198" w:firstLine="60"/>
        <w:jc w:val="left"/>
        <w:textAlignment w:val="baseline"/>
        <w:rPr>
          <w:rFonts w:asciiTheme="minorEastAsia" w:hAnsiTheme="minorEastAsia" w:eastAsiaTheme="minorEastAsia"/>
          <w:szCs w:val="24"/>
        </w:rPr>
      </w:pPr>
      <w:r>
        <w:rPr>
          <w:rFonts w:asciiTheme="minorEastAsia" w:hAnsiTheme="minorEastAsia" w:eastAsiaTheme="minorEastAsia"/>
          <w:szCs w:val="24"/>
        </w:rPr>
        <w:t>接地系统焊接</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left" w:pos="900"/>
          <w:tab w:val="right" w:pos="8640"/>
        </w:tabs>
        <w:adjustRightInd w:val="0"/>
        <w:snapToGrid w:val="0"/>
        <w:spacing w:line="480" w:lineRule="auto"/>
        <w:ind w:right="-198" w:firstLine="480" w:firstLineChars="200"/>
        <w:textAlignment w:val="baseline"/>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配管、配线及桥架安装与电缆敷设</w:t>
      </w:r>
    </w:p>
    <w:p>
      <w:pPr>
        <w:widowControl/>
        <w:numPr>
          <w:ilvl w:val="0"/>
          <w:numId w:val="9"/>
        </w:numPr>
        <w:tabs>
          <w:tab w:val="left" w:pos="1260"/>
          <w:tab w:val="left" w:pos="1440"/>
          <w:tab w:val="left" w:pos="1620"/>
          <w:tab w:val="right" w:pos="8640"/>
        </w:tabs>
        <w:adjustRightInd w:val="0"/>
        <w:snapToGrid w:val="0"/>
        <w:spacing w:line="480" w:lineRule="auto"/>
        <w:ind w:right="-198" w:hanging="890"/>
        <w:jc w:val="left"/>
        <w:textAlignment w:val="baseline"/>
        <w:rPr>
          <w:rFonts w:asciiTheme="minorEastAsia" w:hAnsiTheme="minorEastAsia" w:eastAsiaTheme="minorEastAsia"/>
          <w:szCs w:val="24"/>
        </w:rPr>
      </w:pPr>
      <w:r>
        <w:rPr>
          <w:rFonts w:asciiTheme="minorEastAsia" w:hAnsiTheme="minorEastAsia" w:eastAsiaTheme="minorEastAsia"/>
          <w:szCs w:val="24"/>
        </w:rPr>
        <w:t>桥架的安装及跨接、接地</w:t>
      </w:r>
      <w:r>
        <w:rPr>
          <w:rFonts w:hint="eastAsia" w:asciiTheme="minorEastAsia" w:hAnsiTheme="minorEastAsia" w:eastAsiaTheme="minorEastAsia"/>
          <w:szCs w:val="24"/>
        </w:rPr>
        <w:t>施工</w:t>
      </w:r>
      <w:r>
        <w:rPr>
          <w:rFonts w:asciiTheme="minorEastAsia" w:hAnsiTheme="minorEastAsia" w:eastAsiaTheme="minorEastAsia"/>
          <w:szCs w:val="24"/>
        </w:rPr>
        <w:t>；</w:t>
      </w:r>
    </w:p>
    <w:p>
      <w:pPr>
        <w:widowControl/>
        <w:numPr>
          <w:ilvl w:val="0"/>
          <w:numId w:val="9"/>
        </w:numPr>
        <w:tabs>
          <w:tab w:val="left" w:pos="1260"/>
          <w:tab w:val="left" w:pos="1440"/>
          <w:tab w:val="left" w:pos="1620"/>
          <w:tab w:val="right" w:pos="8640"/>
        </w:tabs>
        <w:adjustRightInd w:val="0"/>
        <w:snapToGrid w:val="0"/>
        <w:spacing w:line="480" w:lineRule="auto"/>
        <w:ind w:right="-198" w:hanging="89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t>管道线路暗敷预埋、电缆直埋；</w:t>
      </w:r>
    </w:p>
    <w:p>
      <w:pPr>
        <w:widowControl/>
        <w:numPr>
          <w:ilvl w:val="0"/>
          <w:numId w:val="9"/>
        </w:numPr>
        <w:tabs>
          <w:tab w:val="left" w:pos="1260"/>
          <w:tab w:val="left" w:pos="1440"/>
          <w:tab w:val="left" w:pos="1620"/>
          <w:tab w:val="right" w:pos="8640"/>
        </w:tabs>
        <w:adjustRightInd w:val="0"/>
        <w:snapToGrid w:val="0"/>
        <w:spacing w:line="480" w:lineRule="auto"/>
        <w:ind w:right="-198" w:hanging="89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t>电线、缆、母线槽中间接头及伸缩补偿装置安装；</w:t>
      </w:r>
    </w:p>
    <w:p>
      <w:pPr>
        <w:widowControl/>
        <w:numPr>
          <w:ilvl w:val="0"/>
          <w:numId w:val="9"/>
        </w:numPr>
        <w:tabs>
          <w:tab w:val="left" w:pos="1260"/>
          <w:tab w:val="left" w:pos="1440"/>
          <w:tab w:val="left" w:pos="1620"/>
          <w:tab w:val="right" w:pos="8640"/>
        </w:tabs>
        <w:adjustRightInd w:val="0"/>
        <w:snapToGrid w:val="0"/>
        <w:spacing w:line="480" w:lineRule="auto"/>
        <w:ind w:right="-198" w:hanging="89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drawing>
          <wp:anchor distT="0" distB="0" distL="114300" distR="114300" simplePos="0" relativeHeight="252029952" behindDoc="1" locked="1" layoutInCell="1" allowOverlap="1">
            <wp:simplePos x="0" y="0"/>
            <wp:positionH relativeFrom="column">
              <wp:posOffset>4368800</wp:posOffset>
            </wp:positionH>
            <wp:positionV relativeFrom="paragraph">
              <wp:posOffset>9690100</wp:posOffset>
            </wp:positionV>
            <wp:extent cx="482600" cy="469900"/>
            <wp:effectExtent l="19050" t="0" r="0" b="0"/>
            <wp:wrapNone/>
            <wp:docPr id="1197" name="图片 28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284" descr="38"/>
                    <pic:cNvPicPr>
                      <a:picLocks noChangeAspect="1" noChangeArrowheads="1"/>
                    </pic:cNvPicPr>
                  </pic:nvPicPr>
                  <pic:blipFill>
                    <a:blip r:embed="rId27"/>
                    <a:srcRect/>
                    <a:stretch>
                      <a:fillRect/>
                    </a:stretch>
                  </pic:blipFill>
                  <pic:spPr>
                    <a:xfrm>
                      <a:off x="0" y="0"/>
                      <a:ext cx="482600" cy="469900"/>
                    </a:xfrm>
                    <a:prstGeom prst="rect">
                      <a:avLst/>
                    </a:prstGeom>
                    <a:noFill/>
                    <a:ln w="9525">
                      <a:noFill/>
                      <a:miter lim="800000"/>
                      <a:headEnd/>
                      <a:tailEnd/>
                    </a:ln>
                  </pic:spPr>
                </pic:pic>
              </a:graphicData>
            </a:graphic>
          </wp:anchor>
        </w:drawing>
      </w:r>
      <w:r>
        <w:rPr>
          <w:rFonts w:hint="eastAsia" w:asciiTheme="minorEastAsia" w:hAnsiTheme="minorEastAsia" w:eastAsiaTheme="minorEastAsia"/>
          <w:szCs w:val="24"/>
        </w:rPr>
        <w:t>线路及电力电缆试验，绝缘电阻及接地电阻测试</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480" w:firstLineChars="200"/>
        <w:textAlignment w:val="baseline"/>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硬裸母线、插接式封闭母线槽接头搭接面、防潮密封</w:t>
      </w:r>
      <w:r>
        <w:rPr>
          <w:rFonts w:hint="eastAsia" w:asciiTheme="minorEastAsia" w:hAnsiTheme="minorEastAsia" w:eastAsiaTheme="minorEastAsia"/>
          <w:szCs w:val="24"/>
        </w:rPr>
        <w:t>施工</w:t>
      </w:r>
      <w:r>
        <w:rPr>
          <w:rFonts w:asciiTheme="minorEastAsia" w:hAnsiTheme="minorEastAsia" w:eastAsiaTheme="minorEastAsia"/>
          <w:szCs w:val="24"/>
        </w:rPr>
        <w:t>。</w:t>
      </w:r>
    </w:p>
    <w:p>
      <w:pPr>
        <w:tabs>
          <w:tab w:val="left" w:pos="0"/>
          <w:tab w:val="right" w:pos="8640"/>
        </w:tabs>
        <w:adjustRightInd w:val="0"/>
        <w:snapToGrid w:val="0"/>
        <w:spacing w:line="480" w:lineRule="auto"/>
        <w:ind w:right="-198" w:firstLine="480" w:firstLineChars="200"/>
        <w:textAlignment w:val="baseline"/>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成套配电柜、控制柜和动力、照明箱、盘安装</w:t>
      </w:r>
      <w:r>
        <w:rPr>
          <w:rFonts w:hint="eastAsia" w:asciiTheme="minorEastAsia" w:hAnsiTheme="minorEastAsia" w:eastAsiaTheme="minorEastAsia"/>
          <w:szCs w:val="24"/>
        </w:rPr>
        <w:t>。</w:t>
      </w:r>
    </w:p>
    <w:p>
      <w:pPr>
        <w:tabs>
          <w:tab w:val="left" w:pos="0"/>
          <w:tab w:val="right" w:pos="8640"/>
        </w:tabs>
        <w:adjustRightInd w:val="0"/>
        <w:snapToGrid w:val="0"/>
        <w:spacing w:line="480" w:lineRule="auto"/>
        <w:ind w:right="-198" w:firstLine="480" w:firstLineChars="200"/>
        <w:textAlignment w:val="baseline"/>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低压电机及电动执行机构</w:t>
      </w:r>
    </w:p>
    <w:p>
      <w:pPr>
        <w:widowControl/>
        <w:numPr>
          <w:ilvl w:val="0"/>
          <w:numId w:val="10"/>
        </w:numPr>
        <w:tabs>
          <w:tab w:val="left" w:pos="540"/>
          <w:tab w:val="left" w:pos="1080"/>
          <w:tab w:val="left" w:pos="1260"/>
          <w:tab w:val="left" w:pos="1440"/>
          <w:tab w:val="right" w:pos="8640"/>
        </w:tabs>
        <w:adjustRightInd w:val="0"/>
        <w:snapToGrid w:val="0"/>
        <w:spacing w:line="480" w:lineRule="auto"/>
        <w:ind w:right="-198" w:hanging="890"/>
        <w:jc w:val="left"/>
        <w:textAlignment w:val="baseline"/>
        <w:rPr>
          <w:rFonts w:asciiTheme="minorEastAsia" w:hAnsiTheme="minorEastAsia" w:eastAsiaTheme="minorEastAsia"/>
          <w:szCs w:val="24"/>
        </w:rPr>
      </w:pPr>
      <w:r>
        <w:rPr>
          <w:rFonts w:asciiTheme="minorEastAsia" w:hAnsiTheme="minorEastAsia" w:eastAsiaTheme="minorEastAsia"/>
          <w:szCs w:val="24"/>
        </w:rPr>
        <w:t>低压电机接线</w:t>
      </w:r>
      <w:r>
        <w:rPr>
          <w:rFonts w:hint="eastAsia" w:asciiTheme="minorEastAsia" w:hAnsiTheme="minorEastAsia" w:eastAsiaTheme="minorEastAsia"/>
          <w:szCs w:val="24"/>
        </w:rPr>
        <w:t>施工</w:t>
      </w:r>
      <w:r>
        <w:rPr>
          <w:rFonts w:asciiTheme="minorEastAsia" w:hAnsiTheme="minorEastAsia" w:eastAsiaTheme="minorEastAsia"/>
          <w:szCs w:val="24"/>
        </w:rPr>
        <w:t>；</w:t>
      </w:r>
    </w:p>
    <w:p>
      <w:pPr>
        <w:widowControl/>
        <w:numPr>
          <w:ilvl w:val="0"/>
          <w:numId w:val="10"/>
        </w:numPr>
        <w:tabs>
          <w:tab w:val="left" w:pos="540"/>
          <w:tab w:val="left" w:pos="1080"/>
          <w:tab w:val="left" w:pos="1260"/>
          <w:tab w:val="left" w:pos="1440"/>
          <w:tab w:val="right" w:pos="8640"/>
        </w:tabs>
        <w:adjustRightInd w:val="0"/>
        <w:snapToGrid w:val="0"/>
        <w:spacing w:line="480" w:lineRule="auto"/>
        <w:ind w:right="-198" w:hanging="890"/>
        <w:jc w:val="left"/>
        <w:textAlignment w:val="baseline"/>
        <w:rPr>
          <w:rFonts w:asciiTheme="minorEastAsia" w:hAnsiTheme="minorEastAsia" w:eastAsiaTheme="minorEastAsia"/>
          <w:szCs w:val="24"/>
        </w:rPr>
      </w:pPr>
      <w:r>
        <w:rPr>
          <w:rFonts w:asciiTheme="minorEastAsia" w:hAnsiTheme="minorEastAsia" w:eastAsiaTheme="minorEastAsia"/>
          <w:szCs w:val="24"/>
        </w:rPr>
        <w:t>电阻测试，手动操作，试运行。</w:t>
      </w:r>
    </w:p>
    <w:p>
      <w:pPr>
        <w:tabs>
          <w:tab w:val="left" w:pos="0"/>
          <w:tab w:val="right" w:pos="8640"/>
        </w:tabs>
        <w:adjustRightInd w:val="0"/>
        <w:snapToGrid w:val="0"/>
        <w:spacing w:line="480" w:lineRule="auto"/>
        <w:ind w:right="-198" w:firstLine="480" w:firstLineChars="200"/>
        <w:textAlignment w:val="baseline"/>
        <w:rPr>
          <w:rFonts w:asciiTheme="minorEastAsia" w:hAnsiTheme="minorEastAsia" w:eastAsiaTheme="minorEastAsia"/>
          <w:szCs w:val="24"/>
        </w:rPr>
      </w:pPr>
      <w:r>
        <w:rPr>
          <w:rFonts w:hint="eastAsia" w:asciiTheme="minorEastAsia" w:hAnsiTheme="minorEastAsia" w:eastAsiaTheme="minorEastAsia"/>
          <w:szCs w:val="24"/>
        </w:rPr>
        <w:t>(6)</w:t>
      </w:r>
      <w:r>
        <w:rPr>
          <w:rFonts w:asciiTheme="minorEastAsia" w:hAnsiTheme="minorEastAsia" w:eastAsiaTheme="minorEastAsia"/>
          <w:szCs w:val="24"/>
        </w:rPr>
        <w:t>照明器具、开关插座安装</w:t>
      </w:r>
    </w:p>
    <w:p>
      <w:pPr>
        <w:widowControl/>
        <w:numPr>
          <w:ilvl w:val="0"/>
          <w:numId w:val="11"/>
        </w:numPr>
        <w:tabs>
          <w:tab w:val="left" w:pos="0"/>
          <w:tab w:val="left" w:pos="1080"/>
          <w:tab w:val="left" w:pos="1440"/>
          <w:tab w:val="right" w:pos="8640"/>
          <w:tab w:val="clear" w:pos="1790"/>
        </w:tabs>
        <w:adjustRightInd w:val="0"/>
        <w:snapToGrid w:val="0"/>
        <w:spacing w:line="480" w:lineRule="auto"/>
        <w:ind w:left="1260" w:right="-198" w:hanging="360"/>
        <w:jc w:val="left"/>
        <w:textAlignment w:val="baseline"/>
        <w:rPr>
          <w:rFonts w:asciiTheme="minorEastAsia" w:hAnsiTheme="minorEastAsia" w:eastAsiaTheme="minorEastAsia"/>
          <w:szCs w:val="24"/>
        </w:rPr>
      </w:pPr>
      <w:r>
        <w:rPr>
          <w:rFonts w:asciiTheme="minorEastAsia" w:hAnsiTheme="minorEastAsia" w:eastAsiaTheme="minorEastAsia"/>
          <w:szCs w:val="24"/>
        </w:rPr>
        <w:t>安全通电检查；</w:t>
      </w:r>
    </w:p>
    <w:p>
      <w:pPr>
        <w:widowControl/>
        <w:numPr>
          <w:ilvl w:val="0"/>
          <w:numId w:val="11"/>
        </w:numPr>
        <w:tabs>
          <w:tab w:val="left" w:pos="0"/>
          <w:tab w:val="left" w:pos="1080"/>
          <w:tab w:val="left" w:pos="1440"/>
          <w:tab w:val="right" w:pos="8640"/>
          <w:tab w:val="clear" w:pos="1790"/>
        </w:tabs>
        <w:adjustRightInd w:val="0"/>
        <w:snapToGrid w:val="0"/>
        <w:spacing w:line="480" w:lineRule="auto"/>
        <w:ind w:left="1260" w:right="-198" w:hanging="36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t>大型</w:t>
      </w:r>
      <w:r>
        <w:rPr>
          <w:rFonts w:asciiTheme="minorEastAsia" w:hAnsiTheme="minorEastAsia" w:eastAsiaTheme="minorEastAsia"/>
          <w:szCs w:val="24"/>
        </w:rPr>
        <w:t>器具安装</w:t>
      </w:r>
      <w:r>
        <w:rPr>
          <w:rFonts w:hint="eastAsia" w:asciiTheme="minorEastAsia" w:hAnsiTheme="minorEastAsia" w:eastAsiaTheme="minorEastAsia"/>
          <w:szCs w:val="24"/>
        </w:rPr>
        <w:t>；</w:t>
      </w:r>
    </w:p>
    <w:p>
      <w:pPr>
        <w:tabs>
          <w:tab w:val="left" w:pos="0"/>
          <w:tab w:val="right" w:pos="8640"/>
        </w:tabs>
        <w:adjustRightInd w:val="0"/>
        <w:snapToGrid w:val="0"/>
        <w:spacing w:line="480" w:lineRule="auto"/>
        <w:ind w:right="-198" w:firstLine="480" w:firstLineChars="200"/>
        <w:textAlignment w:val="baseline"/>
        <w:rPr>
          <w:rFonts w:asciiTheme="minorEastAsia" w:hAnsiTheme="minorEastAsia" w:eastAsiaTheme="minorEastAsia"/>
          <w:szCs w:val="24"/>
        </w:rPr>
      </w:pPr>
      <w:r>
        <w:rPr>
          <w:rFonts w:hint="eastAsia" w:asciiTheme="minorEastAsia" w:hAnsiTheme="minorEastAsia" w:eastAsiaTheme="minorEastAsia"/>
          <w:szCs w:val="24"/>
        </w:rPr>
        <w:t>(7)其他</w:t>
      </w:r>
    </w:p>
    <w:p>
      <w:pPr>
        <w:widowControl/>
        <w:numPr>
          <w:ilvl w:val="0"/>
          <w:numId w:val="12"/>
        </w:numPr>
        <w:tabs>
          <w:tab w:val="left" w:pos="1260"/>
          <w:tab w:val="left" w:pos="1440"/>
          <w:tab w:val="right" w:pos="8640"/>
          <w:tab w:val="clear" w:pos="1790"/>
        </w:tabs>
        <w:adjustRightInd w:val="0"/>
        <w:snapToGrid w:val="0"/>
        <w:spacing w:line="480" w:lineRule="auto"/>
        <w:ind w:right="-198" w:hanging="89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t>设备材料进场的现场复试抽样检查；</w:t>
      </w:r>
    </w:p>
    <w:p>
      <w:pPr>
        <w:widowControl/>
        <w:numPr>
          <w:ilvl w:val="0"/>
          <w:numId w:val="12"/>
        </w:numPr>
        <w:tabs>
          <w:tab w:val="left" w:pos="1260"/>
          <w:tab w:val="left" w:pos="1440"/>
          <w:tab w:val="right" w:pos="8640"/>
          <w:tab w:val="clear" w:pos="1790"/>
        </w:tabs>
        <w:adjustRightInd w:val="0"/>
        <w:snapToGrid w:val="0"/>
        <w:spacing w:line="480" w:lineRule="auto"/>
        <w:ind w:right="-198" w:hanging="89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t>电柜、泵机、变压器、发电机等设备安装及电源接线；</w:t>
      </w:r>
    </w:p>
    <w:p>
      <w:pPr>
        <w:widowControl/>
        <w:numPr>
          <w:ilvl w:val="0"/>
          <w:numId w:val="12"/>
        </w:numPr>
        <w:tabs>
          <w:tab w:val="left" w:pos="1260"/>
          <w:tab w:val="left" w:pos="1440"/>
          <w:tab w:val="right" w:pos="8640"/>
          <w:tab w:val="clear" w:pos="1790"/>
        </w:tabs>
        <w:adjustRightInd w:val="0"/>
        <w:snapToGrid w:val="0"/>
        <w:spacing w:line="480" w:lineRule="auto"/>
        <w:ind w:right="-198" w:hanging="89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t>机电弱电设备安装及调试；</w:t>
      </w:r>
    </w:p>
    <w:p>
      <w:pPr>
        <w:widowControl/>
        <w:numPr>
          <w:ilvl w:val="0"/>
          <w:numId w:val="12"/>
        </w:numPr>
        <w:tabs>
          <w:tab w:val="left" w:pos="1260"/>
          <w:tab w:val="left" w:pos="1440"/>
          <w:tab w:val="right" w:pos="8640"/>
          <w:tab w:val="clear" w:pos="1790"/>
        </w:tabs>
        <w:adjustRightInd w:val="0"/>
        <w:snapToGrid w:val="0"/>
        <w:spacing w:line="480" w:lineRule="auto"/>
        <w:ind w:right="-198" w:hanging="890"/>
        <w:jc w:val="left"/>
        <w:textAlignment w:val="baseline"/>
        <w:rPr>
          <w:rFonts w:asciiTheme="minorEastAsia" w:hAnsiTheme="minorEastAsia" w:eastAsiaTheme="minorEastAsia"/>
          <w:szCs w:val="24"/>
        </w:rPr>
      </w:pPr>
      <w:r>
        <w:rPr>
          <w:rFonts w:hint="eastAsia" w:asciiTheme="minorEastAsia" w:hAnsiTheme="minorEastAsia" w:eastAsiaTheme="minorEastAsia"/>
          <w:szCs w:val="24"/>
        </w:rPr>
        <w:t>弱电末端设备安装及调试；</w:t>
      </w:r>
    </w:p>
    <w:p>
      <w:pPr>
        <w:widowControl/>
        <w:numPr>
          <w:ilvl w:val="0"/>
          <w:numId w:val="12"/>
        </w:numPr>
        <w:tabs>
          <w:tab w:val="left" w:pos="1260"/>
          <w:tab w:val="left" w:pos="1440"/>
          <w:tab w:val="right" w:pos="8640"/>
          <w:tab w:val="clear" w:pos="1790"/>
        </w:tabs>
        <w:adjustRightInd w:val="0"/>
        <w:snapToGrid w:val="0"/>
        <w:spacing w:line="480" w:lineRule="auto"/>
        <w:ind w:right="-198" w:hanging="890"/>
        <w:jc w:val="left"/>
        <w:textAlignment w:val="baseline"/>
        <w:rPr>
          <w:rFonts w:cs="宋体" w:asciiTheme="minorEastAsia" w:hAnsiTheme="minorEastAsia" w:eastAsiaTheme="minorEastAsia"/>
          <w:b/>
          <w:spacing w:val="20"/>
          <w:szCs w:val="24"/>
        </w:rPr>
      </w:pPr>
      <w:r>
        <w:rPr>
          <w:rFonts w:hint="eastAsia" w:asciiTheme="minorEastAsia" w:hAnsiTheme="minorEastAsia" w:eastAsiaTheme="minorEastAsia"/>
          <w:szCs w:val="24"/>
        </w:rPr>
        <w:t>电动机干燥检查及试运转，电气系统调试及试运行</w:t>
      </w:r>
    </w:p>
    <w:p>
      <w:pPr>
        <w:spacing w:line="480" w:lineRule="auto"/>
        <w:rPr>
          <w:b/>
        </w:rPr>
      </w:pPr>
      <w:bookmarkStart w:id="225" w:name="_Toc458498260"/>
      <w:r>
        <w:rPr>
          <w:rFonts w:hint="eastAsia"/>
          <w:b/>
        </w:rPr>
        <w:t>本工程主要的特殊过程、部位、工序一览表</w:t>
      </w:r>
      <w:bookmarkEnd w:id="225"/>
    </w:p>
    <w:tbl>
      <w:tblPr>
        <w:tblStyle w:val="31"/>
        <w:tblW w:w="87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6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
                <w:szCs w:val="24"/>
              </w:rPr>
            </w:pPr>
            <w:r>
              <w:rPr>
                <w:rFonts w:hint="eastAsia" w:asciiTheme="minorEastAsia" w:hAnsiTheme="minorEastAsia" w:eastAsiaTheme="minorEastAsia"/>
                <w:b/>
                <w:szCs w:val="24"/>
              </w:rPr>
              <w:t>序号</w:t>
            </w:r>
          </w:p>
        </w:tc>
        <w:tc>
          <w:tcPr>
            <w:tcW w:w="6827" w:type="dxa"/>
            <w:vAlign w:val="center"/>
          </w:tcPr>
          <w:p>
            <w:pPr>
              <w:spacing w:before="60" w:after="60" w:line="360" w:lineRule="auto"/>
              <w:jc w:val="center"/>
              <w:rPr>
                <w:rFonts w:asciiTheme="minorEastAsia" w:hAnsiTheme="minorEastAsia" w:eastAsiaTheme="minorEastAsia"/>
                <w:b/>
                <w:szCs w:val="24"/>
              </w:rPr>
            </w:pPr>
            <w:r>
              <w:rPr>
                <w:rFonts w:hint="eastAsia" w:asciiTheme="minorEastAsia" w:hAnsiTheme="minorEastAsia" w:eastAsiaTheme="minorEastAsia"/>
                <w:b/>
                <w:szCs w:val="24"/>
              </w:rPr>
              <w:t>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1</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bCs/>
                <w:szCs w:val="24"/>
              </w:rPr>
              <w:t>预应力管桩施工过程、桩检测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2</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szCs w:val="24"/>
              </w:rPr>
              <w:t>隐蔽工程的隐蔽过程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3</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bCs/>
                <w:szCs w:val="24"/>
              </w:rPr>
              <w:t>材料进场的现场复试抽样检查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4</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szCs w:val="24"/>
              </w:rPr>
              <w:t>建筑材料(砂、石、水泥、钢筋、各种管材、线缆、防水材料、建筑陶瓷、夹板等)、砼试块的见证和取样送检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5</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szCs w:val="24"/>
              </w:rPr>
              <w:t>新设备实验过程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6</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bCs/>
                <w:szCs w:val="24"/>
              </w:rPr>
              <w:t>工程特有的新工艺、新材料的使用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7</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bCs/>
                <w:szCs w:val="24"/>
              </w:rPr>
              <w:t>样板间的施工及污染物浓度检测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8</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bCs/>
                <w:szCs w:val="24"/>
              </w:rPr>
              <w:t>带电工作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9</w:t>
            </w:r>
          </w:p>
        </w:tc>
        <w:tc>
          <w:tcPr>
            <w:tcW w:w="6827" w:type="dxa"/>
            <w:vAlign w:val="center"/>
          </w:tcPr>
          <w:p>
            <w:pPr>
              <w:spacing w:before="60" w:after="60" w:line="360" w:lineRule="auto"/>
              <w:rPr>
                <w:rFonts w:asciiTheme="minorEastAsia" w:hAnsiTheme="minorEastAsia" w:eastAsiaTheme="minorEastAsia"/>
                <w:bCs/>
                <w:szCs w:val="24"/>
              </w:rPr>
            </w:pPr>
            <w:r>
              <w:rPr>
                <w:rFonts w:hint="eastAsia" w:cs="宋体" w:asciiTheme="minorEastAsia" w:hAnsiTheme="minorEastAsia" w:eastAsiaTheme="minorEastAsia"/>
                <w:szCs w:val="24"/>
              </w:rPr>
              <w:t>线路及电力电缆试验，绝缘电阻及接地电阻测试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10</w:t>
            </w:r>
          </w:p>
        </w:tc>
        <w:tc>
          <w:tcPr>
            <w:tcW w:w="6827" w:type="dxa"/>
            <w:vAlign w:val="center"/>
          </w:tcPr>
          <w:p>
            <w:pPr>
              <w:pStyle w:val="24"/>
              <w:spacing w:before="60" w:after="60" w:line="360" w:lineRule="auto"/>
              <w:rPr>
                <w:rFonts w:asciiTheme="minorEastAsia" w:hAnsiTheme="minorEastAsia" w:eastAsiaTheme="minorEastAsia"/>
                <w:bCs/>
                <w:sz w:val="24"/>
              </w:rPr>
            </w:pPr>
            <w:r>
              <w:rPr>
                <w:rFonts w:hint="eastAsia" w:asciiTheme="minorEastAsia" w:hAnsiTheme="minorEastAsia" w:eastAsiaTheme="minorEastAsia"/>
                <w:sz w:val="24"/>
              </w:rPr>
              <w:t>电动机干燥检查及试运转，电气系统调试及试运行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11</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szCs w:val="24"/>
              </w:rPr>
              <w:t>定位放线、沉降观测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12</w:t>
            </w:r>
          </w:p>
        </w:tc>
        <w:tc>
          <w:tcPr>
            <w:tcW w:w="6827" w:type="dxa"/>
            <w:vAlign w:val="center"/>
          </w:tcPr>
          <w:p>
            <w:pPr>
              <w:spacing w:before="60" w:after="60" w:line="360" w:lineRule="auto"/>
              <w:rPr>
                <w:rFonts w:asciiTheme="minorEastAsia" w:hAnsiTheme="minorEastAsia" w:eastAsiaTheme="minorEastAsia"/>
                <w:szCs w:val="24"/>
              </w:rPr>
            </w:pPr>
            <w:r>
              <w:rPr>
                <w:rFonts w:hint="eastAsia" w:asciiTheme="minorEastAsia" w:hAnsiTheme="minorEastAsia" w:eastAsiaTheme="minorEastAsia"/>
                <w:bCs/>
                <w:szCs w:val="24"/>
              </w:rPr>
              <w:t>事故处理过程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13</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bCs/>
                <w:szCs w:val="24"/>
              </w:rPr>
              <w:t>道路路基和路面的检查验收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0" w:type="dxa"/>
            <w:vAlign w:val="center"/>
          </w:tcPr>
          <w:p>
            <w:pPr>
              <w:spacing w:before="60" w:after="60" w:line="360" w:lineRule="auto"/>
              <w:jc w:val="center"/>
              <w:rPr>
                <w:rFonts w:asciiTheme="minorEastAsia" w:hAnsiTheme="minorEastAsia" w:eastAsiaTheme="minorEastAsia"/>
                <w:bCs/>
                <w:szCs w:val="24"/>
              </w:rPr>
            </w:pPr>
            <w:r>
              <w:rPr>
                <w:rFonts w:hint="eastAsia" w:asciiTheme="minorEastAsia" w:hAnsiTheme="minorEastAsia" w:eastAsiaTheme="minorEastAsia"/>
                <w:bCs/>
                <w:szCs w:val="24"/>
              </w:rPr>
              <w:t>14</w:t>
            </w:r>
          </w:p>
        </w:tc>
        <w:tc>
          <w:tcPr>
            <w:tcW w:w="6827" w:type="dxa"/>
            <w:vAlign w:val="center"/>
          </w:tcPr>
          <w:p>
            <w:pPr>
              <w:spacing w:before="60" w:after="60" w:line="360" w:lineRule="auto"/>
              <w:rPr>
                <w:rFonts w:asciiTheme="minorEastAsia" w:hAnsiTheme="minorEastAsia" w:eastAsiaTheme="minorEastAsia"/>
                <w:bCs/>
                <w:szCs w:val="24"/>
              </w:rPr>
            </w:pPr>
            <w:r>
              <w:rPr>
                <w:rFonts w:hint="eastAsia" w:asciiTheme="minorEastAsia" w:hAnsiTheme="minorEastAsia" w:eastAsiaTheme="minorEastAsia"/>
                <w:bCs/>
                <w:szCs w:val="24"/>
              </w:rPr>
              <w:t>桩基、地基与基础、地下结构、主体工程、屋面工程、装修工程及各专业安装工程分部验收过程</w:t>
            </w:r>
          </w:p>
        </w:tc>
      </w:tr>
    </w:tbl>
    <w:p>
      <w:pPr>
        <w:spacing w:line="360" w:lineRule="auto"/>
        <w:ind w:firstLine="570"/>
        <w:rPr>
          <w:rFonts w:asciiTheme="minorEastAsia" w:hAnsiTheme="minorEastAsia" w:eastAsiaTheme="minorEastAsia"/>
          <w:b/>
          <w:szCs w:val="24"/>
        </w:rPr>
        <w:sectPr>
          <w:pgSz w:w="11906" w:h="16838"/>
          <w:pgMar w:top="1440" w:right="1800" w:bottom="1440" w:left="1800" w:header="851" w:footer="992" w:gutter="0"/>
          <w:cols w:space="425" w:num="1"/>
          <w:docGrid w:type="lines" w:linePitch="312" w:charSpace="0"/>
        </w:sectPr>
      </w:pPr>
    </w:p>
    <w:p>
      <w:pPr>
        <w:pStyle w:val="4"/>
        <w:spacing w:line="480" w:lineRule="auto"/>
        <w:rPr>
          <w:rFonts w:asciiTheme="minorEastAsia" w:hAnsiTheme="minorEastAsia"/>
          <w:sz w:val="24"/>
          <w:szCs w:val="24"/>
        </w:rPr>
      </w:pPr>
      <w:bookmarkStart w:id="226" w:name="_Toc462728867"/>
      <w:r>
        <w:rPr>
          <w:rFonts w:hint="eastAsia" w:asciiTheme="minorEastAsia" w:hAnsiTheme="minorEastAsia"/>
          <w:sz w:val="24"/>
          <w:szCs w:val="24"/>
        </w:rPr>
        <w:t>2.3.2 监理</w:t>
      </w:r>
      <w:r>
        <w:rPr>
          <w:rFonts w:hint="eastAsia" w:asciiTheme="minorEastAsia" w:hAnsiTheme="minorEastAsia"/>
          <w:spacing w:val="2"/>
          <w:sz w:val="24"/>
          <w:szCs w:val="24"/>
        </w:rPr>
        <w:t>强</w:t>
      </w:r>
      <w:r>
        <w:rPr>
          <w:rFonts w:hint="eastAsia" w:asciiTheme="minorEastAsia" w:hAnsiTheme="minorEastAsia"/>
          <w:sz w:val="24"/>
          <w:szCs w:val="24"/>
        </w:rPr>
        <w:t>条</w:t>
      </w:r>
      <w:r>
        <w:rPr>
          <w:rFonts w:hint="eastAsia" w:asciiTheme="minorEastAsia" w:hAnsiTheme="minorEastAsia"/>
          <w:spacing w:val="2"/>
          <w:sz w:val="24"/>
          <w:szCs w:val="24"/>
        </w:rPr>
        <w:t>实</w:t>
      </w:r>
      <w:r>
        <w:rPr>
          <w:rFonts w:hint="eastAsia" w:asciiTheme="minorEastAsia" w:hAnsiTheme="minorEastAsia"/>
          <w:sz w:val="24"/>
          <w:szCs w:val="24"/>
        </w:rPr>
        <w:t>施计划</w:t>
      </w:r>
      <w:bookmarkEnd w:id="226"/>
    </w:p>
    <w:p>
      <w:pPr>
        <w:pStyle w:val="86"/>
        <w:shd w:val="clear" w:color="auto" w:fill="auto"/>
        <w:spacing w:before="0" w:after="156" w:afterLines="50" w:line="480" w:lineRule="auto"/>
        <w:ind w:left="23" w:right="3221"/>
        <w:jc w:val="both"/>
        <w:rPr>
          <w:rFonts w:hAnsi="宋体"/>
          <w:b/>
        </w:rPr>
      </w:pPr>
      <w:r>
        <w:rPr>
          <w:rFonts w:hint="eastAsia" w:hAnsi="宋体"/>
          <w:b/>
        </w:rPr>
        <w:t>1、工程概况</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1）工程名称：</w:t>
      </w:r>
      <w:r>
        <w:rPr>
          <w:rFonts w:hint="eastAsia" w:asciiTheme="minorEastAsia" w:hAnsiTheme="minorEastAsia" w:eastAsiaTheme="minorEastAsia"/>
          <w:b/>
        </w:rPr>
        <w:t>辽阳市40MWp地面</w:t>
      </w:r>
      <w:r>
        <w:rPr>
          <w:rFonts w:asciiTheme="minorEastAsia" w:hAnsiTheme="minorEastAsia" w:eastAsiaTheme="minorEastAsia"/>
          <w:b/>
        </w:rPr>
        <w:t>并网光伏电站工程监理</w:t>
      </w:r>
    </w:p>
    <w:p>
      <w:pPr>
        <w:tabs>
          <w:tab w:val="left" w:pos="4830"/>
          <w:tab w:val="left" w:pos="5880"/>
        </w:tabs>
        <w:spacing w:line="480" w:lineRule="auto"/>
        <w:ind w:firstLine="480" w:firstLineChars="200"/>
        <w:rPr>
          <w:rFonts w:asciiTheme="minorEastAsia" w:hAnsiTheme="minorEastAsia" w:eastAsiaTheme="minorEastAsia"/>
        </w:rPr>
      </w:pPr>
      <w:r>
        <w:rPr>
          <w:rFonts w:asciiTheme="minorEastAsia" w:hAnsiTheme="minorEastAsia" w:eastAsiaTheme="minorEastAsia"/>
        </w:rPr>
        <w:t>（2）工程建设地点：</w:t>
      </w:r>
      <w:r>
        <w:rPr>
          <w:rFonts w:hint="eastAsia" w:asciiTheme="minorEastAsia" w:hAnsiTheme="minorEastAsia" w:eastAsiaTheme="minorEastAsia"/>
          <w:kern w:val="0"/>
          <w:szCs w:val="21"/>
        </w:rPr>
        <w:t>辽宁省辽阳市</w:t>
      </w:r>
    </w:p>
    <w:p>
      <w:pPr>
        <w:tabs>
          <w:tab w:val="left" w:pos="2707"/>
        </w:tabs>
        <w:spacing w:line="480" w:lineRule="auto"/>
        <w:ind w:firstLine="480" w:firstLineChars="200"/>
        <w:rPr>
          <w:rFonts w:asciiTheme="minorEastAsia" w:hAnsiTheme="minorEastAsia" w:eastAsiaTheme="minorEastAsia"/>
        </w:rPr>
      </w:pPr>
      <w:r>
        <w:rPr>
          <w:rFonts w:asciiTheme="minorEastAsia" w:hAnsiTheme="minorEastAsia" w:eastAsiaTheme="minorEastAsia"/>
        </w:rPr>
        <w:t>（3）工程概况：</w:t>
      </w:r>
    </w:p>
    <w:p>
      <w:pPr>
        <w:spacing w:line="480" w:lineRule="auto"/>
        <w:ind w:firstLine="480" w:firstLineChars="200"/>
        <w:rPr>
          <w:rFonts w:asciiTheme="minorEastAsia" w:hAnsiTheme="minorEastAsia" w:eastAsiaTheme="minorEastAsia"/>
        </w:rPr>
      </w:pPr>
      <w:r>
        <w:rPr>
          <w:rFonts w:asciiTheme="minorEastAsia" w:hAnsiTheme="minorEastAsia" w:eastAsiaTheme="minorEastAsia"/>
        </w:rPr>
        <w:t>本工程设计装机容量为</w:t>
      </w:r>
      <w:r>
        <w:rPr>
          <w:rFonts w:hint="eastAsia" w:asciiTheme="minorEastAsia" w:hAnsiTheme="minorEastAsia" w:eastAsiaTheme="minorEastAsia"/>
        </w:rPr>
        <w:t>4</w:t>
      </w:r>
      <w:r>
        <w:rPr>
          <w:rFonts w:asciiTheme="minorEastAsia" w:hAnsiTheme="minorEastAsia" w:eastAsiaTheme="minorEastAsia"/>
        </w:rPr>
        <w:t>0 MWp，电站全部采用单晶硅2</w:t>
      </w:r>
      <w:r>
        <w:rPr>
          <w:rFonts w:hint="eastAsia" w:asciiTheme="minorEastAsia" w:hAnsiTheme="minorEastAsia" w:eastAsiaTheme="minorEastAsia"/>
        </w:rPr>
        <w:t>9</w:t>
      </w:r>
      <w:r>
        <w:rPr>
          <w:rFonts w:asciiTheme="minorEastAsia" w:hAnsiTheme="minorEastAsia" w:eastAsiaTheme="minorEastAsia"/>
        </w:rPr>
        <w:t>5Wp组件，50kW组串逆变器，固定倾角安装，每1.67MW</w:t>
      </w:r>
      <w:r>
        <w:rPr>
          <w:rFonts w:hint="eastAsia" w:asciiTheme="minorEastAsia" w:hAnsiTheme="minorEastAsia" w:eastAsiaTheme="minorEastAsia"/>
        </w:rPr>
        <w:t>p</w:t>
      </w:r>
      <w:r>
        <w:rPr>
          <w:rFonts w:asciiTheme="minorEastAsia" w:hAnsiTheme="minorEastAsia" w:eastAsiaTheme="minorEastAsia"/>
        </w:rPr>
        <w:t>为1个子阵，共设</w:t>
      </w:r>
      <w:r>
        <w:rPr>
          <w:rFonts w:hint="eastAsia" w:asciiTheme="minorEastAsia" w:hAnsiTheme="minorEastAsia" w:eastAsiaTheme="minorEastAsia"/>
        </w:rPr>
        <w:t>24</w:t>
      </w:r>
      <w:r>
        <w:rPr>
          <w:rFonts w:asciiTheme="minorEastAsia" w:hAnsiTheme="minorEastAsia" w:eastAsiaTheme="minorEastAsia"/>
        </w:rPr>
        <w:t>个子阵，每个子阵设1台1600kVA/35/0.5kV升压箱变，每6台升压箱变在高压侧通过集电线路并联后以1回35kV集电线路接入新建的升压站35kV母线，本电站新建一座66kV升压站，升压站设备按终期40MW，即设1台40000kVA/66/35kV主变压器，采用线路-变压器组接线方式，以1回66kV线路接入附近弓长岭220kV变电站66kV间隔。</w:t>
      </w:r>
    </w:p>
    <w:p>
      <w:pPr>
        <w:pStyle w:val="86"/>
        <w:shd w:val="clear" w:color="auto" w:fill="auto"/>
        <w:tabs>
          <w:tab w:val="left" w:pos="3045"/>
        </w:tabs>
        <w:spacing w:before="0" w:after="0" w:line="480" w:lineRule="auto"/>
        <w:ind w:left="20" w:right="3220"/>
        <w:jc w:val="both"/>
        <w:rPr>
          <w:rFonts w:asciiTheme="minorEastAsia" w:hAnsiTheme="minorEastAsia" w:eastAsiaTheme="minorEastAsia"/>
          <w:b/>
        </w:rPr>
      </w:pPr>
      <w:r>
        <w:rPr>
          <w:rFonts w:hint="eastAsia" w:asciiTheme="minorEastAsia" w:hAnsiTheme="minorEastAsia" w:eastAsiaTheme="minorEastAsia"/>
          <w:b/>
        </w:rPr>
        <w:t>2、编制目的</w:t>
      </w:r>
      <w:r>
        <w:rPr>
          <w:rFonts w:asciiTheme="minorEastAsia" w:hAnsiTheme="minorEastAsia" w:eastAsiaTheme="minorEastAsia"/>
          <w:b/>
        </w:rPr>
        <w:tab/>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为了在电力工程建设中强化贯彻执行国家质量安全法律法规和强制性技术标准的力度，</w:t>
      </w:r>
      <w:r>
        <w:rPr>
          <w:rFonts w:hint="eastAsia" w:asciiTheme="minorEastAsia" w:hAnsiTheme="minorEastAsia" w:eastAsiaTheme="minorEastAsia"/>
          <w:lang w:val="zh-CN"/>
        </w:rPr>
        <w:t>规范质量行为，</w:t>
      </w:r>
      <w:r>
        <w:rPr>
          <w:rFonts w:hint="eastAsia" w:asciiTheme="minorEastAsia" w:hAnsiTheme="minorEastAsia" w:eastAsiaTheme="minorEastAsia"/>
        </w:rPr>
        <w:t>确保工程建设的质量与安全，</w:t>
      </w:r>
      <w:r>
        <w:rPr>
          <w:rFonts w:hint="eastAsia" w:asciiTheme="minorEastAsia" w:hAnsiTheme="minorEastAsia" w:eastAsiaTheme="minorEastAsia"/>
          <w:lang w:val="zh-CN"/>
        </w:rPr>
        <w:t>以及本工程顺利的达标投产、创优，</w:t>
      </w:r>
      <w:r>
        <w:rPr>
          <w:rFonts w:hint="eastAsia" w:asciiTheme="minorEastAsia" w:hAnsiTheme="minorEastAsia" w:eastAsiaTheme="minorEastAsia"/>
        </w:rPr>
        <w:t>特制定本实施计划。</w:t>
      </w:r>
    </w:p>
    <w:p>
      <w:pPr>
        <w:pStyle w:val="86"/>
        <w:shd w:val="clear" w:color="auto" w:fill="auto"/>
        <w:spacing w:before="156" w:beforeLines="50" w:after="156" w:afterLines="50" w:line="480" w:lineRule="auto"/>
        <w:ind w:left="23" w:right="3221"/>
        <w:jc w:val="both"/>
        <w:rPr>
          <w:rFonts w:asciiTheme="minorEastAsia" w:hAnsiTheme="minorEastAsia" w:eastAsiaTheme="minorEastAsia"/>
          <w:b/>
        </w:rPr>
      </w:pPr>
      <w:r>
        <w:rPr>
          <w:rFonts w:hint="eastAsia" w:asciiTheme="minorEastAsia" w:hAnsiTheme="minorEastAsia" w:eastAsiaTheme="minorEastAsia"/>
          <w:b/>
        </w:rPr>
        <w:t>3、编制依据</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w:t>
      </w:r>
      <w:r>
        <w:fldChar w:fldCharType="begin"/>
      </w:r>
      <w:r>
        <w:instrText xml:space="preserve"> HYPERLINK "javascript:gotoAct(29089,%200)" </w:instrText>
      </w:r>
      <w:r>
        <w:fldChar w:fldCharType="separate"/>
      </w:r>
      <w:r>
        <w:rPr>
          <w:rFonts w:hint="eastAsia" w:asciiTheme="minorEastAsia" w:hAnsiTheme="minorEastAsia" w:eastAsiaTheme="minorEastAsia"/>
        </w:rPr>
        <w:t>建设工程质量管理条例</w:t>
      </w:r>
      <w:r>
        <w:rPr>
          <w:rFonts w:hint="eastAsia" w:asciiTheme="minorEastAsia" w:hAnsiTheme="minorEastAsia" w:eastAsiaTheme="minorEastAsia"/>
        </w:rPr>
        <w:fldChar w:fldCharType="end"/>
      </w:r>
      <w:r>
        <w:rPr>
          <w:rFonts w:hint="eastAsia" w:asciiTheme="minorEastAsia" w:hAnsiTheme="minorEastAsia" w:eastAsiaTheme="minorEastAsia"/>
        </w:rPr>
        <w:t>》(国务院令第279号)</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2)《</w:t>
      </w:r>
      <w:r>
        <w:fldChar w:fldCharType="begin"/>
      </w:r>
      <w:r>
        <w:instrText xml:space="preserve"> HYPERLINK "javascript:gotoAct(83335,%200)" </w:instrText>
      </w:r>
      <w:r>
        <w:fldChar w:fldCharType="separate"/>
      </w:r>
      <w:r>
        <w:rPr>
          <w:rFonts w:hint="eastAsia" w:asciiTheme="minorEastAsia" w:hAnsiTheme="minorEastAsia" w:eastAsiaTheme="minorEastAsia"/>
        </w:rPr>
        <w:t>建设工程安全生产管理条例</w:t>
      </w:r>
      <w:r>
        <w:rPr>
          <w:rFonts w:hint="eastAsia" w:asciiTheme="minorEastAsia" w:hAnsiTheme="minorEastAsia" w:eastAsiaTheme="minorEastAsia"/>
        </w:rPr>
        <w:fldChar w:fldCharType="end"/>
      </w:r>
      <w:r>
        <w:rPr>
          <w:rFonts w:hint="eastAsia" w:asciiTheme="minorEastAsia" w:hAnsiTheme="minorEastAsia" w:eastAsiaTheme="minorEastAsia"/>
        </w:rPr>
        <w:t>》(国务院令第393号)</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3)《生产安全事故报告和调查处理条例》(国务院令第493号)</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4)《特种设备安全监察条例》(国务院令第373号)</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5)</w:t>
      </w:r>
      <w:r>
        <w:rPr>
          <w:rFonts w:hint="eastAsia" w:asciiTheme="minorEastAsia" w:hAnsiTheme="minorEastAsia" w:eastAsiaTheme="minorEastAsia"/>
          <w:lang w:val="zh-CN"/>
        </w:rPr>
        <w:t xml:space="preserve">《电气装置安装工程接地装置施工及验收规范》   </w:t>
      </w:r>
      <w:r>
        <w:rPr>
          <w:rFonts w:asciiTheme="minorEastAsia" w:hAnsiTheme="minorEastAsia" w:eastAsiaTheme="minorEastAsia"/>
        </w:rPr>
        <w:t>GB 50170—2006</w:t>
      </w:r>
    </w:p>
    <w:p>
      <w:pPr>
        <w:pStyle w:val="10"/>
        <w:spacing w:line="480" w:lineRule="auto"/>
        <w:ind w:left="158" w:leftChars="66" w:firstLine="360" w:firstLineChars="150"/>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w:t>
      </w:r>
      <w:r>
        <w:rPr>
          <w:rFonts w:hint="eastAsia" w:asciiTheme="minorEastAsia" w:hAnsiTheme="minorEastAsia" w:eastAsiaTheme="minorEastAsia"/>
        </w:rPr>
        <w:t>关于开展电力工程建设标准强制性条文实施情况检查的通知</w:t>
      </w:r>
      <w:r>
        <w:rPr>
          <w:rFonts w:asciiTheme="minorEastAsia" w:hAnsiTheme="minorEastAsia" w:eastAsiaTheme="minorEastAsia"/>
        </w:rPr>
        <w:t>》</w:t>
      </w:r>
      <w:r>
        <w:rPr>
          <w:rFonts w:hint="eastAsia" w:asciiTheme="minorEastAsia" w:hAnsiTheme="minorEastAsia" w:eastAsiaTheme="minorEastAsia"/>
        </w:rPr>
        <w:t>（国家电监会办公厅、建设部办公厅电输（2006）8号）</w:t>
      </w:r>
    </w:p>
    <w:p>
      <w:pPr>
        <w:pStyle w:val="86"/>
        <w:shd w:val="clear" w:color="auto" w:fill="auto"/>
        <w:spacing w:before="0" w:after="0" w:line="480" w:lineRule="auto"/>
        <w:ind w:left="24" w:leftChars="10" w:right="68" w:firstLine="480" w:firstLineChars="200"/>
        <w:jc w:val="both"/>
        <w:rPr>
          <w:rFonts w:asciiTheme="minorEastAsia" w:hAnsiTheme="minorEastAsia" w:eastAsiaTheme="minorEastAsia"/>
        </w:rPr>
      </w:pPr>
      <w:r>
        <w:rPr>
          <w:rFonts w:hint="eastAsia" w:asciiTheme="minorEastAsia" w:hAnsiTheme="minorEastAsia" w:eastAsiaTheme="minorEastAsia"/>
        </w:rPr>
        <w:t>7) 《输变电工程建设标准强制性条文实施管理规程》国家电网科〔2009〕642 号</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8)《电力工程达标投产管理办法》（中国电力建设企业协会，2006年版）</w:t>
      </w:r>
    </w:p>
    <w:p>
      <w:pPr>
        <w:pStyle w:val="10"/>
        <w:spacing w:before="156" w:beforeLines="50" w:after="156" w:afterLines="50" w:line="480" w:lineRule="auto"/>
        <w:ind w:right="238" w:firstLine="422"/>
        <w:rPr>
          <w:rFonts w:asciiTheme="minorEastAsia" w:hAnsiTheme="minorEastAsia" w:eastAsiaTheme="minorEastAsia"/>
          <w:lang w:val="zh-CN"/>
        </w:rPr>
      </w:pPr>
      <w:r>
        <w:rPr>
          <w:rFonts w:hint="eastAsia" w:asciiTheme="minorEastAsia" w:hAnsiTheme="minorEastAsia" w:eastAsiaTheme="minorEastAsia"/>
          <w:b/>
          <w:bCs/>
        </w:rPr>
        <w:t>4、施工强条实施组织机构：</w:t>
      </w:r>
    </w:p>
    <w:p>
      <w:pPr>
        <w:pStyle w:val="10"/>
        <w:spacing w:line="480" w:lineRule="auto"/>
        <w:rPr>
          <w:rFonts w:asciiTheme="minorEastAsia" w:hAnsiTheme="minorEastAsia" w:eastAsiaTheme="minorEastAsia"/>
          <w:lang w:val="zh-CN"/>
        </w:rPr>
      </w:pPr>
      <w:r>
        <w:rPr>
          <w:rFonts w:hint="eastAsia" w:asciiTheme="minorEastAsia" w:hAnsiTheme="minorEastAsia" w:eastAsiaTheme="minorEastAsia"/>
          <w:lang w:val="zh-CN"/>
        </w:rPr>
        <w:t>4.1组织机构：</w:t>
      </w:r>
    </w:p>
    <w:p>
      <w:pPr>
        <w:pStyle w:val="10"/>
        <w:spacing w:line="480" w:lineRule="auto"/>
        <w:ind w:left="70" w:leftChars="29" w:firstLine="480" w:firstLineChars="200"/>
        <w:rPr>
          <w:rFonts w:asciiTheme="minorEastAsia" w:hAnsiTheme="minorEastAsia" w:eastAsiaTheme="minorEastAsia"/>
          <w:lang w:val="zh-CN"/>
        </w:rPr>
      </w:pPr>
      <w:r>
        <w:rPr>
          <w:rFonts w:hint="eastAsia" w:asciiTheme="minorEastAsia" w:hAnsiTheme="minorEastAsia" w:eastAsiaTheme="minorEastAsia"/>
          <w:lang w:val="zh-CN"/>
        </w:rPr>
        <w:t>监理项目部负责实施《电力工程建设标准强制性条文监理项目部检查实施计划》。组织机构如下：</w:t>
      </w:r>
    </w:p>
    <w:p>
      <w:pPr>
        <w:spacing w:line="480" w:lineRule="auto"/>
        <w:ind w:firstLine="480" w:firstLineChars="200"/>
        <w:rPr>
          <w:rFonts w:asciiTheme="minorEastAsia" w:hAnsiTheme="minorEastAsia"/>
          <w:kern w:val="0"/>
          <w:lang w:val="zh-CN"/>
        </w:rPr>
      </w:pPr>
      <w:r>
        <w:rPr>
          <w:rFonts w:hint="eastAsia" w:asciiTheme="minorEastAsia" w:hAnsiTheme="minorEastAsia"/>
          <w:kern w:val="0"/>
          <w:lang w:val="zh-CN"/>
        </w:rPr>
        <w:t>总监工程师：李维军</w:t>
      </w:r>
    </w:p>
    <w:p>
      <w:pPr>
        <w:spacing w:line="480" w:lineRule="auto"/>
        <w:ind w:firstLine="480" w:firstLineChars="200"/>
        <w:rPr>
          <w:rFonts w:asciiTheme="minorEastAsia" w:hAnsiTheme="minorEastAsia"/>
          <w:kern w:val="0"/>
          <w:lang w:val="zh-CN"/>
        </w:rPr>
      </w:pPr>
      <w:r>
        <w:rPr>
          <w:rFonts w:hint="eastAsia" w:asciiTheme="minorEastAsia" w:hAnsiTheme="minorEastAsia"/>
          <w:kern w:val="0"/>
          <w:lang w:val="zh-CN"/>
        </w:rPr>
        <w:t>总监理工程师代表：周喜军</w:t>
      </w:r>
    </w:p>
    <w:p>
      <w:pPr>
        <w:spacing w:line="480" w:lineRule="auto"/>
        <w:ind w:firstLine="480" w:firstLineChars="200"/>
        <w:rPr>
          <w:rFonts w:asciiTheme="minorEastAsia" w:hAnsiTheme="minorEastAsia"/>
          <w:kern w:val="0"/>
          <w:lang w:val="zh-CN"/>
        </w:rPr>
      </w:pPr>
      <w:r>
        <w:rPr>
          <w:rFonts w:hint="eastAsia" w:asciiTheme="minorEastAsia" w:hAnsiTheme="minorEastAsia"/>
          <w:kern w:val="0"/>
          <w:lang w:val="zh-CN"/>
        </w:rPr>
        <w:t>土建监理工程师：王登营、卢洪彦；</w:t>
      </w:r>
    </w:p>
    <w:p>
      <w:pPr>
        <w:spacing w:line="480" w:lineRule="auto"/>
        <w:ind w:firstLine="480" w:firstLineChars="200"/>
        <w:rPr>
          <w:rFonts w:asciiTheme="minorEastAsia" w:hAnsiTheme="minorEastAsia"/>
          <w:kern w:val="0"/>
          <w:lang w:val="zh-CN"/>
        </w:rPr>
      </w:pPr>
      <w:r>
        <w:rPr>
          <w:rFonts w:asciiTheme="minorEastAsia" w:hAnsiTheme="minorEastAsia"/>
          <w:kern w:val="0"/>
          <w:lang w:val="zh-CN"/>
        </w:rPr>
        <w:t>电气监理工程师</w:t>
      </w:r>
      <w:r>
        <w:rPr>
          <w:rFonts w:hint="eastAsia" w:asciiTheme="minorEastAsia" w:hAnsiTheme="minorEastAsia"/>
          <w:kern w:val="0"/>
          <w:lang w:val="zh-CN"/>
        </w:rPr>
        <w:t>：</w:t>
      </w:r>
      <w:r>
        <w:rPr>
          <w:rFonts w:asciiTheme="minorEastAsia" w:hAnsiTheme="minorEastAsia"/>
          <w:kern w:val="0"/>
          <w:lang w:val="zh-CN"/>
        </w:rPr>
        <w:t>韩火明</w:t>
      </w:r>
      <w:r>
        <w:rPr>
          <w:rFonts w:hint="eastAsia" w:asciiTheme="minorEastAsia" w:hAnsiTheme="minorEastAsia"/>
          <w:kern w:val="0"/>
          <w:lang w:val="zh-CN"/>
        </w:rPr>
        <w:t>；</w:t>
      </w:r>
    </w:p>
    <w:p>
      <w:pPr>
        <w:spacing w:line="480" w:lineRule="auto"/>
        <w:ind w:firstLine="480" w:firstLineChars="200"/>
        <w:rPr>
          <w:rFonts w:asciiTheme="minorEastAsia" w:hAnsiTheme="minorEastAsia"/>
          <w:kern w:val="0"/>
          <w:lang w:val="zh-CN"/>
        </w:rPr>
      </w:pPr>
      <w:r>
        <w:rPr>
          <w:rFonts w:asciiTheme="minorEastAsia" w:hAnsiTheme="minorEastAsia"/>
          <w:kern w:val="0"/>
          <w:lang w:val="zh-CN"/>
        </w:rPr>
        <w:t>安全监理工程师</w:t>
      </w:r>
      <w:r>
        <w:rPr>
          <w:rFonts w:hint="eastAsia" w:asciiTheme="minorEastAsia" w:hAnsiTheme="minorEastAsia"/>
          <w:kern w:val="0"/>
          <w:lang w:val="zh-CN"/>
        </w:rPr>
        <w:t>：</w:t>
      </w:r>
      <w:r>
        <w:rPr>
          <w:rFonts w:asciiTheme="minorEastAsia" w:hAnsiTheme="minorEastAsia"/>
          <w:kern w:val="0"/>
          <w:lang w:val="zh-CN"/>
        </w:rPr>
        <w:t>张瑞</w:t>
      </w:r>
      <w:r>
        <w:rPr>
          <w:rFonts w:hint="eastAsia" w:asciiTheme="minorEastAsia" w:hAnsiTheme="minorEastAsia"/>
          <w:kern w:val="0"/>
          <w:lang w:val="zh-CN"/>
        </w:rPr>
        <w:t>；</w:t>
      </w:r>
    </w:p>
    <w:p>
      <w:pPr>
        <w:spacing w:line="480" w:lineRule="auto"/>
        <w:ind w:firstLine="480" w:firstLineChars="200"/>
        <w:rPr>
          <w:rFonts w:asciiTheme="minorEastAsia" w:hAnsiTheme="minorEastAsia"/>
          <w:kern w:val="0"/>
          <w:lang w:val="zh-CN"/>
        </w:rPr>
      </w:pPr>
      <w:r>
        <w:rPr>
          <w:rFonts w:asciiTheme="minorEastAsia" w:hAnsiTheme="minorEastAsia"/>
          <w:kern w:val="0"/>
          <w:lang w:val="zh-CN"/>
        </w:rPr>
        <w:t>机电安装监理工程师</w:t>
      </w:r>
      <w:r>
        <w:rPr>
          <w:rFonts w:hint="eastAsia" w:asciiTheme="minorEastAsia" w:hAnsiTheme="minorEastAsia"/>
          <w:kern w:val="0"/>
          <w:lang w:val="zh-CN"/>
        </w:rPr>
        <w:t>：</w:t>
      </w:r>
      <w:r>
        <w:rPr>
          <w:rFonts w:asciiTheme="minorEastAsia" w:hAnsiTheme="minorEastAsia"/>
          <w:kern w:val="0"/>
          <w:lang w:val="zh-CN"/>
        </w:rPr>
        <w:t>董自胜</w:t>
      </w:r>
      <w:r>
        <w:rPr>
          <w:rFonts w:hint="eastAsia" w:asciiTheme="minorEastAsia" w:hAnsiTheme="minorEastAsia"/>
          <w:kern w:val="0"/>
          <w:lang w:val="zh-CN"/>
        </w:rPr>
        <w:t>。</w:t>
      </w:r>
    </w:p>
    <w:p>
      <w:pPr>
        <w:spacing w:before="156" w:beforeLines="50" w:after="156" w:afterLines="50" w:line="480" w:lineRule="auto"/>
        <w:ind w:firstLine="480" w:firstLineChars="200"/>
        <w:rPr>
          <w:rFonts w:asciiTheme="minorEastAsia" w:hAnsiTheme="minorEastAsia"/>
          <w:bCs/>
          <w:kern w:val="0"/>
        </w:rPr>
      </w:pPr>
      <w:r>
        <w:rPr>
          <w:rFonts w:hint="eastAsia" w:asciiTheme="minorEastAsia" w:hAnsiTheme="minorEastAsia"/>
          <w:bCs/>
          <w:kern w:val="0"/>
        </w:rPr>
        <w:t>4.2职责划分：</w:t>
      </w:r>
    </w:p>
    <w:p>
      <w:pPr>
        <w:pStyle w:val="10"/>
        <w:spacing w:line="480" w:lineRule="auto"/>
        <w:rPr>
          <w:rFonts w:asciiTheme="minorEastAsia" w:hAnsiTheme="minorEastAsia"/>
          <w:lang w:val="zh-CN"/>
        </w:rPr>
      </w:pPr>
      <w:r>
        <w:rPr>
          <w:rFonts w:hint="eastAsia" w:asciiTheme="minorEastAsia" w:hAnsiTheme="minorEastAsia"/>
          <w:lang w:val="zh-CN"/>
        </w:rPr>
        <w:t>4.2</w:t>
      </w:r>
      <w:r>
        <w:rPr>
          <w:rFonts w:asciiTheme="minorEastAsia" w:hAnsiTheme="minorEastAsia"/>
          <w:lang w:val="zh-CN"/>
        </w:rPr>
        <w:t>.1</w:t>
      </w:r>
      <w:r>
        <w:rPr>
          <w:rFonts w:hint="eastAsia" w:asciiTheme="minorEastAsia" w:hAnsiTheme="minorEastAsia"/>
          <w:lang w:val="zh-CN"/>
        </w:rPr>
        <w:t xml:space="preserve"> 总监工程师职责：总监理工程师是监理项目部执行《强制性条文》的负责人，对本项目执行《强制性条文》负全面领导责任；按强制性条文的组织管理措施进行分工分管，层层落实责任，做到责任到位。组织项目部成员认真学习《强制性条文》</w:t>
      </w:r>
      <w:r>
        <w:rPr>
          <w:rFonts w:asciiTheme="minorEastAsia" w:hAnsiTheme="minorEastAsia"/>
          <w:lang w:val="zh-CN"/>
        </w:rPr>
        <w:t>,</w:t>
      </w:r>
      <w:r>
        <w:rPr>
          <w:rFonts w:hint="eastAsia" w:asciiTheme="minorEastAsia" w:hAnsiTheme="minorEastAsia"/>
          <w:lang w:val="zh-CN"/>
        </w:rPr>
        <w:t>提高执行《强制性条文》的自觉性</w:t>
      </w:r>
      <w:r>
        <w:rPr>
          <w:rFonts w:asciiTheme="minorEastAsia" w:hAnsiTheme="minorEastAsia"/>
          <w:lang w:val="zh-CN"/>
        </w:rPr>
        <w:t>.</w:t>
      </w:r>
      <w:r>
        <w:rPr>
          <w:rFonts w:hint="eastAsia" w:asciiTheme="minorEastAsia" w:hAnsiTheme="minorEastAsia"/>
          <w:lang w:val="zh-CN"/>
        </w:rPr>
        <w:t>结合工程项目的实际情况</w:t>
      </w:r>
      <w:r>
        <w:rPr>
          <w:rFonts w:asciiTheme="minorEastAsia" w:hAnsiTheme="minorEastAsia"/>
          <w:lang w:val="zh-CN"/>
        </w:rPr>
        <w:t>.</w:t>
      </w:r>
      <w:r>
        <w:rPr>
          <w:rFonts w:hint="eastAsia" w:asciiTheme="minorEastAsia" w:hAnsiTheme="minorEastAsia"/>
          <w:lang w:val="zh-CN"/>
        </w:rPr>
        <w:t>在施工过程中贯彻落实《强制性条文》。组织编写并审核本工程的《电力工程建设标准强制性条文》监理项目部实施计划。</w:t>
      </w:r>
    </w:p>
    <w:p>
      <w:pPr>
        <w:pStyle w:val="10"/>
        <w:spacing w:line="480" w:lineRule="auto"/>
        <w:ind w:right="40"/>
        <w:rPr>
          <w:rFonts w:asciiTheme="minorEastAsia" w:hAnsiTheme="minorEastAsia"/>
        </w:rPr>
      </w:pPr>
      <w:r>
        <w:rPr>
          <w:rFonts w:hint="eastAsia" w:asciiTheme="minorEastAsia" w:hAnsiTheme="minorEastAsia"/>
          <w:lang w:val="zh-CN"/>
        </w:rPr>
        <w:t>4.2</w:t>
      </w:r>
      <w:r>
        <w:rPr>
          <w:rFonts w:asciiTheme="minorEastAsia" w:hAnsiTheme="minorEastAsia"/>
          <w:lang w:val="zh-CN"/>
        </w:rPr>
        <w:t>.2</w:t>
      </w:r>
      <w:r>
        <w:rPr>
          <w:rFonts w:hint="eastAsia" w:asciiTheme="minorEastAsia" w:hAnsiTheme="minorEastAsia"/>
          <w:lang w:val="zh-CN"/>
        </w:rPr>
        <w:t xml:space="preserve"> 专业监理工程师理</w:t>
      </w:r>
      <w:r>
        <w:rPr>
          <w:rFonts w:hint="eastAsia" w:asciiTheme="minorEastAsia" w:hAnsiTheme="minorEastAsia"/>
        </w:rPr>
        <w:t>职责：</w:t>
      </w:r>
    </w:p>
    <w:p>
      <w:pPr>
        <w:pStyle w:val="10"/>
        <w:spacing w:line="480" w:lineRule="auto"/>
        <w:ind w:right="40" w:firstLine="480" w:firstLineChars="200"/>
        <w:rPr>
          <w:rFonts w:asciiTheme="minorEastAsia" w:hAnsiTheme="minorEastAsia"/>
          <w:lang w:val="zh-CN"/>
        </w:rPr>
      </w:pPr>
      <w:r>
        <w:rPr>
          <w:rFonts w:hint="eastAsia" w:asciiTheme="minorEastAsia" w:hAnsiTheme="minorEastAsia"/>
          <w:lang w:val="zh-CN"/>
        </w:rPr>
        <w:t>编制本工程的《电力工程建设标准强制性条文》施工项目部实施计划有关内容和执行措施；协助总监理工程师负责《电力工程建设标准强制性条文》监理项目部实施计划的管理工作，具体落实基础、杆塔组立、架线等专业的“强制性条文”措施；协助总监理工程组织项目部成员学习《强制性条文》有关内容并督促实施、检查；并形成检查记录，及时解决施工中存在的执行问题。</w:t>
      </w:r>
    </w:p>
    <w:p>
      <w:pPr>
        <w:pStyle w:val="10"/>
        <w:spacing w:line="480" w:lineRule="auto"/>
        <w:ind w:left="40" w:right="40"/>
        <w:rPr>
          <w:rFonts w:asciiTheme="minorEastAsia" w:hAnsiTheme="minorEastAsia"/>
          <w:lang w:val="zh-CN"/>
        </w:rPr>
      </w:pPr>
      <w:r>
        <w:rPr>
          <w:rFonts w:hint="eastAsia" w:asciiTheme="minorEastAsia" w:hAnsiTheme="minorEastAsia"/>
          <w:lang w:val="zh-CN"/>
        </w:rPr>
        <w:t>4.2</w:t>
      </w:r>
      <w:r>
        <w:rPr>
          <w:rFonts w:asciiTheme="minorEastAsia" w:hAnsiTheme="minorEastAsia"/>
          <w:lang w:val="zh-CN"/>
        </w:rPr>
        <w:t>.3</w:t>
      </w:r>
      <w:r>
        <w:rPr>
          <w:rFonts w:hint="eastAsia" w:asciiTheme="minorEastAsia" w:hAnsiTheme="minorEastAsia"/>
          <w:lang w:val="zh-CN"/>
        </w:rPr>
        <w:t xml:space="preserve"> 监理员、安全员职责：</w:t>
      </w:r>
    </w:p>
    <w:p>
      <w:pPr>
        <w:pStyle w:val="10"/>
        <w:spacing w:line="480" w:lineRule="auto"/>
        <w:ind w:left="46" w:leftChars="19" w:right="40" w:firstLine="480" w:firstLineChars="200"/>
        <w:rPr>
          <w:rFonts w:asciiTheme="minorEastAsia" w:hAnsiTheme="minorEastAsia"/>
          <w:lang w:val="zh-CN"/>
        </w:rPr>
      </w:pPr>
      <w:r>
        <w:rPr>
          <w:rFonts w:hint="eastAsia" w:asciiTheme="minorEastAsia" w:hAnsiTheme="minorEastAsia"/>
          <w:lang w:val="zh-CN"/>
        </w:rPr>
        <w:t>按照本工程《电力工程建设标准强制性条文》监理项目部实施计划，根据各自的职能职责进行相关强制性条文执行工作的监督、管理。检查施工组织设计、施工方案有关“强制性条文”的执行措施，在工程质量验收中检查《强制性条文》执行情况并做好检查记录，督促施工对认真做好执行“强制性条文”记录。收集《强制性条文》执行过程中的有关资料，监理员、负责工程质量方面资料的收集，安全员负责工程安全方面资料的收集。</w:t>
      </w:r>
    </w:p>
    <w:p>
      <w:pPr>
        <w:spacing w:line="480" w:lineRule="auto"/>
        <w:rPr>
          <w:rFonts w:asciiTheme="minorEastAsia" w:hAnsiTheme="minorEastAsia"/>
          <w:b/>
          <w:bCs/>
        </w:rPr>
      </w:pPr>
      <w:r>
        <w:rPr>
          <w:rFonts w:hint="eastAsia" w:asciiTheme="minorEastAsia" w:hAnsiTheme="minorEastAsia"/>
          <w:b/>
        </w:rPr>
        <w:t xml:space="preserve">5 </w:t>
      </w:r>
      <w:r>
        <w:rPr>
          <w:rFonts w:hint="eastAsia" w:asciiTheme="minorEastAsia" w:hAnsiTheme="minorEastAsia"/>
          <w:b/>
          <w:bCs/>
        </w:rPr>
        <w:t xml:space="preserve"> 施工强制性条文实施措施：</w:t>
      </w:r>
    </w:p>
    <w:p>
      <w:pPr>
        <w:spacing w:line="480" w:lineRule="auto"/>
        <w:rPr>
          <w:rFonts w:asciiTheme="minorEastAsia" w:hAnsiTheme="minorEastAsia"/>
        </w:rPr>
      </w:pPr>
      <w:r>
        <w:rPr>
          <w:rFonts w:hint="eastAsia" w:asciiTheme="minorEastAsia" w:hAnsiTheme="minorEastAsia"/>
        </w:rPr>
        <w:t>5.1 强条的执行：</w:t>
      </w:r>
    </w:p>
    <w:p>
      <w:pPr>
        <w:spacing w:line="480" w:lineRule="auto"/>
        <w:ind w:firstLine="480" w:firstLineChars="200"/>
        <w:rPr>
          <w:rFonts w:asciiTheme="minorEastAsia" w:hAnsiTheme="minorEastAsia"/>
        </w:rPr>
      </w:pPr>
      <w:r>
        <w:rPr>
          <w:rFonts w:hint="eastAsia" w:asciiTheme="minorEastAsia" w:hAnsiTheme="minorEastAsia"/>
        </w:rPr>
        <w:t>1) 强制性条文与强制性标准的其它条款都应认真执行</w:t>
      </w:r>
    </w:p>
    <w:p>
      <w:pPr>
        <w:spacing w:line="480" w:lineRule="auto"/>
        <w:ind w:left="420"/>
        <w:rPr>
          <w:rFonts w:asciiTheme="minorEastAsia" w:hAnsiTheme="minorEastAsia"/>
        </w:rPr>
      </w:pPr>
      <w:r>
        <w:rPr>
          <w:rFonts w:hint="eastAsia" w:asciiTheme="minorEastAsia" w:hAnsiTheme="minorEastAsia"/>
        </w:rPr>
        <w:t>① 对违反强制性条文规定者，无论其行为是否一定导致事故的发生，都将依据《建</w:t>
      </w:r>
    </w:p>
    <w:p>
      <w:pPr>
        <w:spacing w:line="480" w:lineRule="auto"/>
        <w:rPr>
          <w:rFonts w:asciiTheme="minorEastAsia" w:hAnsiTheme="minorEastAsia"/>
        </w:rPr>
      </w:pPr>
      <w:r>
        <w:rPr>
          <w:rFonts w:hint="eastAsia" w:asciiTheme="minorEastAsia" w:hAnsiTheme="minorEastAsia"/>
        </w:rPr>
        <w:t>设工程质量管理条例》和建设部81号令的规定进行处罚，即平常所说的“事前查处”。</w:t>
      </w:r>
    </w:p>
    <w:p>
      <w:pPr>
        <w:spacing w:line="480" w:lineRule="auto"/>
        <w:ind w:left="420"/>
        <w:rPr>
          <w:rFonts w:asciiTheme="minorEastAsia" w:hAnsiTheme="minorEastAsia"/>
        </w:rPr>
      </w:pPr>
      <w:r>
        <w:rPr>
          <w:rFonts w:hint="eastAsia" w:asciiTheme="minorEastAsia" w:hAnsiTheme="minorEastAsia"/>
        </w:rPr>
        <w:t>② 在无充分理由且未经规定程序评定时，强制性标准中的非强制性条文内容也应</w:t>
      </w:r>
    </w:p>
    <w:p>
      <w:pPr>
        <w:spacing w:line="480" w:lineRule="auto"/>
        <w:rPr>
          <w:rFonts w:asciiTheme="minorEastAsia" w:hAnsiTheme="minorEastAsia"/>
        </w:rPr>
      </w:pPr>
      <w:r>
        <w:rPr>
          <w:rFonts w:hint="eastAsia" w:asciiTheme="minorEastAsia" w:hAnsiTheme="minorEastAsia"/>
        </w:rPr>
        <w:t>认真执行，不得突破。当发生质量安全问题后，强制性标准中的非强制性条文也将作为判定责任的依据，即所谓的“事后处理”。</w:t>
      </w:r>
    </w:p>
    <w:p>
      <w:pPr>
        <w:spacing w:line="480" w:lineRule="auto"/>
        <w:ind w:firstLine="480" w:firstLineChars="200"/>
        <w:rPr>
          <w:rFonts w:asciiTheme="minorEastAsia" w:hAnsiTheme="minorEastAsia"/>
        </w:rPr>
      </w:pPr>
      <w:r>
        <w:rPr>
          <w:rFonts w:hint="eastAsia" w:asciiTheme="minorEastAsia" w:hAnsiTheme="minorEastAsia"/>
        </w:rPr>
        <w:t>2) 执行中要高度重视强制性条文和强制性标准的时效性</w:t>
      </w:r>
    </w:p>
    <w:p>
      <w:pPr>
        <w:spacing w:line="480" w:lineRule="auto"/>
        <w:ind w:firstLine="240" w:firstLineChars="100"/>
        <w:rPr>
          <w:rFonts w:asciiTheme="minorEastAsia" w:hAnsiTheme="minorEastAsia"/>
        </w:rPr>
      </w:pPr>
      <w:r>
        <w:rPr>
          <w:rFonts w:hint="eastAsia" w:asciiTheme="minorEastAsia" w:hAnsiTheme="minorEastAsia"/>
        </w:rPr>
        <w:t xml:space="preserve">  无论强制性条文还是强制性标准均有一定的时效性。有新标准批准发布，这些新标准中的强制性条文将补充或替代原强制性条文，原强制性条文中的相应条文将同时废止。</w:t>
      </w:r>
    </w:p>
    <w:p>
      <w:pPr>
        <w:spacing w:line="480" w:lineRule="auto"/>
        <w:ind w:firstLine="480" w:firstLineChars="200"/>
        <w:rPr>
          <w:rFonts w:asciiTheme="minorEastAsia" w:hAnsiTheme="minorEastAsia"/>
        </w:rPr>
      </w:pPr>
      <w:r>
        <w:rPr>
          <w:rFonts w:hint="eastAsia" w:asciiTheme="minorEastAsia" w:hAnsiTheme="minorEastAsia"/>
        </w:rPr>
        <w:t>3) 现行强制性条文并不能覆盖工程建设领域的各个环节，一些推荐性标准所覆盖的领域、环节中可能也有直接涉及人民生命财产安全、人身健康、环境保护、能源资源节约和其它公共利益的技术要求。所以，作为工程监理人员，要确保工程质量安全，除必须严格执行强制性条文和强制性标准外，还应积极采用国家推荐性标准。推荐性标准一但写进合同，就成为合同要求，就必须严格遵守。</w:t>
      </w:r>
    </w:p>
    <w:p>
      <w:pPr>
        <w:spacing w:line="480" w:lineRule="auto"/>
        <w:ind w:firstLine="480" w:firstLineChars="200"/>
        <w:rPr>
          <w:rFonts w:asciiTheme="minorEastAsia" w:hAnsiTheme="minorEastAsia"/>
        </w:rPr>
      </w:pPr>
      <w:r>
        <w:rPr>
          <w:rFonts w:hint="eastAsia" w:asciiTheme="minorEastAsia" w:hAnsiTheme="minorEastAsia"/>
        </w:rPr>
        <w:t>4) 在《强制性条文》执行中，要及时向《强制性条文》相应部分的管理委员会进行咨询和反馈信息。，当遇到有争议的具体问题时，最好的办法是及时地向《强制性条文》相应部分的咨询委员会进行咨询，寻求帮助或确认。当《强制性条文》在实际执行中遇到困难或技术上处理不妥时，应及时把有关的信息反馈给相应的咨询委员会，以便在修改《强制性条文》时处理，促使《强制性条文》的内容不断趋于合理。</w:t>
      </w:r>
    </w:p>
    <w:p>
      <w:pPr>
        <w:spacing w:line="480" w:lineRule="auto"/>
        <w:ind w:firstLine="480" w:firstLineChars="200"/>
        <w:rPr>
          <w:rFonts w:asciiTheme="minorEastAsia" w:hAnsiTheme="minorEastAsia"/>
        </w:rPr>
      </w:pPr>
      <w:r>
        <w:rPr>
          <w:rFonts w:hint="eastAsia" w:asciiTheme="minorEastAsia" w:hAnsiTheme="minorEastAsia"/>
        </w:rPr>
        <w:t>5) 应抵制与反对不执行《强制性条文》的行为。执行《强制性条文》的规定，是参与建设活动各方的法定义务，遇到不按照《强制性条文》规定执行的情况时，一定要坚持原则，不可听之任之。既可以坚决拒绝，也可以向有关主管部门反映。</w:t>
      </w:r>
    </w:p>
    <w:p>
      <w:pPr>
        <w:spacing w:line="480" w:lineRule="auto"/>
        <w:ind w:firstLine="480" w:firstLineChars="200"/>
        <w:rPr>
          <w:rFonts w:asciiTheme="minorEastAsia" w:hAnsiTheme="minorEastAsia"/>
        </w:rPr>
      </w:pPr>
      <w:r>
        <w:rPr>
          <w:rFonts w:hint="eastAsia" w:asciiTheme="minorEastAsia" w:hAnsiTheme="minorEastAsia"/>
        </w:rPr>
        <w:t>5.2  强条的执行检查</w:t>
      </w:r>
    </w:p>
    <w:p>
      <w:pPr>
        <w:spacing w:line="480" w:lineRule="auto"/>
        <w:ind w:firstLine="480" w:firstLineChars="200"/>
        <w:rPr>
          <w:rFonts w:asciiTheme="minorEastAsia" w:hAnsiTheme="minorEastAsia"/>
          <w:bCs/>
        </w:rPr>
      </w:pPr>
      <w:r>
        <w:rPr>
          <w:rFonts w:hint="eastAsia" w:asciiTheme="minorEastAsia" w:hAnsiTheme="minorEastAsia"/>
          <w:kern w:val="0"/>
        </w:rPr>
        <w:t>为贯彻落实国家电网科〔2009〕642 号关于《输变电工程建设标准强制性条文实施管理规程》通知的要求，强化电力建设贯彻执行国家质量安全法律法规和强制性技术标准力度，确保电力建设工程施工质量安全，</w:t>
      </w:r>
      <w:r>
        <w:rPr>
          <w:rFonts w:hint="eastAsia" w:cs="新宋体-18030" w:asciiTheme="minorEastAsia" w:hAnsiTheme="minorEastAsia"/>
          <w:bCs/>
          <w:kern w:val="0"/>
        </w:rPr>
        <w:t>对于</w:t>
      </w:r>
      <w:r>
        <w:rPr>
          <w:rFonts w:hint="eastAsia" w:asciiTheme="minorEastAsia" w:hAnsiTheme="minorEastAsia"/>
          <w:bCs/>
        </w:rPr>
        <w:t>强制性条文执行情况主要考核以下几个方面：</w:t>
      </w:r>
    </w:p>
    <w:p>
      <w:pPr>
        <w:spacing w:line="480" w:lineRule="auto"/>
        <w:ind w:firstLine="480" w:firstLineChars="200"/>
        <w:rPr>
          <w:rFonts w:asciiTheme="minorEastAsia" w:hAnsiTheme="minorEastAsia"/>
          <w:bCs/>
        </w:rPr>
      </w:pPr>
      <w:r>
        <w:rPr>
          <w:rFonts w:hint="eastAsia" w:asciiTheme="minorEastAsia" w:hAnsiTheme="minorEastAsia"/>
          <w:bCs/>
        </w:rPr>
        <w:t>① 项目法人单位应建立本工程执行强制性条文的实施计划，根据本工程的实际情况制定出相应工作要求并对相关内容进行宣传贯彻和培训；</w:t>
      </w:r>
    </w:p>
    <w:p>
      <w:pPr>
        <w:spacing w:line="480" w:lineRule="auto"/>
        <w:ind w:firstLine="480" w:firstLineChars="200"/>
      </w:pPr>
      <w:bookmarkStart w:id="227" w:name="_Toc452502151"/>
      <w:bookmarkStart w:id="228" w:name="_Toc452476158"/>
      <w:bookmarkStart w:id="229" w:name="_Toc452503511"/>
      <w:bookmarkStart w:id="230" w:name="_Toc452476223"/>
      <w:bookmarkStart w:id="231" w:name="_Toc452498330"/>
      <w:r>
        <w:rPr>
          <w:rFonts w:hint="eastAsia"/>
        </w:rPr>
        <w:t>②对贯彻强制性条文有相应经费支撑；</w:t>
      </w:r>
      <w:bookmarkEnd w:id="227"/>
      <w:bookmarkEnd w:id="228"/>
      <w:bookmarkEnd w:id="229"/>
      <w:bookmarkEnd w:id="230"/>
      <w:bookmarkEnd w:id="231"/>
    </w:p>
    <w:p>
      <w:pPr>
        <w:spacing w:line="480" w:lineRule="auto"/>
        <w:ind w:firstLine="480" w:firstLineChars="200"/>
        <w:rPr>
          <w:rFonts w:asciiTheme="minorEastAsia" w:hAnsiTheme="minorEastAsia"/>
          <w:bCs/>
        </w:rPr>
      </w:pPr>
      <w:r>
        <w:rPr>
          <w:rFonts w:hint="eastAsia" w:asciiTheme="minorEastAsia" w:hAnsiTheme="minorEastAsia"/>
          <w:bCs/>
        </w:rPr>
        <w:t xml:space="preserve">③ 建立对标准执行情况进行监督检查的制度，并有负责机构和人员；     </w:t>
      </w:r>
    </w:p>
    <w:p>
      <w:pPr>
        <w:spacing w:line="480" w:lineRule="auto"/>
        <w:ind w:firstLine="480" w:firstLineChars="200"/>
      </w:pPr>
      <w:bookmarkStart w:id="232" w:name="_Toc452498331"/>
      <w:bookmarkStart w:id="233" w:name="_Toc452476159"/>
      <w:bookmarkStart w:id="234" w:name="_Toc452476224"/>
      <w:bookmarkStart w:id="235" w:name="_Toc452502152"/>
      <w:bookmarkStart w:id="236" w:name="_Toc452503512"/>
      <w:r>
        <w:rPr>
          <w:rFonts w:hint="eastAsia"/>
        </w:rPr>
        <w:t>④能及时采用现行标准，建立有效的技术标准清单；</w:t>
      </w:r>
      <w:bookmarkEnd w:id="232"/>
      <w:bookmarkEnd w:id="233"/>
      <w:bookmarkEnd w:id="234"/>
      <w:bookmarkEnd w:id="235"/>
      <w:bookmarkEnd w:id="236"/>
    </w:p>
    <w:p>
      <w:pPr>
        <w:spacing w:line="480" w:lineRule="auto"/>
        <w:ind w:firstLine="480" w:firstLineChars="200"/>
        <w:rPr>
          <w:rFonts w:asciiTheme="minorEastAsia" w:hAnsiTheme="minorEastAsia"/>
          <w:bCs/>
        </w:rPr>
      </w:pPr>
      <w:r>
        <w:rPr>
          <w:rFonts w:hint="eastAsia" w:asciiTheme="minorEastAsia" w:hAnsiTheme="minorEastAsia"/>
          <w:bCs/>
        </w:rPr>
        <w:t>⑤ 工程采用材料、设备符合强制性条文的规定；</w:t>
      </w:r>
    </w:p>
    <w:p>
      <w:pPr>
        <w:spacing w:line="480" w:lineRule="auto"/>
        <w:ind w:firstLine="480" w:firstLineChars="200"/>
        <w:rPr>
          <w:rFonts w:asciiTheme="minorEastAsia" w:hAnsiTheme="minorEastAsia" w:eastAsiaTheme="minorEastAsia"/>
        </w:rPr>
      </w:pPr>
      <w:bookmarkStart w:id="237" w:name="_Toc452503513"/>
      <w:bookmarkStart w:id="238" w:name="_Toc452476160"/>
      <w:bookmarkStart w:id="239" w:name="_Toc452502153"/>
      <w:bookmarkStart w:id="240" w:name="_Toc452476225"/>
      <w:bookmarkStart w:id="241" w:name="_Toc452498332"/>
      <w:r>
        <w:rPr>
          <w:rFonts w:hint="eastAsia" w:asciiTheme="minorEastAsia" w:hAnsiTheme="minorEastAsia" w:eastAsiaTheme="minorEastAsia"/>
        </w:rPr>
        <w:t>⑥ 工程项目建筑、安装的质量符合强制性条文的规定；</w:t>
      </w:r>
      <w:bookmarkEnd w:id="237"/>
      <w:bookmarkEnd w:id="238"/>
      <w:bookmarkEnd w:id="239"/>
      <w:bookmarkEnd w:id="240"/>
      <w:bookmarkEnd w:id="241"/>
    </w:p>
    <w:p>
      <w:pPr>
        <w:spacing w:line="480" w:lineRule="auto"/>
        <w:ind w:firstLine="480" w:firstLineChars="200"/>
        <w:rPr>
          <w:rFonts w:asciiTheme="minorEastAsia" w:hAnsiTheme="minorEastAsia"/>
          <w:bCs/>
        </w:rPr>
      </w:pPr>
      <w:r>
        <w:rPr>
          <w:rFonts w:hint="eastAsia" w:asciiTheme="minorEastAsia" w:hAnsiTheme="minorEastAsia"/>
          <w:bCs/>
        </w:rPr>
        <w:t xml:space="preserve">⑦ 工程中采用导则、指南、手册、计算机软件的内容符合强制性条文的规定。                    </w:t>
      </w:r>
    </w:p>
    <w:p>
      <w:pPr>
        <w:spacing w:line="480" w:lineRule="auto"/>
        <w:rPr>
          <w:rFonts w:asciiTheme="minorEastAsia" w:hAnsiTheme="minorEastAsia"/>
        </w:rPr>
      </w:pPr>
      <w:r>
        <w:rPr>
          <w:rFonts w:hint="eastAsia" w:asciiTheme="minorEastAsia" w:hAnsiTheme="minorEastAsia"/>
        </w:rPr>
        <w:t>5.3 执行记录：</w:t>
      </w:r>
    </w:p>
    <w:p>
      <w:pPr>
        <w:spacing w:line="480" w:lineRule="auto"/>
        <w:ind w:firstLine="480" w:firstLineChars="200"/>
        <w:rPr>
          <w:rFonts w:asciiTheme="minorEastAsia" w:hAnsiTheme="minorEastAsia"/>
        </w:rPr>
      </w:pPr>
      <w:r>
        <w:rPr>
          <w:rFonts w:hint="eastAsia" w:asciiTheme="minorEastAsia" w:hAnsiTheme="minorEastAsia"/>
        </w:rPr>
        <w:t>1) 培训学习记录</w:t>
      </w:r>
    </w:p>
    <w:p>
      <w:pPr>
        <w:spacing w:line="480" w:lineRule="auto"/>
        <w:ind w:firstLine="480" w:firstLineChars="200"/>
        <w:rPr>
          <w:rFonts w:asciiTheme="minorEastAsia" w:hAnsiTheme="minorEastAsia"/>
        </w:rPr>
      </w:pPr>
      <w:r>
        <w:rPr>
          <w:rFonts w:hint="eastAsia" w:asciiTheme="minorEastAsia" w:hAnsiTheme="minorEastAsia"/>
        </w:rPr>
        <w:t>2) 施工组织设计、方案、措施（应反映强条内容）</w:t>
      </w:r>
    </w:p>
    <w:p>
      <w:pPr>
        <w:spacing w:line="480" w:lineRule="auto"/>
        <w:ind w:firstLine="480" w:firstLineChars="200"/>
        <w:rPr>
          <w:rFonts w:asciiTheme="minorEastAsia" w:hAnsiTheme="minorEastAsia"/>
        </w:rPr>
      </w:pPr>
      <w:r>
        <w:rPr>
          <w:rFonts w:hint="eastAsia" w:asciiTheme="minorEastAsia" w:hAnsiTheme="minorEastAsia"/>
        </w:rPr>
        <w:t>3) 施工技术交底记录（有强条内容的，应进行明确而具体的交底）</w:t>
      </w:r>
    </w:p>
    <w:p>
      <w:pPr>
        <w:spacing w:line="480" w:lineRule="auto"/>
        <w:ind w:firstLine="480" w:firstLineChars="200"/>
        <w:rPr>
          <w:rFonts w:asciiTheme="minorEastAsia" w:hAnsiTheme="minorEastAsia"/>
        </w:rPr>
      </w:pPr>
      <w:r>
        <w:rPr>
          <w:rFonts w:hint="eastAsia" w:asciiTheme="minorEastAsia" w:hAnsiTheme="minorEastAsia"/>
        </w:rPr>
        <w:t>4) 施工质量检验项目划分表中宜增设一栏：所执行强制性条文标准名称及条款号</w:t>
      </w:r>
    </w:p>
    <w:p>
      <w:pPr>
        <w:spacing w:line="480" w:lineRule="auto"/>
        <w:ind w:firstLine="480" w:firstLineChars="200"/>
        <w:rPr>
          <w:rFonts w:asciiTheme="minorEastAsia" w:hAnsiTheme="minorEastAsia"/>
        </w:rPr>
      </w:pPr>
      <w:r>
        <w:rPr>
          <w:rFonts w:hint="eastAsia" w:asciiTheme="minorEastAsia" w:hAnsiTheme="minorEastAsia"/>
        </w:rPr>
        <w:t>5) 检验批验评记录（有强制性条文内容的应详细填写）</w:t>
      </w:r>
    </w:p>
    <w:p>
      <w:pPr>
        <w:spacing w:line="480" w:lineRule="auto"/>
        <w:ind w:firstLine="480" w:firstLineChars="200"/>
        <w:rPr>
          <w:rFonts w:asciiTheme="minorEastAsia" w:hAnsiTheme="minorEastAsia"/>
        </w:rPr>
      </w:pPr>
      <w:r>
        <w:rPr>
          <w:rFonts w:hint="eastAsia" w:asciiTheme="minorEastAsia" w:hAnsiTheme="minorEastAsia"/>
        </w:rPr>
        <w:t>6) 分部工程竣工验收时提供强条检验项目检查记录（智能建筑与钢结构验收规范等已有要求）</w:t>
      </w:r>
    </w:p>
    <w:p>
      <w:pPr>
        <w:spacing w:line="480" w:lineRule="auto"/>
        <w:ind w:firstLine="480" w:firstLineChars="200"/>
        <w:rPr>
          <w:rFonts w:asciiTheme="minorEastAsia" w:hAnsiTheme="minorEastAsia"/>
        </w:rPr>
      </w:pPr>
      <w:r>
        <w:rPr>
          <w:rFonts w:hint="eastAsia" w:asciiTheme="minorEastAsia" w:hAnsiTheme="minorEastAsia"/>
        </w:rPr>
        <w:t>7) 单位工程验收时在质量控制资料核查记录的“主要技术资料及施工记录”项目中宜增加强条执行情况记录</w:t>
      </w:r>
    </w:p>
    <w:p>
      <w:pPr>
        <w:spacing w:line="480" w:lineRule="auto"/>
        <w:rPr>
          <w:rFonts w:asciiTheme="minorEastAsia" w:hAnsiTheme="minorEastAsia"/>
        </w:rPr>
      </w:pPr>
      <w:r>
        <w:rPr>
          <w:rFonts w:hint="eastAsia" w:asciiTheme="minorEastAsia" w:hAnsiTheme="minorEastAsia"/>
        </w:rPr>
        <w:t>5.4 整改闭环管理：</w:t>
      </w:r>
    </w:p>
    <w:p>
      <w:pPr>
        <w:pStyle w:val="10"/>
        <w:spacing w:line="480" w:lineRule="auto"/>
        <w:ind w:firstLine="480" w:firstLineChars="200"/>
        <w:rPr>
          <w:rFonts w:asciiTheme="minorEastAsia" w:hAnsiTheme="minorEastAsia"/>
        </w:rPr>
      </w:pPr>
      <w:r>
        <w:rPr>
          <w:rFonts w:hint="eastAsia" w:asciiTheme="minorEastAsia" w:hAnsiTheme="minorEastAsia"/>
        </w:rPr>
        <w:t>凡是在各种监督检查中确定为不符合《工程建设强制性条文》规定的问题，都属于必须整改的问题；检查单位出具《工程建设强制性条文》不符合整改通知单。由责任单位或部门负责整改落实，由检查单位（现场为强条执行领导小组或监理单位）负责整改验收与评定，实现闭环管理。</w:t>
      </w:r>
    </w:p>
    <w:p>
      <w:pPr>
        <w:pStyle w:val="10"/>
        <w:spacing w:line="480" w:lineRule="auto"/>
        <w:ind w:firstLine="422"/>
        <w:rPr>
          <w:rFonts w:asciiTheme="minorEastAsia" w:hAnsiTheme="minorEastAsia"/>
          <w:b/>
          <w:lang w:val="zh-CN"/>
        </w:rPr>
      </w:pPr>
      <w:r>
        <w:rPr>
          <w:rFonts w:hint="eastAsia" w:asciiTheme="minorEastAsia" w:hAnsiTheme="minorEastAsia"/>
          <w:b/>
          <w:lang w:val="zh-CN"/>
        </w:rPr>
        <w:t>6 附表</w:t>
      </w:r>
    </w:p>
    <w:p>
      <w:pPr>
        <w:pStyle w:val="10"/>
        <w:spacing w:line="480" w:lineRule="auto"/>
        <w:ind w:firstLine="460"/>
        <w:rPr>
          <w:rFonts w:asciiTheme="minorEastAsia" w:hAnsiTheme="minorEastAsia"/>
          <w:spacing w:val="10"/>
        </w:rPr>
      </w:pPr>
      <w:r>
        <w:rPr>
          <w:rFonts w:hint="eastAsia" w:asciiTheme="minorEastAsia" w:hAnsiTheme="minorEastAsia"/>
          <w:spacing w:val="10"/>
        </w:rPr>
        <w:t>6.1 施工强条实施计划表</w:t>
      </w:r>
    </w:p>
    <w:p>
      <w:pPr>
        <w:spacing w:line="480" w:lineRule="auto"/>
        <w:rPr>
          <w:rFonts w:asciiTheme="minorEastAsia" w:hAnsiTheme="minorEastAsia"/>
        </w:rPr>
      </w:pPr>
      <w:r>
        <w:rPr>
          <w:rFonts w:hint="eastAsia" w:asciiTheme="minorEastAsia" w:hAnsiTheme="minorEastAsia"/>
        </w:rPr>
        <w:t xml:space="preserve">6.1.1 </w:t>
      </w:r>
      <w:r>
        <w:rPr>
          <w:rFonts w:asciiTheme="minorEastAsia" w:hAnsiTheme="minorEastAsia"/>
        </w:rPr>
        <w:t>表 3.0.2 变电站建筑工程施工强制性条文执行计划表</w:t>
      </w:r>
    </w:p>
    <w:tbl>
      <w:tblPr>
        <w:tblStyle w:val="31"/>
        <w:tblW w:w="9640" w:type="dxa"/>
        <w:tblInd w:w="0" w:type="dxa"/>
        <w:tblLayout w:type="fixed"/>
        <w:tblCellMar>
          <w:top w:w="0" w:type="dxa"/>
          <w:left w:w="108" w:type="dxa"/>
          <w:bottom w:w="0" w:type="dxa"/>
          <w:right w:w="108" w:type="dxa"/>
        </w:tblCellMar>
      </w:tblPr>
      <w:tblGrid>
        <w:gridCol w:w="440"/>
        <w:gridCol w:w="457"/>
        <w:gridCol w:w="440"/>
        <w:gridCol w:w="439"/>
        <w:gridCol w:w="439"/>
        <w:gridCol w:w="439"/>
        <w:gridCol w:w="3193"/>
        <w:gridCol w:w="439"/>
        <w:gridCol w:w="439"/>
        <w:gridCol w:w="439"/>
        <w:gridCol w:w="2476"/>
      </w:tblGrid>
      <w:tr>
        <w:tblPrEx>
          <w:tblLayout w:type="fixed"/>
          <w:tblCellMar>
            <w:top w:w="0" w:type="dxa"/>
            <w:left w:w="108" w:type="dxa"/>
            <w:bottom w:w="0" w:type="dxa"/>
            <w:right w:w="108" w:type="dxa"/>
          </w:tblCellMar>
        </w:tblPrEx>
        <w:trPr>
          <w:trHeight w:val="285" w:hRule="atLeast"/>
        </w:trPr>
        <w:tc>
          <w:tcPr>
            <w:tcW w:w="2654"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工 程 编 号</w:t>
            </w:r>
          </w:p>
        </w:tc>
        <w:tc>
          <w:tcPr>
            <w:tcW w:w="31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工 程 名 称</w:t>
            </w:r>
          </w:p>
        </w:tc>
        <w:tc>
          <w:tcPr>
            <w:tcW w:w="131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责 任 单 位</w:t>
            </w:r>
          </w:p>
        </w:tc>
        <w:tc>
          <w:tcPr>
            <w:tcW w:w="24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强制性条文执行表号</w:t>
            </w:r>
          </w:p>
        </w:tc>
      </w:tr>
      <w:tr>
        <w:tblPrEx>
          <w:tblLayout w:type="fixed"/>
          <w:tblCellMar>
            <w:top w:w="0" w:type="dxa"/>
            <w:left w:w="108" w:type="dxa"/>
            <w:bottom w:w="0" w:type="dxa"/>
            <w:right w:w="108" w:type="dxa"/>
          </w:tblCellMar>
        </w:tblPrEx>
        <w:trPr>
          <w:trHeight w:val="312" w:hRule="atLeast"/>
        </w:trPr>
        <w:tc>
          <w:tcPr>
            <w:tcW w:w="44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 位 工 程</w:t>
            </w:r>
          </w:p>
        </w:tc>
        <w:tc>
          <w:tcPr>
            <w:tcW w:w="457"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单 位 工 程</w:t>
            </w:r>
          </w:p>
        </w:tc>
        <w:tc>
          <w:tcPr>
            <w:tcW w:w="44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部 工 程</w:t>
            </w:r>
          </w:p>
        </w:tc>
        <w:tc>
          <w:tcPr>
            <w:tcW w:w="4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分 部 工 程</w:t>
            </w:r>
          </w:p>
        </w:tc>
        <w:tc>
          <w:tcPr>
            <w:tcW w:w="4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项 工 程</w:t>
            </w:r>
          </w:p>
        </w:tc>
        <w:tc>
          <w:tcPr>
            <w:tcW w:w="4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检 验 批</w:t>
            </w: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施 工 单 位</w:t>
            </w:r>
          </w:p>
        </w:tc>
        <w:tc>
          <w:tcPr>
            <w:tcW w:w="4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监 理 单 位</w:t>
            </w:r>
          </w:p>
        </w:tc>
        <w:tc>
          <w:tcPr>
            <w:tcW w:w="4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建 设 单 位</w:t>
            </w: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12"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12"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12"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12"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57"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配电楼（综合楼）</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2476"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00</w:t>
            </w: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地基与基础</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土石方工程</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土石方开挖</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表5.1.2、5.2.2、5.3.2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06</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建筑混凝土基础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室内沟道</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沟道垫层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沟道模板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沟道钢筋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沟道混凝土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05</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沟道砌体</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表9.1.2、9.4.2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盖板模板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07</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盖板钢筋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08</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盖板混凝土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主体结构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表10.1.2、10.2.2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砌体工程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砖砌体</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表9.1.2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建筑装饰装修</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地面</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面层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表12.1.2、12.10.2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楼面</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390" w:hRule="atLeast"/>
        </w:trPr>
        <w:tc>
          <w:tcPr>
            <w:tcW w:w="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single" w:color="auto" w:sz="4" w:space="0"/>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找平层</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表12.1.2、12.10.2</w:t>
            </w:r>
          </w:p>
        </w:tc>
      </w:tr>
      <w:tr>
        <w:tblPrEx>
          <w:tblLayout w:type="fixed"/>
          <w:tblCellMar>
            <w:top w:w="0" w:type="dxa"/>
            <w:left w:w="108" w:type="dxa"/>
            <w:bottom w:w="0" w:type="dxa"/>
            <w:right w:w="108" w:type="dxa"/>
          </w:tblCellMar>
        </w:tblPrEx>
        <w:trPr>
          <w:trHeight w:val="285" w:hRule="atLeast"/>
        </w:trPr>
        <w:tc>
          <w:tcPr>
            <w:tcW w:w="2654"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工 程 编 号</w:t>
            </w:r>
          </w:p>
        </w:tc>
        <w:tc>
          <w:tcPr>
            <w:tcW w:w="31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工 程 名 称</w:t>
            </w:r>
          </w:p>
        </w:tc>
        <w:tc>
          <w:tcPr>
            <w:tcW w:w="131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责 任 单 位</w:t>
            </w:r>
          </w:p>
        </w:tc>
        <w:tc>
          <w:tcPr>
            <w:tcW w:w="24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强制性条文执行表号</w:t>
            </w:r>
          </w:p>
        </w:tc>
      </w:tr>
      <w:tr>
        <w:tblPrEx>
          <w:tblLayout w:type="fixed"/>
          <w:tblCellMar>
            <w:top w:w="0" w:type="dxa"/>
            <w:left w:w="108" w:type="dxa"/>
            <w:bottom w:w="0" w:type="dxa"/>
            <w:right w:w="108" w:type="dxa"/>
          </w:tblCellMar>
        </w:tblPrEx>
        <w:trPr>
          <w:trHeight w:val="312" w:hRule="atLeast"/>
        </w:trPr>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 位 工 程</w:t>
            </w:r>
          </w:p>
        </w:tc>
        <w:tc>
          <w:tcPr>
            <w:tcW w:w="45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单 位 工 程</w:t>
            </w:r>
          </w:p>
        </w:tc>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项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检 验 批</w:t>
            </w: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施 工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监 理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建 设 单 位</w:t>
            </w: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c>
          <w:tcPr>
            <w:tcW w:w="440"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57"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00</w:t>
            </w:r>
          </w:p>
        </w:tc>
        <w:tc>
          <w:tcPr>
            <w:tcW w:w="440"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03</w:t>
            </w:r>
          </w:p>
        </w:tc>
        <w:tc>
          <w:tcPr>
            <w:tcW w:w="4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18"/>
                <w:szCs w:val="18"/>
              </w:rPr>
            </w:pPr>
            <w:r>
              <w:rPr>
                <w:rFonts w:hint="eastAsia" w:ascii="宋体" w:hAnsi="宋体" w:cs="宋体"/>
                <w:kern w:val="0"/>
                <w:sz w:val="18"/>
                <w:szCs w:val="18"/>
              </w:rPr>
              <w:t>02</w:t>
            </w:r>
          </w:p>
        </w:tc>
        <w:tc>
          <w:tcPr>
            <w:tcW w:w="439"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single" w:color="auto" w:sz="4" w:space="0"/>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面层</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表12.1.2、12.10.2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抹灰与勾缝</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一般抹灰</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表12.2.2、12.10.2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门窗</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left"/>
              <w:rPr>
                <w:rFonts w:ascii="宋体" w:hAnsi="宋体" w:cs="宋体"/>
                <w:kern w:val="0"/>
              </w:rPr>
            </w:pPr>
            <w:r>
              <w:rPr>
                <w:rFonts w:hint="eastAsia" w:ascii="宋体" w:hAnsi="宋体" w:cs="宋体"/>
                <w:kern w:val="0"/>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金属门窗安装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表12.3.2、12.10.2</w:t>
            </w: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建筑屋面</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屋面找平层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表13.0.2</w:t>
            </w: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屋面保温层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屋面卷材防水层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05</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屋面细石混凝土防水层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05</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建筑给水及排水</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室内给水系统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室内给水管道及配件安装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表14.1.2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室内给水设备安装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室内排水系统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室内排水管道及配件安装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表14.2.2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雨水管道及配件安装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06</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建筑电气</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电气动力、照明安装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动力、照明配电箱(盘)安装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表15.0.2</w:t>
            </w: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电线导管、电缆导管和线槽敷设</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电线、电缆穿管和线槽敷线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电缆头制作、接线和线路绝缘测试</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05</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灯具安装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开关、插座安装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07</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建筑物照明通电试运行</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盘、柜基础型钢安装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30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盘、柜基础型钢安装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07</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通风与空调</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通风工程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通风机安装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通风与空调系统调试</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空调工程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空调设备安装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通风与空调系统调试</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2654"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工 程 编 号</w:t>
            </w:r>
          </w:p>
        </w:tc>
        <w:tc>
          <w:tcPr>
            <w:tcW w:w="31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工 程 名 称</w:t>
            </w:r>
          </w:p>
        </w:tc>
        <w:tc>
          <w:tcPr>
            <w:tcW w:w="131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责 任 单 位</w:t>
            </w:r>
          </w:p>
        </w:tc>
        <w:tc>
          <w:tcPr>
            <w:tcW w:w="24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强制性条文执行表号</w:t>
            </w:r>
          </w:p>
        </w:tc>
      </w:tr>
      <w:tr>
        <w:tblPrEx>
          <w:tblLayout w:type="fixed"/>
          <w:tblCellMar>
            <w:top w:w="0" w:type="dxa"/>
            <w:left w:w="108" w:type="dxa"/>
            <w:bottom w:w="0" w:type="dxa"/>
            <w:right w:w="108" w:type="dxa"/>
          </w:tblCellMar>
        </w:tblPrEx>
        <w:trPr>
          <w:trHeight w:val="312" w:hRule="atLeast"/>
        </w:trPr>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 位 工 程</w:t>
            </w:r>
          </w:p>
        </w:tc>
        <w:tc>
          <w:tcPr>
            <w:tcW w:w="45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单 位 工 程</w:t>
            </w:r>
          </w:p>
        </w:tc>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项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检 验 批</w:t>
            </w: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施 工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监 理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建 设 单 位</w:t>
            </w: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57"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40"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single" w:color="auto" w:sz="4" w:space="0"/>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主变压器基础及构支架</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2476"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地基与基础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土石方工程*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变压器基础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07</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变压器油坑</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变压器油坑底板混凝土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vMerge w:val="restart"/>
            <w:tcBorders>
              <w:top w:val="nil"/>
              <w:left w:val="single" w:color="auto" w:sz="4" w:space="0"/>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油坑砌体</w:t>
            </w:r>
          </w:p>
        </w:tc>
        <w:tc>
          <w:tcPr>
            <w:tcW w:w="439"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表9.1.2、9.2.2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19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9.3.2、9.4.2</w:t>
            </w:r>
          </w:p>
        </w:tc>
      </w:tr>
      <w:tr>
        <w:tblPrEx>
          <w:tblLayout w:type="fixed"/>
          <w:tblCellMar>
            <w:top w:w="0" w:type="dxa"/>
            <w:left w:w="108" w:type="dxa"/>
            <w:bottom w:w="0" w:type="dxa"/>
            <w:right w:w="108" w:type="dxa"/>
          </w:tblCellMar>
        </w:tblPrEx>
        <w:trPr>
          <w:trHeight w:val="45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08</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构支架混凝土基础（包括构架、支架基础）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事故油池</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油池模板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油池钢筋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油池混凝土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05</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砖砌体油池</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表9.1.2</w:t>
            </w:r>
          </w:p>
        </w:tc>
      </w:tr>
      <w:tr>
        <w:tblPrEx>
          <w:tblLayout w:type="fixed"/>
          <w:tblCellMar>
            <w:top w:w="0" w:type="dxa"/>
            <w:left w:w="108" w:type="dxa"/>
            <w:bottom w:w="0" w:type="dxa"/>
            <w:right w:w="108" w:type="dxa"/>
          </w:tblCellMar>
        </w:tblPrEx>
        <w:trPr>
          <w:trHeight w:val="285" w:hRule="atLeast"/>
        </w:trPr>
        <w:tc>
          <w:tcPr>
            <w:tcW w:w="440"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05</w:t>
            </w:r>
          </w:p>
        </w:tc>
        <w:tc>
          <w:tcPr>
            <w:tcW w:w="457"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35kV屋外配电装置构筑物</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2476" w:type="dxa"/>
            <w:tcBorders>
              <w:top w:val="nil"/>
              <w:left w:val="nil"/>
              <w:bottom w:val="single" w:color="auto" w:sz="4" w:space="0"/>
              <w:right w:val="single" w:color="auto" w:sz="4" w:space="0"/>
            </w:tcBorders>
            <w:vAlign w:val="bottom"/>
          </w:tcPr>
          <w:p>
            <w:pPr>
              <w:widowControl/>
              <w:rPr>
                <w:rFonts w:ascii="宋体" w:hAnsi="宋体" w:cs="宋体"/>
                <w:color w:val="FF0000"/>
                <w:kern w:val="0"/>
                <w:sz w:val="18"/>
                <w:szCs w:val="18"/>
              </w:rPr>
            </w:pPr>
            <w:r>
              <w:rPr>
                <w:rFonts w:hint="eastAsia" w:ascii="宋体" w:hAnsi="宋体" w:cs="宋体"/>
                <w:color w:val="FF0000"/>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single" w:color="auto" w:sz="4" w:space="0"/>
              <w:left w:val="nil"/>
              <w:right w:val="single" w:color="auto" w:sz="4" w:space="0"/>
            </w:tcBorders>
            <w:vAlign w:val="bottom"/>
          </w:tcPr>
          <w:p>
            <w:pPr>
              <w:widowControl/>
              <w:jc w:val="left"/>
              <w:rPr>
                <w:rFonts w:ascii="宋体" w:hAnsi="宋体" w:cs="宋体"/>
                <w:kern w:val="0"/>
                <w:sz w:val="18"/>
                <w:szCs w:val="18"/>
                <w:lang w:val="sq-AL"/>
              </w:rPr>
            </w:pPr>
            <w:r>
              <w:rPr>
                <w:rFonts w:ascii="宋体" w:hAnsi="宋体" w:cs="宋体"/>
                <w:kern w:val="0"/>
                <w:sz w:val="18"/>
                <w:szCs w:val="18"/>
              </w:rPr>
              <mc:AlternateContent>
                <mc:Choice Requires="wps">
                  <w:drawing>
                    <wp:anchor distT="0" distB="0" distL="114300" distR="114300" simplePos="0" relativeHeight="252032000" behindDoc="0" locked="0" layoutInCell="1" allowOverlap="1">
                      <wp:simplePos x="0" y="0"/>
                      <wp:positionH relativeFrom="column">
                        <wp:posOffset>76200</wp:posOffset>
                      </wp:positionH>
                      <wp:positionV relativeFrom="paragraph">
                        <wp:posOffset>85725</wp:posOffset>
                      </wp:positionV>
                      <wp:extent cx="635" cy="0"/>
                      <wp:effectExtent l="12700" t="7620" r="5715" b="11430"/>
                      <wp:wrapNone/>
                      <wp:docPr id="1199" name="直接连接符 1199"/>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pt;margin-top:6.75pt;height:0pt;width:0.05pt;z-index:252032000;mso-width-relative:page;mso-height-relative:page;" filled="f" stroked="t" coordsize="21600,21600" o:gfxdata="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B5w9fTAAAABwEAAA8AAAAAAAAAAQAgAAAAIgAAAGRycy9kb3ducmV2&#10;LnhtbFBLAQIUABQAAAAIAIdO4kD/tJEKyAEAAF4DAAAOAAAAAAAAAAEAIAAAACIBAABkcnMvZTJv&#10;RG9jLnhtbFBLBQYAAAAABgAGAFkBAABcBQAAAAA=&#10;">
                      <v:fill on="f" focussize="0,0"/>
                      <v:stroke color="#000000" joinstyle="round"/>
                      <v:imagedata o:title=""/>
                      <o:lock v:ext="edit" aspectratio="f"/>
                    </v:line>
                  </w:pict>
                </mc:Fallback>
              </mc:AlternateContent>
            </w:r>
            <w:r>
              <w:rPr>
                <w:rFonts w:hint="eastAsia" w:ascii="宋体" w:hAnsi="宋体" w:cs="宋体"/>
                <w:kern w:val="0"/>
                <w:sz w:val="18"/>
                <w:szCs w:val="18"/>
                <w:lang w:val="sq-AL"/>
              </w:rPr>
              <w:t>00</w:t>
            </w:r>
          </w:p>
          <w:p>
            <w:pPr>
              <w:widowControl/>
              <w:jc w:val="left"/>
              <w:rPr>
                <w:rFonts w:ascii="宋体" w:hAnsi="宋体" w:cs="宋体"/>
                <w:kern w:val="0"/>
                <w:lang w:val="sq-AL"/>
              </w:rPr>
            </w:pPr>
          </w:p>
        </w:tc>
        <w:tc>
          <w:tcPr>
            <w:tcW w:w="440"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single" w:color="auto" w:sz="4" w:space="0"/>
              <w:left w:val="nil"/>
              <w:bottom w:val="single" w:color="auto" w:sz="4" w:space="0"/>
              <w:right w:val="single" w:color="auto" w:sz="4" w:space="0"/>
            </w:tcBorders>
            <w:vAlign w:val="bottom"/>
          </w:tcPr>
          <w:p>
            <w:pPr>
              <w:widowControl/>
              <w:jc w:val="left"/>
              <w:rPr>
                <w:rFonts w:ascii="宋体" w:hAnsi="宋体" w:cs="宋体"/>
                <w:kern w:val="0"/>
                <w:sz w:val="18"/>
                <w:szCs w:val="18"/>
              </w:rPr>
            </w:pPr>
            <w:r>
              <w:rPr>
                <w:rFonts w:hint="eastAsia" w:ascii="宋体" w:hAnsi="宋体" w:cs="宋体"/>
                <w:kern w:val="0"/>
                <w:sz w:val="18"/>
                <w:szCs w:val="18"/>
              </w:rPr>
              <w:t>　</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single" w:color="auto" w:sz="4" w:space="0"/>
              <w:left w:val="nil"/>
              <w:bottom w:val="single" w:color="auto" w:sz="4" w:space="0"/>
              <w:right w:val="single" w:color="auto" w:sz="4" w:space="0"/>
            </w:tcBorders>
          </w:tcPr>
          <w:p>
            <w:pPr>
              <w:widowControl/>
              <w:rPr>
                <w:color w:val="FF0000"/>
                <w:kern w:val="0"/>
                <w:szCs w:val="21"/>
              </w:rPr>
            </w:pPr>
            <w:r>
              <w:rPr>
                <w:color w:val="FF0000"/>
                <w:kern w:val="0"/>
                <w:szCs w:val="21"/>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nil"/>
              <w:right w:val="single" w:color="auto" w:sz="4" w:space="0"/>
            </w:tcBorders>
            <w:vAlign w:val="center"/>
          </w:tcPr>
          <w:p>
            <w:pPr>
              <w:widowControl/>
              <w:jc w:val="left"/>
              <w:rPr>
                <w:rFonts w:ascii="宋体" w:hAnsi="宋体" w:cs="宋体"/>
                <w:kern w:val="0"/>
                <w:lang w:val="sq-AL"/>
              </w:rPr>
            </w:pPr>
          </w:p>
        </w:tc>
        <w:tc>
          <w:tcPr>
            <w:tcW w:w="440" w:type="dxa"/>
            <w:vMerge w:val="restart"/>
            <w:tcBorders>
              <w:top w:val="nil"/>
              <w:left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地基与基础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450"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nil"/>
              <w:right w:val="single" w:color="auto" w:sz="4" w:space="0"/>
            </w:tcBorders>
            <w:vAlign w:val="center"/>
          </w:tcPr>
          <w:p>
            <w:pPr>
              <w:widowControl/>
              <w:jc w:val="left"/>
              <w:rPr>
                <w:rFonts w:ascii="宋体" w:hAnsi="宋体" w:cs="宋体"/>
                <w:kern w:val="0"/>
                <w:lang w:val="sq-AL"/>
              </w:rPr>
            </w:pPr>
          </w:p>
        </w:tc>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构支架基础（包括构架、支架、围栏基础）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nil"/>
              <w:right w:val="single" w:color="auto" w:sz="4" w:space="0"/>
            </w:tcBorders>
            <w:vAlign w:val="center"/>
          </w:tcPr>
          <w:p>
            <w:pPr>
              <w:widowControl/>
              <w:jc w:val="left"/>
              <w:rPr>
                <w:rFonts w:ascii="宋体" w:hAnsi="宋体" w:cs="宋体"/>
                <w:kern w:val="0"/>
                <w:lang w:val="sq-AL"/>
              </w:rPr>
            </w:pPr>
          </w:p>
        </w:tc>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000000"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nil"/>
              <w:right w:val="single" w:color="auto" w:sz="4" w:space="0"/>
            </w:tcBorders>
            <w:vAlign w:val="center"/>
          </w:tcPr>
          <w:p>
            <w:pPr>
              <w:widowControl/>
              <w:jc w:val="left"/>
              <w:rPr>
                <w:rFonts w:ascii="宋体" w:hAnsi="宋体" w:cs="宋体"/>
                <w:kern w:val="0"/>
                <w:lang w:val="sq-AL"/>
              </w:rPr>
            </w:pPr>
          </w:p>
        </w:tc>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nil"/>
              <w:right w:val="single" w:color="auto" w:sz="4" w:space="0"/>
            </w:tcBorders>
            <w:vAlign w:val="center"/>
          </w:tcPr>
          <w:p>
            <w:pPr>
              <w:widowControl/>
              <w:jc w:val="left"/>
              <w:rPr>
                <w:rFonts w:ascii="宋体" w:hAnsi="宋体" w:cs="宋体"/>
                <w:kern w:val="0"/>
                <w:lang w:val="sq-AL"/>
              </w:rPr>
            </w:pPr>
          </w:p>
        </w:tc>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nil"/>
              <w:bottom w:val="single" w:color="auto" w:sz="4" w:space="0"/>
              <w:right w:val="single" w:color="auto" w:sz="4" w:space="0"/>
            </w:tcBorders>
            <w:vAlign w:val="center"/>
          </w:tcPr>
          <w:p>
            <w:pPr>
              <w:widowControl/>
              <w:jc w:val="left"/>
              <w:rPr>
                <w:rFonts w:ascii="宋体" w:hAnsi="宋体" w:cs="宋体"/>
                <w:kern w:val="0"/>
                <w:lang w:val="sq-AL"/>
              </w:rPr>
            </w:pPr>
          </w:p>
        </w:tc>
        <w:tc>
          <w:tcPr>
            <w:tcW w:w="44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720" w:hRule="atLeast"/>
        </w:trPr>
        <w:tc>
          <w:tcPr>
            <w:tcW w:w="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lang w:val="sq-AL"/>
              </w:rPr>
            </w:pPr>
          </w:p>
        </w:tc>
        <w:tc>
          <w:tcPr>
            <w:tcW w:w="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07</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设备基础（包括断路器、电容器、电抗器、端子箱等基础）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2654"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工 程 编 号</w:t>
            </w:r>
          </w:p>
        </w:tc>
        <w:tc>
          <w:tcPr>
            <w:tcW w:w="31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工 程 名 称</w:t>
            </w:r>
          </w:p>
        </w:tc>
        <w:tc>
          <w:tcPr>
            <w:tcW w:w="131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责 任 单 位</w:t>
            </w:r>
          </w:p>
        </w:tc>
        <w:tc>
          <w:tcPr>
            <w:tcW w:w="24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强制性条文执行表号</w:t>
            </w:r>
          </w:p>
        </w:tc>
      </w:tr>
      <w:tr>
        <w:tblPrEx>
          <w:tblLayout w:type="fixed"/>
          <w:tblCellMar>
            <w:top w:w="0" w:type="dxa"/>
            <w:left w:w="108" w:type="dxa"/>
            <w:bottom w:w="0" w:type="dxa"/>
            <w:right w:w="108" w:type="dxa"/>
          </w:tblCellMar>
        </w:tblPrEx>
        <w:trPr>
          <w:trHeight w:val="312" w:hRule="atLeast"/>
        </w:trPr>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 位 工 程</w:t>
            </w:r>
          </w:p>
        </w:tc>
        <w:tc>
          <w:tcPr>
            <w:tcW w:w="45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单 位 工 程</w:t>
            </w:r>
          </w:p>
        </w:tc>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项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检 验 批</w:t>
            </w: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施 工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监 理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建 设 单 位</w:t>
            </w: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c>
          <w:tcPr>
            <w:tcW w:w="440" w:type="dxa"/>
            <w:vMerge w:val="restart"/>
            <w:tcBorders>
              <w:top w:val="single" w:color="auto" w:sz="4" w:space="0"/>
              <w:left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05</w:t>
            </w:r>
          </w:p>
        </w:tc>
        <w:tc>
          <w:tcPr>
            <w:tcW w:w="457" w:type="dxa"/>
            <w:vMerge w:val="restart"/>
            <w:tcBorders>
              <w:top w:val="single" w:color="auto" w:sz="4" w:space="0"/>
              <w:left w:val="nil"/>
              <w:right w:val="nil"/>
            </w:tcBorders>
          </w:tcPr>
          <w:p>
            <w:pPr>
              <w:jc w:val="center"/>
              <w:rPr>
                <w:rFonts w:ascii="宋体" w:hAnsi="宋体" w:cs="宋体"/>
                <w:kern w:val="0"/>
                <w:sz w:val="18"/>
                <w:szCs w:val="18"/>
                <w:lang w:val="sq-AL"/>
              </w:rPr>
            </w:pPr>
            <w:r>
              <w:rPr>
                <w:rFonts w:hint="eastAsia" w:ascii="宋体" w:hAnsi="宋体" w:cs="宋体"/>
                <w:kern w:val="0"/>
                <w:sz w:val="18"/>
                <w:szCs w:val="18"/>
                <w:lang w:val="sq-AL"/>
              </w:rPr>
              <w:t>00</w:t>
            </w:r>
          </w:p>
        </w:tc>
        <w:tc>
          <w:tcPr>
            <w:tcW w:w="440" w:type="dxa"/>
            <w:vMerge w:val="restart"/>
            <w:tcBorders>
              <w:top w:val="single" w:color="auto" w:sz="4" w:space="0"/>
              <w:left w:val="single" w:color="auto" w:sz="4" w:space="0"/>
              <w:right w:val="single" w:color="auto" w:sz="4" w:space="0"/>
            </w:tcBorders>
          </w:tcPr>
          <w:p>
            <w:pPr>
              <w:jc w:val="center"/>
              <w:rPr>
                <w:rFonts w:ascii="宋体" w:hAnsi="宋体" w:cs="宋体"/>
                <w:kern w:val="0"/>
                <w:sz w:val="18"/>
                <w:szCs w:val="18"/>
              </w:rPr>
            </w:pPr>
            <w:r>
              <w:rPr>
                <w:rFonts w:hint="eastAsia" w:ascii="宋体" w:hAnsi="宋体" w:cs="宋体"/>
                <w:kern w:val="0"/>
                <w:sz w:val="18"/>
                <w:szCs w:val="18"/>
              </w:rPr>
              <w:t>01</w:t>
            </w:r>
          </w:p>
        </w:tc>
        <w:tc>
          <w:tcPr>
            <w:tcW w:w="439" w:type="dxa"/>
            <w:vMerge w:val="restart"/>
            <w:tcBorders>
              <w:top w:val="single" w:color="auto" w:sz="4" w:space="0"/>
              <w:left w:val="single" w:color="auto" w:sz="4" w:space="0"/>
              <w:right w:val="single" w:color="auto" w:sz="4" w:space="0"/>
            </w:tcBorders>
          </w:tcPr>
          <w:p>
            <w:pPr>
              <w:jc w:val="center"/>
              <w:rPr>
                <w:rFonts w:ascii="宋体" w:hAnsi="宋体" w:cs="宋体"/>
                <w:kern w:val="0"/>
                <w:sz w:val="18"/>
                <w:szCs w:val="18"/>
              </w:rPr>
            </w:pPr>
            <w:r>
              <w:rPr>
                <w:rFonts w:hint="eastAsia" w:ascii="宋体" w:hAnsi="宋体" w:cs="宋体"/>
                <w:kern w:val="0"/>
                <w:sz w:val="18"/>
                <w:szCs w:val="18"/>
              </w:rPr>
              <w:t>07</w:t>
            </w:r>
          </w:p>
        </w:tc>
        <w:tc>
          <w:tcPr>
            <w:tcW w:w="439"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single" w:color="auto" w:sz="4" w:space="0"/>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39"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设备基础模板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39"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设备基础钢筋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left w:val="single" w:color="auto" w:sz="4" w:space="0"/>
              <w:bottom w:val="single" w:color="auto" w:sz="4" w:space="0"/>
              <w:right w:val="single" w:color="auto" w:sz="4" w:space="0"/>
            </w:tcBorders>
          </w:tcPr>
          <w:p>
            <w:pPr>
              <w:widowControl/>
              <w:jc w:val="center"/>
              <w:rPr>
                <w:rFonts w:ascii="宋体" w:hAnsi="宋体" w:cs="宋体"/>
                <w:kern w:val="0"/>
                <w:sz w:val="18"/>
                <w:szCs w:val="18"/>
              </w:rPr>
            </w:pPr>
          </w:p>
        </w:tc>
        <w:tc>
          <w:tcPr>
            <w:tcW w:w="439" w:type="dxa"/>
            <w:vMerge w:val="continue"/>
            <w:tcBorders>
              <w:left w:val="single" w:color="auto" w:sz="4" w:space="0"/>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设备基础混凝土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restart"/>
            <w:tcBorders>
              <w:top w:val="single" w:color="auto" w:sz="4" w:space="0"/>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主体结构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构架制作安装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450"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（分项、检验批划分同变压器基础及构支架工程的构架制作安装）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支架安装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钢结构焊接</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表11.1.2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tcPr>
          <w:p>
            <w:pPr>
              <w:widowControl/>
              <w:jc w:val="center"/>
              <w:rPr>
                <w:rFonts w:ascii="宋体" w:hAnsi="宋体" w:cs="宋体"/>
                <w:kern w:val="0"/>
                <w:sz w:val="18"/>
                <w:szCs w:val="18"/>
              </w:rPr>
            </w:pPr>
          </w:p>
        </w:tc>
        <w:tc>
          <w:tcPr>
            <w:tcW w:w="457" w:type="dxa"/>
            <w:vMerge w:val="continue"/>
            <w:tcBorders>
              <w:left w:val="nil"/>
              <w:right w:val="nil"/>
            </w:tcBorders>
          </w:tcPr>
          <w:p>
            <w:pPr>
              <w:widowControl/>
              <w:jc w:val="center"/>
              <w:rPr>
                <w:rFonts w:ascii="宋体" w:hAnsi="宋体" w:cs="宋体"/>
                <w:kern w:val="0"/>
                <w:lang w:val="sq-AL"/>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避雷针制作安装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nil"/>
              <w:bottom w:val="single" w:color="000000" w:sz="4" w:space="0"/>
              <w:right w:val="nil"/>
            </w:tcBorders>
            <w:vAlign w:val="center"/>
          </w:tcPr>
          <w:p>
            <w:pPr>
              <w:widowControl/>
              <w:jc w:val="left"/>
              <w:rPr>
                <w:rFonts w:ascii="宋体" w:hAnsi="宋体" w:cs="宋体"/>
                <w:kern w:val="0"/>
                <w:lang w:val="sq-AL"/>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紧固件连接</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表11.2.2</w:t>
            </w:r>
          </w:p>
        </w:tc>
      </w:tr>
      <w:tr>
        <w:tblPrEx>
          <w:tblLayout w:type="fixed"/>
          <w:tblCellMar>
            <w:top w:w="0" w:type="dxa"/>
            <w:left w:w="108" w:type="dxa"/>
            <w:bottom w:w="0" w:type="dxa"/>
            <w:right w:w="108" w:type="dxa"/>
          </w:tblCellMar>
        </w:tblPrEx>
        <w:trPr>
          <w:trHeight w:val="285" w:hRule="atLeast"/>
        </w:trPr>
        <w:tc>
          <w:tcPr>
            <w:tcW w:w="440"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57"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屋外电缆沟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宋体" w:hAnsi="宋体" w:cs="宋体"/>
                <w:kern w:val="0"/>
                <w:sz w:val="18"/>
                <w:szCs w:val="18"/>
              </w:rPr>
            </w:pPr>
          </w:p>
        </w:tc>
        <w:tc>
          <w:tcPr>
            <w:tcW w:w="457" w:type="dxa"/>
            <w:vMerge w:val="restart"/>
            <w:tcBorders>
              <w:top w:val="nil"/>
              <w:left w:val="single" w:color="auto" w:sz="4" w:space="0"/>
              <w:bottom w:val="single" w:color="000000" w:sz="4" w:space="0"/>
              <w:right w:val="single" w:color="auto" w:sz="4" w:space="0"/>
            </w:tcBorders>
            <w:vAlign w:val="center"/>
          </w:tcPr>
          <w:p>
            <w:pPr>
              <w:widowControl/>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电缆沟结构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电缆沟混凝土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05</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沟道砌筑</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表9.1.2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沟道装饰装修</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抹灰</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表12.2.2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盖板制作、安装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表10.3.2、10.4.2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450" w:hRule="atLeast"/>
        </w:trPr>
        <w:tc>
          <w:tcPr>
            <w:tcW w:w="440" w:type="dxa"/>
            <w:vMerge w:val="restart"/>
            <w:tcBorders>
              <w:top w:val="nil"/>
              <w:left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10</w:t>
            </w:r>
          </w:p>
        </w:tc>
        <w:tc>
          <w:tcPr>
            <w:tcW w:w="457"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围墙及大门(包括站外护坡、排洪沟及警卫室)</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color w:val="FF0000"/>
                <w:kern w:val="0"/>
                <w:sz w:val="18"/>
                <w:szCs w:val="18"/>
              </w:rPr>
            </w:pPr>
            <w:r>
              <w:rPr>
                <w:rFonts w:hint="eastAsia" w:ascii="宋体" w:hAnsi="宋体" w:cs="宋体"/>
                <w:color w:val="FF0000"/>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围墙及大门</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围墙基础及排水沟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钢筋混凝土基础（挡土墙）</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垫层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基础钢筋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表10.3.2</w:t>
            </w:r>
          </w:p>
        </w:tc>
      </w:tr>
      <w:tr>
        <w:tblPrEx>
          <w:tblLayout w:type="fixed"/>
          <w:tblCellMar>
            <w:top w:w="0" w:type="dxa"/>
            <w:left w:w="108" w:type="dxa"/>
            <w:bottom w:w="0" w:type="dxa"/>
            <w:right w:w="108" w:type="dxa"/>
          </w:tblCellMar>
        </w:tblPrEx>
        <w:trPr>
          <w:trHeight w:val="285" w:hRule="atLeast"/>
        </w:trPr>
        <w:tc>
          <w:tcPr>
            <w:tcW w:w="44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420" w:hRule="atLeast"/>
        </w:trPr>
        <w:tc>
          <w:tcPr>
            <w:tcW w:w="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single" w:color="auto" w:sz="4" w:space="0"/>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围墙结构</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lang w:val="sq-AL"/>
              </w:rPr>
              <w:t>　</w:t>
            </w:r>
          </w:p>
        </w:tc>
      </w:tr>
      <w:tr>
        <w:tblPrEx>
          <w:tblLayout w:type="fixed"/>
          <w:tblCellMar>
            <w:top w:w="0" w:type="dxa"/>
            <w:left w:w="108" w:type="dxa"/>
            <w:bottom w:w="0" w:type="dxa"/>
            <w:right w:w="108" w:type="dxa"/>
          </w:tblCellMar>
        </w:tblPrEx>
        <w:trPr>
          <w:trHeight w:val="285" w:hRule="atLeast"/>
        </w:trPr>
        <w:tc>
          <w:tcPr>
            <w:tcW w:w="2654"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工 程 编 号</w:t>
            </w:r>
          </w:p>
        </w:tc>
        <w:tc>
          <w:tcPr>
            <w:tcW w:w="31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工 程 名 称</w:t>
            </w:r>
          </w:p>
        </w:tc>
        <w:tc>
          <w:tcPr>
            <w:tcW w:w="131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责 任 单 位</w:t>
            </w:r>
          </w:p>
        </w:tc>
        <w:tc>
          <w:tcPr>
            <w:tcW w:w="24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强制性条文执行表号</w:t>
            </w:r>
          </w:p>
        </w:tc>
      </w:tr>
      <w:tr>
        <w:tblPrEx>
          <w:tblLayout w:type="fixed"/>
          <w:tblCellMar>
            <w:top w:w="0" w:type="dxa"/>
            <w:left w:w="108" w:type="dxa"/>
            <w:bottom w:w="0" w:type="dxa"/>
            <w:right w:w="108" w:type="dxa"/>
          </w:tblCellMar>
        </w:tblPrEx>
        <w:trPr>
          <w:trHeight w:val="312" w:hRule="atLeast"/>
        </w:trPr>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 位 工 程</w:t>
            </w:r>
          </w:p>
        </w:tc>
        <w:tc>
          <w:tcPr>
            <w:tcW w:w="45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单 位 工 程</w:t>
            </w:r>
          </w:p>
        </w:tc>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项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检 验 批</w:t>
            </w: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施 工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监 理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建 设 单 位</w:t>
            </w: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restart"/>
            <w:tcBorders>
              <w:top w:val="single" w:color="auto" w:sz="4" w:space="0"/>
              <w:left w:val="single" w:color="auto" w:sz="4" w:space="0"/>
              <w:bottom w:val="single" w:color="000000" w:sz="4" w:space="0"/>
              <w:right w:val="single" w:color="auto" w:sz="4" w:space="0"/>
            </w:tcBorders>
          </w:tcPr>
          <w:p>
            <w:pPr>
              <w:jc w:val="center"/>
              <w:rPr>
                <w:rFonts w:ascii="宋体" w:hAnsi="宋体" w:cs="宋体"/>
                <w:kern w:val="0"/>
                <w:sz w:val="18"/>
                <w:szCs w:val="18"/>
              </w:rPr>
            </w:pPr>
            <w:r>
              <w:rPr>
                <w:rFonts w:hint="eastAsia" w:ascii="宋体" w:hAnsi="宋体" w:cs="宋体"/>
                <w:kern w:val="0"/>
                <w:sz w:val="18"/>
                <w:szCs w:val="18"/>
              </w:rPr>
              <w:t>10</w:t>
            </w:r>
          </w:p>
        </w:tc>
        <w:tc>
          <w:tcPr>
            <w:tcW w:w="457" w:type="dxa"/>
            <w:vMerge w:val="restart"/>
            <w:tcBorders>
              <w:top w:val="single" w:color="auto" w:sz="4" w:space="0"/>
              <w:left w:val="single" w:color="auto" w:sz="4" w:space="0"/>
              <w:bottom w:val="single" w:color="000000" w:sz="4" w:space="0"/>
              <w:right w:val="single" w:color="auto" w:sz="4" w:space="0"/>
            </w:tcBorders>
          </w:tcPr>
          <w:p>
            <w:pPr>
              <w:jc w:val="center"/>
              <w:rPr>
                <w:rFonts w:ascii="宋体" w:hAnsi="宋体" w:cs="宋体"/>
                <w:kern w:val="0"/>
                <w:sz w:val="18"/>
                <w:szCs w:val="18"/>
              </w:rPr>
            </w:pPr>
            <w:r>
              <w:rPr>
                <w:rFonts w:hint="eastAsia" w:ascii="宋体" w:hAnsi="宋体" w:cs="宋体"/>
                <w:kern w:val="0"/>
                <w:sz w:val="18"/>
                <w:szCs w:val="18"/>
              </w:rPr>
              <w:t>01</w:t>
            </w:r>
          </w:p>
        </w:tc>
        <w:tc>
          <w:tcPr>
            <w:tcW w:w="440" w:type="dxa"/>
            <w:vMerge w:val="restart"/>
            <w:tcBorders>
              <w:top w:val="single" w:color="auto" w:sz="4" w:space="0"/>
              <w:left w:val="single" w:color="auto" w:sz="4" w:space="0"/>
              <w:bottom w:val="single" w:color="auto" w:sz="4" w:space="0"/>
              <w:right w:val="single" w:color="auto" w:sz="4" w:space="0"/>
            </w:tcBorders>
          </w:tcPr>
          <w:p>
            <w:pPr>
              <w:jc w:val="center"/>
              <w:rPr>
                <w:rFonts w:ascii="宋体" w:hAnsi="宋体" w:cs="宋体"/>
                <w:kern w:val="0"/>
                <w:sz w:val="18"/>
                <w:szCs w:val="18"/>
              </w:rPr>
            </w:pPr>
            <w:r>
              <w:rPr>
                <w:rFonts w:hint="eastAsia" w:ascii="宋体" w:hAnsi="宋体" w:cs="宋体"/>
                <w:kern w:val="0"/>
                <w:sz w:val="18"/>
                <w:szCs w:val="18"/>
              </w:rPr>
              <w:t>02</w:t>
            </w: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砌体工程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450"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砌体工程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表9.1.2、9.2.2、9.3.2、9.4.2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围墙装饰及大门</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抹灰与勾缝</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一般抹灰</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表12.2.2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大门</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大门安装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表12.3.2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站外护坡</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护坡结构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06</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砌石护坡</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表9.3.2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排洪沟（排水沟）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排洪沟结构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11</w:t>
            </w:r>
          </w:p>
        </w:tc>
        <w:tc>
          <w:tcPr>
            <w:tcW w:w="457"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站内外道路</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站内道路</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道路结构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面层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站外道路</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道路结构</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面层</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12</w:t>
            </w:r>
          </w:p>
        </w:tc>
        <w:tc>
          <w:tcPr>
            <w:tcW w:w="457"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屋外场地工程</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屋外场地照明</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照明设施基础</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00</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基础模板</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表10.1.2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基础混凝土</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表10.5.2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电气照明</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00</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电线导管、电缆导管和线槽敷设</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表15.0.2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电线、电缆穿管和线槽敷设</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表15.0.2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灯具安装</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表15.0.2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04</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电缆头制作、接线和线路绝缘测试</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表15.0.2</w:t>
            </w:r>
          </w:p>
        </w:tc>
      </w:tr>
      <w:tr>
        <w:tblPrEx>
          <w:tblLayout w:type="fixed"/>
          <w:tblCellMar>
            <w:top w:w="0" w:type="dxa"/>
            <w:left w:w="108" w:type="dxa"/>
            <w:bottom w:w="0" w:type="dxa"/>
            <w:right w:w="108" w:type="dxa"/>
          </w:tblCellMar>
        </w:tblPrEx>
        <w:trPr>
          <w:trHeight w:val="285" w:hRule="atLeast"/>
        </w:trPr>
        <w:tc>
          <w:tcPr>
            <w:tcW w:w="440"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57"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lang w:val="sq-AL"/>
              </w:rPr>
            </w:pP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2654"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工 程 编 号</w:t>
            </w:r>
          </w:p>
        </w:tc>
        <w:tc>
          <w:tcPr>
            <w:tcW w:w="31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工 程 名 称</w:t>
            </w:r>
          </w:p>
        </w:tc>
        <w:tc>
          <w:tcPr>
            <w:tcW w:w="131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责 任 单 位</w:t>
            </w:r>
          </w:p>
        </w:tc>
        <w:tc>
          <w:tcPr>
            <w:tcW w:w="24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强制性条文执行表号</w:t>
            </w:r>
          </w:p>
        </w:tc>
      </w:tr>
      <w:tr>
        <w:tblPrEx>
          <w:tblLayout w:type="fixed"/>
          <w:tblCellMar>
            <w:top w:w="0" w:type="dxa"/>
            <w:left w:w="108" w:type="dxa"/>
            <w:bottom w:w="0" w:type="dxa"/>
            <w:right w:w="108" w:type="dxa"/>
          </w:tblCellMar>
        </w:tblPrEx>
        <w:trPr>
          <w:trHeight w:val="312" w:hRule="atLeast"/>
        </w:trPr>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 位 工 程</w:t>
            </w:r>
          </w:p>
        </w:tc>
        <w:tc>
          <w:tcPr>
            <w:tcW w:w="45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单 位 工 程</w:t>
            </w:r>
          </w:p>
        </w:tc>
        <w:tc>
          <w:tcPr>
            <w:tcW w:w="44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子 分 部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 项 工 程</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检 验 批</w:t>
            </w:r>
          </w:p>
        </w:tc>
        <w:tc>
          <w:tcPr>
            <w:tcW w:w="31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施 工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监 理 单 位</w:t>
            </w:r>
          </w:p>
        </w:tc>
        <w:tc>
          <w:tcPr>
            <w:tcW w:w="43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建 设 单 位</w:t>
            </w:r>
          </w:p>
        </w:tc>
        <w:tc>
          <w:tcPr>
            <w:tcW w:w="2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Layout w:type="fixed"/>
          <w:tblCellMar>
            <w:top w:w="0" w:type="dxa"/>
            <w:left w:w="108" w:type="dxa"/>
            <w:bottom w:w="0" w:type="dxa"/>
            <w:right w:w="108" w:type="dxa"/>
          </w:tblCellMar>
        </w:tblPrEx>
        <w:trPr>
          <w:trHeight w:val="285" w:hRule="atLeast"/>
        </w:trPr>
        <w:tc>
          <w:tcPr>
            <w:tcW w:w="440" w:type="dxa"/>
            <w:vMerge w:val="restart"/>
            <w:tcBorders>
              <w:top w:val="nil"/>
              <w:left w:val="single" w:color="auto" w:sz="4" w:space="0"/>
              <w:bottom w:val="single" w:color="000000"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13</w:t>
            </w:r>
          </w:p>
        </w:tc>
        <w:tc>
          <w:tcPr>
            <w:tcW w:w="457"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室外给排水及雨污水系统建、构筑物</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01</w:t>
            </w:r>
          </w:p>
        </w:tc>
        <w:tc>
          <w:tcPr>
            <w:tcW w:w="440"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室外给水、排水管道</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restart"/>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03</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　</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室外排水管网</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表4.0.2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室外排水管道安装</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表14.4.2</w:t>
            </w:r>
          </w:p>
        </w:tc>
      </w:tr>
      <w:tr>
        <w:tblPrEx>
          <w:tblLayout w:type="fixed"/>
          <w:tblCellMar>
            <w:top w:w="0" w:type="dxa"/>
            <w:left w:w="108" w:type="dxa"/>
            <w:bottom w:w="0" w:type="dxa"/>
            <w:right w:w="108" w:type="dxa"/>
          </w:tblCellMar>
        </w:tblPrEx>
        <w:trPr>
          <w:trHeight w:val="285" w:hRule="atLeast"/>
        </w:trPr>
        <w:tc>
          <w:tcPr>
            <w:tcW w:w="4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439" w:type="dxa"/>
            <w:tcBorders>
              <w:top w:val="nil"/>
              <w:left w:val="single" w:color="auto" w:sz="4" w:space="0"/>
              <w:bottom w:val="single" w:color="auto" w:sz="4" w:space="0"/>
              <w:right w:val="single" w:color="auto" w:sz="4" w:space="0"/>
            </w:tcBorders>
          </w:tcPr>
          <w:p>
            <w:pPr>
              <w:widowControl/>
              <w:jc w:val="center"/>
              <w:rPr>
                <w:rFonts w:ascii="宋体" w:hAnsi="宋体" w:cs="宋体"/>
                <w:kern w:val="0"/>
                <w:sz w:val="18"/>
                <w:szCs w:val="18"/>
              </w:rPr>
            </w:pPr>
            <w:r>
              <w:rPr>
                <w:rFonts w:hint="eastAsia" w:ascii="宋体" w:hAnsi="宋体" w:cs="宋体"/>
                <w:kern w:val="0"/>
                <w:sz w:val="18"/>
                <w:szCs w:val="18"/>
                <w:lang w:val="sq-AL"/>
              </w:rPr>
              <w:t>02</w:t>
            </w:r>
          </w:p>
        </w:tc>
        <w:tc>
          <w:tcPr>
            <w:tcW w:w="439"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3193"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室外排水管沟及井室</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rPr>
                <w:rFonts w:ascii="宋体" w:hAnsi="宋体" w:cs="宋体"/>
                <w:kern w:val="0"/>
                <w:sz w:val="18"/>
                <w:szCs w:val="18"/>
              </w:rPr>
            </w:pPr>
            <w:r>
              <w:rPr>
                <w:rFonts w:hint="eastAsia" w:ascii="宋体" w:hAnsi="宋体" w:cs="宋体"/>
                <w:kern w:val="0"/>
                <w:sz w:val="18"/>
                <w:szCs w:val="18"/>
              </w:rPr>
              <w:t>○</w:t>
            </w:r>
          </w:p>
        </w:tc>
        <w:tc>
          <w:tcPr>
            <w:tcW w:w="439" w:type="dxa"/>
            <w:tcBorders>
              <w:top w:val="nil"/>
              <w:left w:val="nil"/>
              <w:bottom w:val="single" w:color="auto" w:sz="4" w:space="0"/>
              <w:right w:val="single" w:color="auto" w:sz="4" w:space="0"/>
            </w:tcBorders>
            <w:vAlign w:val="bottom"/>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4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bl>
    <w:p>
      <w:pPr>
        <w:rPr>
          <w:rFonts w:ascii="宋体" w:hAnsi="宋体"/>
          <w:sz w:val="18"/>
          <w:szCs w:val="18"/>
        </w:rPr>
      </w:pPr>
      <w:r>
        <w:rPr>
          <w:rFonts w:hint="eastAsia" w:ascii="宋体" w:hAnsi="宋体"/>
          <w:b/>
          <w:sz w:val="18"/>
          <w:szCs w:val="18"/>
        </w:rPr>
        <w:t>注：1、●</w:t>
      </w:r>
      <w:r>
        <w:rPr>
          <w:rFonts w:hint="eastAsia" w:ascii="宋体" w:hAnsi="宋体"/>
          <w:sz w:val="18"/>
          <w:szCs w:val="18"/>
        </w:rPr>
        <w:t>为该项强制性条文执行的责任单位，并负责填表。</w:t>
      </w:r>
      <w:r>
        <w:rPr>
          <w:rFonts w:hint="eastAsia" w:ascii="宋体" w:hAnsi="宋体"/>
          <w:b/>
          <w:sz w:val="18"/>
          <w:szCs w:val="18"/>
        </w:rPr>
        <w:t>2、○</w:t>
      </w:r>
      <w:r>
        <w:rPr>
          <w:rFonts w:hint="eastAsia" w:ascii="宋体" w:hAnsi="宋体"/>
          <w:sz w:val="18"/>
          <w:szCs w:val="18"/>
        </w:rPr>
        <w:t>为该项强制性条文执行的相关单位。</w:t>
      </w:r>
    </w:p>
    <w:p>
      <w:pPr>
        <w:pStyle w:val="24"/>
      </w:pPr>
      <w:r>
        <w:rPr>
          <w:rFonts w:hint="eastAsia"/>
        </w:rPr>
        <w:t xml:space="preserve">6.1.2 </w:t>
      </w:r>
      <w:r>
        <w:t>表 3.0.2 变电站</w:t>
      </w:r>
      <w:r>
        <w:rPr>
          <w:rFonts w:hint="eastAsia"/>
        </w:rPr>
        <w:t>电气</w:t>
      </w:r>
      <w:r>
        <w:t>工程施工强制性条文执行计划表</w:t>
      </w:r>
    </w:p>
    <w:tbl>
      <w:tblPr>
        <w:tblStyle w:val="31"/>
        <w:tblW w:w="9649" w:type="dxa"/>
        <w:tblInd w:w="-318"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46"/>
        <w:gridCol w:w="322"/>
        <w:gridCol w:w="271"/>
        <w:gridCol w:w="296"/>
        <w:gridCol w:w="278"/>
        <w:gridCol w:w="289"/>
        <w:gridCol w:w="286"/>
        <w:gridCol w:w="3967"/>
        <w:gridCol w:w="273"/>
        <w:gridCol w:w="294"/>
        <w:gridCol w:w="280"/>
        <w:gridCol w:w="287"/>
        <w:gridCol w:w="259"/>
        <w:gridCol w:w="308"/>
        <w:gridCol w:w="186"/>
        <w:gridCol w:w="10"/>
        <w:gridCol w:w="1505"/>
        <w:gridCol w:w="29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2" w:type="dxa"/>
          <w:trHeight w:val="158" w:hRule="atLeast"/>
        </w:trPr>
        <w:tc>
          <w:tcPr>
            <w:tcW w:w="1702" w:type="dxa"/>
            <w:gridSpan w:val="6"/>
            <w:tcBorders>
              <w:top w:val="single" w:color="auto" w:sz="12" w:space="0"/>
              <w:left w:val="single" w:color="auto" w:sz="12" w:space="0"/>
            </w:tcBorders>
          </w:tcPr>
          <w:p>
            <w:pPr>
              <w:jc w:val="center"/>
            </w:pPr>
            <w:r>
              <w:rPr>
                <w:rFonts w:hint="eastAsia" w:ascii="宋体" w:hAnsi="宋体"/>
                <w:sz w:val="18"/>
                <w:szCs w:val="18"/>
              </w:rPr>
              <w:t>工程编号</w:t>
            </w:r>
          </w:p>
        </w:tc>
        <w:tc>
          <w:tcPr>
            <w:tcW w:w="4253" w:type="dxa"/>
            <w:gridSpan w:val="2"/>
            <w:vMerge w:val="restart"/>
            <w:tcBorders>
              <w:top w:val="single" w:color="auto" w:sz="12" w:space="0"/>
            </w:tcBorders>
            <w:vAlign w:val="center"/>
          </w:tcPr>
          <w:p>
            <w:pPr>
              <w:jc w:val="center"/>
            </w:pPr>
            <w:r>
              <w:rPr>
                <w:rFonts w:hint="eastAsia" w:ascii="宋体" w:hAnsi="宋体"/>
                <w:sz w:val="18"/>
                <w:szCs w:val="18"/>
              </w:rPr>
              <w:t>工程项目名称</w:t>
            </w:r>
          </w:p>
        </w:tc>
        <w:tc>
          <w:tcPr>
            <w:tcW w:w="1701" w:type="dxa"/>
            <w:gridSpan w:val="6"/>
            <w:tcBorders>
              <w:top w:val="single" w:color="auto" w:sz="12" w:space="0"/>
            </w:tcBorders>
          </w:tcPr>
          <w:p>
            <w:pPr>
              <w:jc w:val="center"/>
            </w:pPr>
            <w:r>
              <w:rPr>
                <w:rFonts w:hint="eastAsia" w:ascii="宋体" w:hAnsi="宋体"/>
                <w:sz w:val="18"/>
                <w:szCs w:val="18"/>
              </w:rPr>
              <w:t>责任单位</w:t>
            </w:r>
          </w:p>
        </w:tc>
        <w:tc>
          <w:tcPr>
            <w:tcW w:w="1701" w:type="dxa"/>
            <w:gridSpan w:val="3"/>
            <w:vMerge w:val="restart"/>
            <w:tcBorders>
              <w:top w:val="single" w:color="auto" w:sz="12" w:space="0"/>
              <w:right w:val="single" w:color="auto" w:sz="12" w:space="0"/>
            </w:tcBorders>
            <w:vAlign w:val="center"/>
          </w:tcPr>
          <w:p>
            <w:pPr>
              <w:spacing w:line="240" w:lineRule="exact"/>
              <w:jc w:val="center"/>
              <w:rPr>
                <w:rFonts w:ascii="宋体" w:hAnsi="宋体"/>
                <w:spacing w:val="-4"/>
                <w:sz w:val="18"/>
                <w:szCs w:val="18"/>
              </w:rPr>
            </w:pPr>
            <w:r>
              <w:rPr>
                <w:rFonts w:hint="eastAsia" w:ascii="宋体" w:hAnsi="宋体"/>
                <w:spacing w:val="-4"/>
                <w:sz w:val="18"/>
                <w:szCs w:val="18"/>
              </w:rPr>
              <w:t>强制性条文执行表号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2" w:type="dxa"/>
          <w:trHeight w:val="966" w:hRule="atLeast"/>
        </w:trPr>
        <w:tc>
          <w:tcPr>
            <w:tcW w:w="568" w:type="dxa"/>
            <w:gridSpan w:val="2"/>
            <w:tcBorders>
              <w:left w:val="single" w:color="auto" w:sz="12" w:space="0"/>
              <w:bottom w:val="single" w:color="FFFFFF" w:sz="2" w:space="0"/>
            </w:tcBorders>
            <w:vAlign w:val="center"/>
          </w:tcPr>
          <w:p>
            <w:pPr>
              <w:spacing w:line="240" w:lineRule="exact"/>
              <w:jc w:val="center"/>
            </w:pPr>
            <w:r>
              <w:rPr>
                <w:rFonts w:hint="eastAsia" w:ascii="宋体" w:hAnsi="宋体"/>
                <w:sz w:val="18"/>
                <w:szCs w:val="18"/>
              </w:rPr>
              <w:t>单位工程</w:t>
            </w:r>
          </w:p>
        </w:tc>
        <w:tc>
          <w:tcPr>
            <w:tcW w:w="567" w:type="dxa"/>
            <w:gridSpan w:val="2"/>
            <w:tcBorders>
              <w:bottom w:val="single" w:color="FFFFFF" w:sz="2" w:space="0"/>
            </w:tcBorders>
            <w:vAlign w:val="center"/>
          </w:tcPr>
          <w:p>
            <w:pPr>
              <w:spacing w:line="240" w:lineRule="exact"/>
              <w:jc w:val="center"/>
            </w:pPr>
            <w:r>
              <w:rPr>
                <w:rFonts w:hint="eastAsia" w:ascii="宋体" w:hAnsi="宋体"/>
                <w:sz w:val="18"/>
                <w:szCs w:val="18"/>
              </w:rPr>
              <w:t>分部工程</w:t>
            </w:r>
          </w:p>
        </w:tc>
        <w:tc>
          <w:tcPr>
            <w:tcW w:w="567" w:type="dxa"/>
            <w:gridSpan w:val="2"/>
            <w:tcBorders>
              <w:bottom w:val="single" w:color="FFFFFF" w:sz="2" w:space="0"/>
            </w:tcBorders>
            <w:vAlign w:val="center"/>
          </w:tcPr>
          <w:p>
            <w:pPr>
              <w:spacing w:line="240" w:lineRule="exact"/>
              <w:jc w:val="center"/>
            </w:pPr>
            <w:r>
              <w:rPr>
                <w:rFonts w:hint="eastAsia" w:ascii="宋体" w:hAnsi="宋体"/>
                <w:sz w:val="18"/>
                <w:szCs w:val="18"/>
              </w:rPr>
              <w:t>分项工程</w:t>
            </w:r>
          </w:p>
        </w:tc>
        <w:tc>
          <w:tcPr>
            <w:tcW w:w="4253" w:type="dxa"/>
            <w:gridSpan w:val="2"/>
            <w:vMerge w:val="continue"/>
            <w:tcBorders>
              <w:bottom w:val="single" w:color="FFFFFF" w:sz="2" w:space="0"/>
            </w:tcBorders>
          </w:tcPr>
          <w:p>
            <w:pPr>
              <w:jc w:val="center"/>
            </w:pPr>
          </w:p>
        </w:tc>
        <w:tc>
          <w:tcPr>
            <w:tcW w:w="567" w:type="dxa"/>
            <w:gridSpan w:val="2"/>
            <w:tcBorders>
              <w:bottom w:val="single" w:color="FFFFFF" w:sz="2" w:space="0"/>
            </w:tcBorders>
          </w:tcPr>
          <w:p>
            <w:pPr>
              <w:spacing w:line="240" w:lineRule="exact"/>
              <w:jc w:val="center"/>
              <w:rPr>
                <w:rFonts w:ascii="宋体" w:hAnsi="宋体"/>
                <w:sz w:val="18"/>
                <w:szCs w:val="18"/>
              </w:rPr>
            </w:pPr>
            <w:r>
              <w:rPr>
                <w:rFonts w:hint="eastAsia" w:ascii="宋体" w:hAnsi="宋体"/>
                <w:sz w:val="18"/>
                <w:szCs w:val="18"/>
              </w:rPr>
              <w:t>施</w:t>
            </w:r>
          </w:p>
          <w:p>
            <w:pPr>
              <w:spacing w:line="240" w:lineRule="exact"/>
              <w:jc w:val="center"/>
              <w:rPr>
                <w:rFonts w:ascii="宋体" w:hAnsi="宋体"/>
                <w:sz w:val="18"/>
                <w:szCs w:val="18"/>
              </w:rPr>
            </w:pPr>
            <w:r>
              <w:rPr>
                <w:rFonts w:hint="eastAsia" w:ascii="宋体" w:hAnsi="宋体"/>
                <w:sz w:val="18"/>
                <w:szCs w:val="18"/>
              </w:rPr>
              <w:t>工</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jc w:val="center"/>
            </w:pPr>
            <w:r>
              <w:rPr>
                <w:rFonts w:hint="eastAsia" w:ascii="宋体" w:hAnsi="宋体"/>
                <w:sz w:val="18"/>
                <w:szCs w:val="18"/>
              </w:rPr>
              <w:t>位</w:t>
            </w:r>
          </w:p>
        </w:tc>
        <w:tc>
          <w:tcPr>
            <w:tcW w:w="567" w:type="dxa"/>
            <w:gridSpan w:val="2"/>
            <w:tcBorders>
              <w:bottom w:val="single" w:color="FFFFFF" w:sz="2" w:space="0"/>
            </w:tcBorders>
          </w:tcPr>
          <w:p>
            <w:pPr>
              <w:spacing w:line="240" w:lineRule="exact"/>
              <w:jc w:val="center"/>
              <w:rPr>
                <w:rFonts w:ascii="宋体" w:hAnsi="宋体"/>
                <w:sz w:val="18"/>
                <w:szCs w:val="18"/>
              </w:rPr>
            </w:pPr>
            <w:r>
              <w:rPr>
                <w:rFonts w:hint="eastAsia" w:ascii="宋体" w:hAnsi="宋体"/>
                <w:sz w:val="18"/>
                <w:szCs w:val="18"/>
              </w:rPr>
              <w:t>监</w:t>
            </w:r>
          </w:p>
          <w:p>
            <w:pPr>
              <w:spacing w:line="240" w:lineRule="exact"/>
              <w:jc w:val="center"/>
              <w:rPr>
                <w:rFonts w:ascii="宋体" w:hAnsi="宋体"/>
                <w:sz w:val="18"/>
                <w:szCs w:val="18"/>
              </w:rPr>
            </w:pPr>
            <w:r>
              <w:rPr>
                <w:rFonts w:hint="eastAsia" w:ascii="宋体" w:hAnsi="宋体"/>
                <w:sz w:val="18"/>
                <w:szCs w:val="18"/>
              </w:rPr>
              <w:t>理</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jc w:val="center"/>
            </w:pPr>
            <w:r>
              <w:rPr>
                <w:rFonts w:hint="eastAsia" w:ascii="宋体" w:hAnsi="宋体"/>
                <w:sz w:val="18"/>
                <w:szCs w:val="18"/>
              </w:rPr>
              <w:t>位</w:t>
            </w:r>
          </w:p>
        </w:tc>
        <w:tc>
          <w:tcPr>
            <w:tcW w:w="567" w:type="dxa"/>
            <w:gridSpan w:val="2"/>
            <w:tcBorders>
              <w:bottom w:val="single" w:color="FFFFFF" w:sz="2" w:space="0"/>
            </w:tcBorders>
          </w:tcPr>
          <w:p>
            <w:pPr>
              <w:spacing w:line="240" w:lineRule="exact"/>
              <w:jc w:val="center"/>
              <w:rPr>
                <w:rFonts w:ascii="宋体" w:hAnsi="宋体"/>
                <w:sz w:val="18"/>
                <w:szCs w:val="18"/>
              </w:rPr>
            </w:pPr>
            <w:r>
              <w:rPr>
                <w:rFonts w:hint="eastAsia" w:ascii="宋体" w:hAnsi="宋体"/>
                <w:sz w:val="18"/>
                <w:szCs w:val="18"/>
              </w:rPr>
              <w:t>建</w:t>
            </w:r>
          </w:p>
          <w:p>
            <w:pPr>
              <w:spacing w:line="240" w:lineRule="exact"/>
              <w:jc w:val="center"/>
              <w:rPr>
                <w:rFonts w:ascii="宋体" w:hAnsi="宋体"/>
                <w:sz w:val="18"/>
                <w:szCs w:val="18"/>
              </w:rPr>
            </w:pPr>
            <w:r>
              <w:rPr>
                <w:rFonts w:hint="eastAsia" w:ascii="宋体" w:hAnsi="宋体"/>
                <w:sz w:val="18"/>
                <w:szCs w:val="18"/>
              </w:rPr>
              <w:t>设</w:t>
            </w:r>
          </w:p>
          <w:p>
            <w:pPr>
              <w:spacing w:line="240" w:lineRule="exact"/>
              <w:jc w:val="center"/>
              <w:rPr>
                <w:rFonts w:ascii="宋体" w:hAnsi="宋体"/>
                <w:sz w:val="18"/>
                <w:szCs w:val="18"/>
              </w:rPr>
            </w:pPr>
            <w:r>
              <w:rPr>
                <w:rFonts w:hint="eastAsia" w:ascii="宋体" w:hAnsi="宋体"/>
                <w:sz w:val="18"/>
                <w:szCs w:val="18"/>
              </w:rPr>
              <w:t>单</w:t>
            </w:r>
          </w:p>
          <w:p>
            <w:pPr>
              <w:jc w:val="center"/>
            </w:pPr>
            <w:r>
              <w:rPr>
                <w:rFonts w:hint="eastAsia" w:ascii="宋体" w:hAnsi="宋体"/>
                <w:sz w:val="18"/>
                <w:szCs w:val="18"/>
              </w:rPr>
              <w:t>位</w:t>
            </w:r>
          </w:p>
        </w:tc>
        <w:tc>
          <w:tcPr>
            <w:tcW w:w="1701" w:type="dxa"/>
            <w:gridSpan w:val="3"/>
            <w:vMerge w:val="continue"/>
            <w:tcBorders>
              <w:bottom w:val="single" w:color="FFFFFF" w:sz="2" w:space="0"/>
              <w:right w:val="single" w:color="auto" w:sz="12" w:space="0"/>
            </w:tcBorders>
          </w:tcPr>
          <w:p>
            <w:pPr>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92" w:type="dxa"/>
          <w:trHeight w:val="386" w:hRule="atLeast"/>
        </w:trPr>
        <w:tc>
          <w:tcPr>
            <w:tcW w:w="568" w:type="dxa"/>
            <w:gridSpan w:val="2"/>
            <w:tcBorders>
              <w:top w:val="single" w:color="auto" w:sz="2" w:space="0"/>
              <w:left w:val="single" w:color="auto" w:sz="12"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p>
        </w:tc>
        <w:tc>
          <w:tcPr>
            <w:tcW w:w="567" w:type="dxa"/>
            <w:gridSpan w:val="2"/>
            <w:tcBorders>
              <w:top w:val="single" w:color="auto" w:sz="2"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567" w:type="dxa"/>
            <w:gridSpan w:val="2"/>
            <w:tcBorders>
              <w:top w:val="single" w:color="auto" w:sz="2"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4253" w:type="dxa"/>
            <w:gridSpan w:val="2"/>
            <w:tcBorders>
              <w:top w:val="single" w:color="auto" w:sz="2"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主变压器系统设备安装</w:t>
            </w:r>
          </w:p>
        </w:tc>
        <w:tc>
          <w:tcPr>
            <w:tcW w:w="567" w:type="dxa"/>
            <w:gridSpan w:val="2"/>
            <w:tcBorders>
              <w:top w:val="single" w:color="auto" w:sz="2"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2"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2"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701" w:type="dxa"/>
            <w:gridSpan w:val="3"/>
            <w:tcBorders>
              <w:top w:val="single" w:color="auto" w:sz="2" w:space="0"/>
              <w:left w:val="single" w:color="auto" w:sz="4" w:space="0"/>
              <w:bottom w:val="single" w:color="auto" w:sz="4" w:space="0"/>
              <w:right w:val="single" w:color="auto" w:sz="12" w:space="0"/>
            </w:tcBorders>
            <w:vAlign w:val="center"/>
          </w:tcPr>
          <w:p>
            <w:pPr>
              <w:jc w:val="center"/>
              <w:rPr>
                <w:rFonts w:ascii="宋体" w:hAns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92" w:type="dxa"/>
          <w:trHeight w:val="386" w:hRule="atLeast"/>
        </w:trPr>
        <w:tc>
          <w:tcPr>
            <w:tcW w:w="568"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 w:val="18"/>
                <w:szCs w:val="18"/>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425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主变压器安装</w:t>
            </w: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1701" w:type="dxa"/>
            <w:gridSpan w:val="3"/>
            <w:tcBorders>
              <w:top w:val="single" w:color="auto" w:sz="4" w:space="0"/>
              <w:left w:val="single" w:color="auto" w:sz="4" w:space="0"/>
              <w:bottom w:val="single" w:color="auto" w:sz="4" w:space="0"/>
              <w:right w:val="single" w:color="auto" w:sz="12" w:space="0"/>
            </w:tcBorders>
            <w:vAlign w:val="center"/>
          </w:tcPr>
          <w:p>
            <w:pPr>
              <w:jc w:val="center"/>
              <w:rPr>
                <w:rFonts w:ascii="宋体" w:hAnsi="宋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92" w:type="dxa"/>
          <w:trHeight w:val="386" w:hRule="atLeast"/>
        </w:trPr>
        <w:tc>
          <w:tcPr>
            <w:tcW w:w="568"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 w:val="18"/>
                <w:szCs w:val="18"/>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主变压器本体安装</w:t>
            </w: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1701" w:type="dxa"/>
            <w:gridSpan w:val="3"/>
            <w:tcBorders>
              <w:top w:val="single" w:color="auto" w:sz="4" w:space="0"/>
              <w:left w:val="single" w:color="auto" w:sz="4" w:space="0"/>
              <w:bottom w:val="single" w:color="auto" w:sz="4" w:space="0"/>
              <w:right w:val="single" w:color="auto" w:sz="12" w:space="0"/>
            </w:tcBorders>
            <w:vAlign w:val="center"/>
          </w:tcPr>
          <w:p>
            <w:pPr>
              <w:jc w:val="center"/>
              <w:rPr>
                <w:rFonts w:ascii="宋体" w:hAnsi="宋体"/>
                <w:sz w:val="18"/>
                <w:szCs w:val="18"/>
              </w:rPr>
            </w:pPr>
            <w:r>
              <w:rPr>
                <w:rFonts w:hint="eastAsia" w:ascii="宋体" w:hAnsi="宋体"/>
                <w:sz w:val="18"/>
                <w:szCs w:val="18"/>
              </w:rPr>
              <w:t>表6.1.2表6.4.2</w:t>
            </w:r>
          </w:p>
          <w:p>
            <w:pPr>
              <w:jc w:val="center"/>
              <w:rPr>
                <w:rFonts w:ascii="宋体" w:hAnsi="宋体"/>
                <w:sz w:val="18"/>
                <w:szCs w:val="18"/>
              </w:rPr>
            </w:pPr>
            <w:r>
              <w:rPr>
                <w:rFonts w:hint="eastAsia" w:ascii="宋体" w:hAnsi="宋体"/>
                <w:sz w:val="18"/>
                <w:szCs w:val="18"/>
              </w:rPr>
              <w:t>表6.6.2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92" w:type="dxa"/>
          <w:trHeight w:val="386" w:hRule="atLeast"/>
        </w:trPr>
        <w:tc>
          <w:tcPr>
            <w:tcW w:w="568" w:type="dxa"/>
            <w:gridSpan w:val="2"/>
            <w:tcBorders>
              <w:top w:val="single" w:color="auto" w:sz="4" w:space="0"/>
              <w:left w:val="single" w:color="auto" w:sz="12" w:space="0"/>
              <w:bottom w:val="single" w:color="auto" w:sz="12" w:space="0"/>
              <w:right w:val="single" w:color="auto" w:sz="4" w:space="0"/>
            </w:tcBorders>
            <w:vAlign w:val="center"/>
          </w:tcPr>
          <w:p>
            <w:pPr>
              <w:jc w:val="center"/>
              <w:rPr>
                <w:rFonts w:ascii="宋体" w:hAnsi="宋体"/>
                <w:sz w:val="18"/>
                <w:szCs w:val="18"/>
              </w:rPr>
            </w:pPr>
          </w:p>
        </w:tc>
        <w:tc>
          <w:tcPr>
            <w:tcW w:w="567"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宋体" w:hAnsi="宋体"/>
                <w:sz w:val="18"/>
                <w:szCs w:val="18"/>
              </w:rPr>
            </w:pPr>
          </w:p>
        </w:tc>
        <w:tc>
          <w:tcPr>
            <w:tcW w:w="567"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宋体" w:hAnsi="宋体"/>
                <w:sz w:val="18"/>
                <w:szCs w:val="18"/>
              </w:rPr>
            </w:pPr>
            <w:r>
              <w:rPr>
                <w:rFonts w:hint="eastAsia" w:ascii="宋体" w:hAnsi="宋体"/>
                <w:sz w:val="18"/>
                <w:szCs w:val="18"/>
              </w:rPr>
              <w:t>2</w:t>
            </w:r>
          </w:p>
        </w:tc>
        <w:tc>
          <w:tcPr>
            <w:tcW w:w="4253"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宋体" w:hAnsi="宋体"/>
                <w:sz w:val="18"/>
                <w:szCs w:val="18"/>
              </w:rPr>
            </w:pPr>
            <w:r>
              <w:rPr>
                <w:rFonts w:hint="eastAsia" w:ascii="宋体" w:hAnsi="宋体"/>
                <w:sz w:val="18"/>
                <w:szCs w:val="18"/>
              </w:rPr>
              <w:t>主变压器检查</w:t>
            </w:r>
          </w:p>
        </w:tc>
        <w:tc>
          <w:tcPr>
            <w:tcW w:w="567"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567" w:type="dxa"/>
            <w:gridSpan w:val="2"/>
            <w:tcBorders>
              <w:top w:val="single" w:color="auto" w:sz="4" w:space="0"/>
              <w:left w:val="single" w:color="auto" w:sz="4" w:space="0"/>
              <w:bottom w:val="single" w:color="auto" w:sz="12" w:space="0"/>
              <w:right w:val="single" w:color="auto" w:sz="4" w:space="0"/>
            </w:tcBorders>
            <w:vAlign w:val="center"/>
          </w:tcPr>
          <w:p>
            <w:pPr>
              <w:jc w:val="center"/>
              <w:rPr>
                <w:rFonts w:ascii="宋体" w:hAnsi="宋体"/>
                <w:sz w:val="18"/>
                <w:szCs w:val="18"/>
              </w:rPr>
            </w:pPr>
          </w:p>
        </w:tc>
        <w:tc>
          <w:tcPr>
            <w:tcW w:w="1701" w:type="dxa"/>
            <w:gridSpan w:val="3"/>
            <w:tcBorders>
              <w:top w:val="single" w:color="auto" w:sz="4" w:space="0"/>
              <w:left w:val="single" w:color="auto" w:sz="4" w:space="0"/>
              <w:bottom w:val="single" w:color="auto" w:sz="12" w:space="0"/>
              <w:right w:val="single" w:color="auto" w:sz="12" w:space="0"/>
            </w:tcBorders>
            <w:vAlign w:val="center"/>
          </w:tcPr>
          <w:p>
            <w:pPr>
              <w:jc w:val="center"/>
              <w:rPr>
                <w:rFonts w:ascii="宋体" w:hAnsi="宋体"/>
                <w:sz w:val="18"/>
                <w:szCs w:val="18"/>
              </w:rPr>
            </w:pPr>
            <w:r>
              <w:rPr>
                <w:rFonts w:hint="eastAsia" w:ascii="宋体" w:hAnsi="宋体"/>
                <w:sz w:val="18"/>
                <w:szCs w:val="18"/>
              </w:rPr>
              <w:t>表4.2.2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40" w:hRule="atLeast"/>
          <w:jc w:val="center"/>
        </w:trPr>
        <w:tc>
          <w:tcPr>
            <w:tcW w:w="1742" w:type="dxa"/>
            <w:gridSpan w:val="6"/>
            <w:tcBorders>
              <w:top w:val="single" w:color="auto" w:sz="12" w:space="0"/>
            </w:tcBorders>
            <w:vAlign w:val="center"/>
          </w:tcPr>
          <w:p>
            <w:pPr>
              <w:jc w:val="center"/>
              <w:rPr>
                <w:rFonts w:ascii="宋体" w:hAnsi="宋体"/>
                <w:sz w:val="18"/>
                <w:szCs w:val="18"/>
              </w:rPr>
            </w:pPr>
            <w:r>
              <w:rPr>
                <w:rFonts w:hint="eastAsia" w:ascii="宋体" w:hAnsi="宋体"/>
                <w:sz w:val="18"/>
                <w:szCs w:val="18"/>
              </w:rPr>
              <w:t>工程编号</w:t>
            </w:r>
          </w:p>
        </w:tc>
        <w:tc>
          <w:tcPr>
            <w:tcW w:w="4240" w:type="dxa"/>
            <w:gridSpan w:val="2"/>
            <w:vMerge w:val="restart"/>
            <w:tcBorders>
              <w:top w:val="single" w:color="auto" w:sz="12" w:space="0"/>
            </w:tcBorders>
            <w:vAlign w:val="center"/>
          </w:tcPr>
          <w:p>
            <w:pPr>
              <w:jc w:val="center"/>
              <w:rPr>
                <w:rFonts w:ascii="宋体" w:hAnsi="宋体"/>
                <w:sz w:val="18"/>
                <w:szCs w:val="18"/>
              </w:rPr>
            </w:pPr>
            <w:r>
              <w:rPr>
                <w:rFonts w:hint="eastAsia" w:ascii="宋体" w:hAnsi="宋体"/>
                <w:sz w:val="18"/>
                <w:szCs w:val="18"/>
              </w:rPr>
              <w:t>工程项目名称</w:t>
            </w:r>
          </w:p>
        </w:tc>
        <w:tc>
          <w:tcPr>
            <w:tcW w:w="1624" w:type="dxa"/>
            <w:gridSpan w:val="7"/>
            <w:tcBorders>
              <w:top w:val="single" w:color="auto" w:sz="12" w:space="0"/>
            </w:tcBorders>
            <w:vAlign w:val="center"/>
          </w:tcPr>
          <w:p>
            <w:pPr>
              <w:jc w:val="center"/>
              <w:rPr>
                <w:rFonts w:ascii="宋体" w:hAnsi="宋体"/>
                <w:sz w:val="18"/>
                <w:szCs w:val="18"/>
              </w:rPr>
            </w:pPr>
            <w:r>
              <w:rPr>
                <w:rFonts w:hint="eastAsia" w:ascii="宋体" w:hAnsi="宋体"/>
                <w:sz w:val="18"/>
                <w:szCs w:val="18"/>
              </w:rPr>
              <w:t>责任单位</w:t>
            </w:r>
          </w:p>
        </w:tc>
        <w:tc>
          <w:tcPr>
            <w:tcW w:w="1797" w:type="dxa"/>
            <w:gridSpan w:val="2"/>
            <w:vMerge w:val="restart"/>
            <w:tcBorders>
              <w:top w:val="single" w:color="auto" w:sz="12" w:space="0"/>
            </w:tcBorders>
            <w:vAlign w:val="center"/>
          </w:tcPr>
          <w:p>
            <w:pPr>
              <w:jc w:val="center"/>
              <w:rPr>
                <w:rFonts w:ascii="宋体" w:hAnsi="宋体"/>
                <w:sz w:val="18"/>
                <w:szCs w:val="18"/>
              </w:rPr>
            </w:pPr>
          </w:p>
          <w:p>
            <w:pPr>
              <w:jc w:val="center"/>
              <w:rPr>
                <w:rFonts w:ascii="宋体" w:hAnsi="宋体"/>
                <w:sz w:val="18"/>
                <w:szCs w:val="18"/>
              </w:rPr>
            </w:pPr>
            <w:r>
              <w:rPr>
                <w:rFonts w:hint="eastAsia" w:ascii="宋体" w:hAnsi="宋体"/>
                <w:spacing w:val="-4"/>
                <w:sz w:val="18"/>
                <w:szCs w:val="18"/>
              </w:rPr>
              <w:t>强制性条文执行表号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585" w:hRule="atLeast"/>
          <w:jc w:val="center"/>
        </w:trPr>
        <w:tc>
          <w:tcPr>
            <w:tcW w:w="593" w:type="dxa"/>
            <w:gridSpan w:val="2"/>
            <w:vAlign w:val="center"/>
          </w:tcPr>
          <w:p>
            <w:pPr>
              <w:spacing w:line="240" w:lineRule="exact"/>
              <w:jc w:val="center"/>
            </w:pPr>
            <w:r>
              <w:rPr>
                <w:rFonts w:hint="eastAsia" w:ascii="宋体" w:hAnsi="宋体"/>
                <w:sz w:val="18"/>
                <w:szCs w:val="18"/>
              </w:rPr>
              <w:t>单位工程</w:t>
            </w:r>
          </w:p>
        </w:tc>
        <w:tc>
          <w:tcPr>
            <w:tcW w:w="574" w:type="dxa"/>
            <w:gridSpan w:val="2"/>
            <w:vAlign w:val="center"/>
          </w:tcPr>
          <w:p>
            <w:pPr>
              <w:spacing w:line="240" w:lineRule="exact"/>
              <w:jc w:val="center"/>
            </w:pPr>
            <w:r>
              <w:rPr>
                <w:rFonts w:hint="eastAsia" w:ascii="宋体" w:hAnsi="宋体"/>
                <w:sz w:val="18"/>
                <w:szCs w:val="18"/>
              </w:rPr>
              <w:t>分部工程</w:t>
            </w:r>
          </w:p>
        </w:tc>
        <w:tc>
          <w:tcPr>
            <w:tcW w:w="575" w:type="dxa"/>
            <w:gridSpan w:val="2"/>
            <w:vAlign w:val="center"/>
          </w:tcPr>
          <w:p>
            <w:pPr>
              <w:spacing w:line="240" w:lineRule="exact"/>
              <w:jc w:val="center"/>
            </w:pPr>
            <w:r>
              <w:rPr>
                <w:rFonts w:hint="eastAsia" w:ascii="宋体" w:hAnsi="宋体"/>
                <w:sz w:val="18"/>
                <w:szCs w:val="18"/>
              </w:rPr>
              <w:t>分项工程</w:t>
            </w:r>
          </w:p>
        </w:tc>
        <w:tc>
          <w:tcPr>
            <w:tcW w:w="4240" w:type="dxa"/>
            <w:gridSpan w:val="2"/>
            <w:vMerge w:val="continue"/>
            <w:vAlign w:val="center"/>
          </w:tcPr>
          <w:p>
            <w:pPr>
              <w:jc w:val="center"/>
              <w:rPr>
                <w:rFonts w:ascii="宋体" w:hAnsi="宋体"/>
                <w:sz w:val="18"/>
                <w:szCs w:val="18"/>
              </w:rPr>
            </w:pPr>
          </w:p>
        </w:tc>
        <w:tc>
          <w:tcPr>
            <w:tcW w:w="574" w:type="dxa"/>
            <w:gridSpan w:val="2"/>
            <w:tcBorders>
              <w:top w:val="single" w:color="auto" w:sz="2" w:space="0"/>
            </w:tcBorders>
          </w:tcPr>
          <w:p>
            <w:pPr>
              <w:spacing w:line="240" w:lineRule="exact"/>
              <w:jc w:val="center"/>
              <w:rPr>
                <w:rFonts w:ascii="宋体" w:hAnsi="宋体"/>
                <w:sz w:val="18"/>
                <w:szCs w:val="18"/>
              </w:rPr>
            </w:pPr>
            <w:r>
              <w:rPr>
                <w:rFonts w:hint="eastAsia" w:ascii="宋体" w:hAnsi="宋体"/>
                <w:sz w:val="18"/>
                <w:szCs w:val="18"/>
              </w:rPr>
              <w:t>施</w:t>
            </w:r>
          </w:p>
          <w:p>
            <w:pPr>
              <w:spacing w:line="240" w:lineRule="exact"/>
              <w:jc w:val="center"/>
              <w:rPr>
                <w:rFonts w:ascii="宋体" w:hAnsi="宋体"/>
                <w:sz w:val="18"/>
                <w:szCs w:val="18"/>
              </w:rPr>
            </w:pPr>
            <w:r>
              <w:rPr>
                <w:rFonts w:hint="eastAsia" w:ascii="宋体" w:hAnsi="宋体"/>
                <w:sz w:val="18"/>
                <w:szCs w:val="18"/>
              </w:rPr>
              <w:t>工</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jc w:val="center"/>
            </w:pPr>
            <w:r>
              <w:rPr>
                <w:rFonts w:hint="eastAsia" w:ascii="宋体" w:hAnsi="宋体"/>
                <w:sz w:val="18"/>
                <w:szCs w:val="18"/>
              </w:rPr>
              <w:t>位</w:t>
            </w:r>
          </w:p>
        </w:tc>
        <w:tc>
          <w:tcPr>
            <w:tcW w:w="546" w:type="dxa"/>
            <w:gridSpan w:val="2"/>
            <w:tcBorders>
              <w:top w:val="single" w:color="auto" w:sz="2" w:space="0"/>
            </w:tcBorders>
          </w:tcPr>
          <w:p>
            <w:pPr>
              <w:spacing w:line="240" w:lineRule="exact"/>
              <w:jc w:val="center"/>
              <w:rPr>
                <w:rFonts w:ascii="宋体" w:hAnsi="宋体"/>
                <w:sz w:val="18"/>
                <w:szCs w:val="18"/>
              </w:rPr>
            </w:pPr>
            <w:r>
              <w:rPr>
                <w:rFonts w:hint="eastAsia" w:ascii="宋体" w:hAnsi="宋体"/>
                <w:sz w:val="18"/>
                <w:szCs w:val="18"/>
              </w:rPr>
              <w:t>监</w:t>
            </w:r>
          </w:p>
          <w:p>
            <w:pPr>
              <w:spacing w:line="240" w:lineRule="exact"/>
              <w:jc w:val="center"/>
              <w:rPr>
                <w:rFonts w:ascii="宋体" w:hAnsi="宋体"/>
                <w:sz w:val="18"/>
                <w:szCs w:val="18"/>
              </w:rPr>
            </w:pPr>
            <w:r>
              <w:rPr>
                <w:rFonts w:hint="eastAsia" w:ascii="宋体" w:hAnsi="宋体"/>
                <w:sz w:val="18"/>
                <w:szCs w:val="18"/>
              </w:rPr>
              <w:t>理</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jc w:val="center"/>
            </w:pPr>
            <w:r>
              <w:rPr>
                <w:rFonts w:hint="eastAsia" w:ascii="宋体" w:hAnsi="宋体"/>
                <w:sz w:val="18"/>
                <w:szCs w:val="18"/>
              </w:rPr>
              <w:t>位</w:t>
            </w:r>
          </w:p>
        </w:tc>
        <w:tc>
          <w:tcPr>
            <w:tcW w:w="504" w:type="dxa"/>
            <w:gridSpan w:val="3"/>
            <w:tcBorders>
              <w:top w:val="single" w:color="auto" w:sz="2" w:space="0"/>
            </w:tcBorders>
          </w:tcPr>
          <w:p>
            <w:pPr>
              <w:spacing w:line="240" w:lineRule="exact"/>
              <w:jc w:val="center"/>
              <w:rPr>
                <w:rFonts w:ascii="宋体" w:hAnsi="宋体"/>
                <w:sz w:val="18"/>
                <w:szCs w:val="18"/>
              </w:rPr>
            </w:pPr>
            <w:r>
              <w:rPr>
                <w:rFonts w:hint="eastAsia" w:ascii="宋体" w:hAnsi="宋体"/>
                <w:sz w:val="18"/>
                <w:szCs w:val="18"/>
              </w:rPr>
              <w:t>建</w:t>
            </w:r>
          </w:p>
          <w:p>
            <w:pPr>
              <w:spacing w:line="240" w:lineRule="exact"/>
              <w:jc w:val="center"/>
              <w:rPr>
                <w:rFonts w:ascii="宋体" w:hAnsi="宋体"/>
                <w:sz w:val="18"/>
                <w:szCs w:val="18"/>
              </w:rPr>
            </w:pPr>
            <w:r>
              <w:rPr>
                <w:rFonts w:hint="eastAsia" w:ascii="宋体" w:hAnsi="宋体"/>
                <w:sz w:val="18"/>
                <w:szCs w:val="18"/>
              </w:rPr>
              <w:t>设</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jc w:val="center"/>
            </w:pPr>
            <w:r>
              <w:rPr>
                <w:rFonts w:hint="eastAsia" w:ascii="宋体" w:hAnsi="宋体"/>
                <w:sz w:val="18"/>
                <w:szCs w:val="18"/>
              </w:rPr>
              <w:t>位</w:t>
            </w:r>
          </w:p>
        </w:tc>
        <w:tc>
          <w:tcPr>
            <w:tcW w:w="1797" w:type="dxa"/>
            <w:gridSpan w:val="2"/>
            <w:vMerge w:val="continue"/>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4</w:t>
            </w:r>
          </w:p>
        </w:tc>
        <w:tc>
          <w:tcPr>
            <w:tcW w:w="4240" w:type="dxa"/>
            <w:gridSpan w:val="2"/>
            <w:vAlign w:val="center"/>
          </w:tcPr>
          <w:p>
            <w:pPr>
              <w:jc w:val="center"/>
              <w:rPr>
                <w:rFonts w:ascii="宋体" w:hAnsi="宋体"/>
                <w:sz w:val="18"/>
                <w:szCs w:val="18"/>
              </w:rPr>
            </w:pPr>
            <w:r>
              <w:rPr>
                <w:rFonts w:hint="eastAsia" w:ascii="宋体" w:hAnsi="宋体"/>
                <w:sz w:val="18"/>
                <w:szCs w:val="18"/>
              </w:rPr>
              <w:t>主变压器油及密封试验</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表4.2.2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494"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5</w:t>
            </w:r>
          </w:p>
        </w:tc>
        <w:tc>
          <w:tcPr>
            <w:tcW w:w="4240" w:type="dxa"/>
            <w:gridSpan w:val="2"/>
            <w:vAlign w:val="center"/>
          </w:tcPr>
          <w:p>
            <w:pPr>
              <w:jc w:val="center"/>
              <w:rPr>
                <w:rFonts w:ascii="宋体" w:hAnsi="宋体"/>
                <w:sz w:val="18"/>
                <w:szCs w:val="18"/>
              </w:rPr>
            </w:pPr>
            <w:r>
              <w:rPr>
                <w:rFonts w:hint="eastAsia" w:ascii="宋体" w:hAnsi="宋体"/>
                <w:sz w:val="18"/>
                <w:szCs w:val="18"/>
              </w:rPr>
              <w:t>主变压器整体检查</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表4.2.2表6.1.2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r>
              <w:rPr>
                <w:rFonts w:hint="eastAsia" w:ascii="宋体" w:hAnsi="宋体"/>
                <w:sz w:val="18"/>
                <w:szCs w:val="18"/>
              </w:rPr>
              <w:t>2</w:t>
            </w: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主变压器系统整体附属设备安装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1</w:t>
            </w:r>
          </w:p>
        </w:tc>
        <w:tc>
          <w:tcPr>
            <w:tcW w:w="4240" w:type="dxa"/>
            <w:gridSpan w:val="2"/>
            <w:vAlign w:val="center"/>
          </w:tcPr>
          <w:p>
            <w:pPr>
              <w:jc w:val="center"/>
              <w:rPr>
                <w:rFonts w:ascii="宋体" w:hAnsi="宋体"/>
                <w:sz w:val="18"/>
                <w:szCs w:val="18"/>
              </w:rPr>
            </w:pPr>
            <w:r>
              <w:rPr>
                <w:rFonts w:hint="eastAsia" w:ascii="宋体" w:hAnsi="宋体"/>
                <w:sz w:val="18"/>
                <w:szCs w:val="18"/>
              </w:rPr>
              <w:t>中性点隔离开关安装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2</w:t>
            </w:r>
          </w:p>
        </w:tc>
        <w:tc>
          <w:tcPr>
            <w:tcW w:w="4240" w:type="dxa"/>
            <w:gridSpan w:val="2"/>
            <w:vAlign w:val="center"/>
          </w:tcPr>
          <w:p>
            <w:pPr>
              <w:jc w:val="center"/>
              <w:rPr>
                <w:rFonts w:ascii="宋体" w:hAnsi="宋体"/>
                <w:sz w:val="18"/>
                <w:szCs w:val="18"/>
              </w:rPr>
            </w:pPr>
            <w:r>
              <w:rPr>
                <w:rFonts w:hint="eastAsia" w:ascii="宋体" w:hAnsi="宋体"/>
                <w:sz w:val="18"/>
                <w:szCs w:val="18"/>
              </w:rPr>
              <w:t>中性点电流互感器.避雷器安装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表6.1.2表6.6.2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3</w:t>
            </w:r>
          </w:p>
        </w:tc>
        <w:tc>
          <w:tcPr>
            <w:tcW w:w="4240" w:type="dxa"/>
            <w:gridSpan w:val="2"/>
            <w:vAlign w:val="center"/>
          </w:tcPr>
          <w:p>
            <w:pPr>
              <w:jc w:val="center"/>
              <w:rPr>
                <w:rFonts w:ascii="宋体" w:hAnsi="宋体"/>
                <w:sz w:val="18"/>
                <w:szCs w:val="18"/>
              </w:rPr>
            </w:pPr>
            <w:r>
              <w:rPr>
                <w:rFonts w:hint="eastAsia" w:ascii="宋体" w:hAnsi="宋体"/>
                <w:sz w:val="18"/>
                <w:szCs w:val="18"/>
              </w:rPr>
              <w:t>控制柜及端子箱检查安装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4</w:t>
            </w:r>
          </w:p>
        </w:tc>
        <w:tc>
          <w:tcPr>
            <w:tcW w:w="4240" w:type="dxa"/>
            <w:gridSpan w:val="2"/>
            <w:vAlign w:val="center"/>
          </w:tcPr>
          <w:p>
            <w:pPr>
              <w:jc w:val="center"/>
              <w:rPr>
                <w:rFonts w:ascii="宋体" w:hAnsi="宋体"/>
                <w:sz w:val="18"/>
                <w:szCs w:val="18"/>
              </w:rPr>
            </w:pPr>
            <w:r>
              <w:rPr>
                <w:rFonts w:hint="eastAsia" w:ascii="宋体" w:hAnsi="宋体"/>
                <w:sz w:val="18"/>
                <w:szCs w:val="18"/>
              </w:rPr>
              <w:t>软母线安装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表9.0.2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r>
              <w:rPr>
                <w:rFonts w:hint="eastAsia" w:ascii="宋体" w:hAnsi="宋体"/>
                <w:sz w:val="18"/>
                <w:szCs w:val="18"/>
              </w:rPr>
              <w:t>10</w:t>
            </w: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主变压器带电试运</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r>
              <w:rPr>
                <w:rFonts w:hint="eastAsia" w:ascii="宋体" w:hAnsi="宋体"/>
                <w:sz w:val="18"/>
                <w:szCs w:val="18"/>
              </w:rPr>
              <w:t>2</w:t>
            </w: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主控及直流设备安装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r>
              <w:rPr>
                <w:rFonts w:hint="eastAsia" w:ascii="宋体" w:hAnsi="宋体"/>
                <w:sz w:val="18"/>
                <w:szCs w:val="18"/>
              </w:rPr>
              <w:t>●</w:t>
            </w: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r>
              <w:rPr>
                <w:rFonts w:hint="eastAsia" w:ascii="宋体" w:hAnsi="宋体"/>
                <w:sz w:val="18"/>
                <w:szCs w:val="18"/>
              </w:rPr>
              <w:t>1</w:t>
            </w: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主控室设备安装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1</w:t>
            </w:r>
          </w:p>
        </w:tc>
        <w:tc>
          <w:tcPr>
            <w:tcW w:w="4240" w:type="dxa"/>
            <w:gridSpan w:val="2"/>
            <w:vAlign w:val="center"/>
          </w:tcPr>
          <w:p>
            <w:pPr>
              <w:jc w:val="center"/>
              <w:rPr>
                <w:rFonts w:ascii="宋体" w:hAnsi="宋体"/>
                <w:sz w:val="18"/>
                <w:szCs w:val="18"/>
              </w:rPr>
            </w:pPr>
            <w:r>
              <w:rPr>
                <w:rFonts w:hint="eastAsia" w:ascii="宋体" w:hAnsi="宋体"/>
                <w:sz w:val="18"/>
                <w:szCs w:val="18"/>
              </w:rPr>
              <w:t>控制及保护和自动化屏安装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表6.1.2表6.7.2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2</w:t>
            </w:r>
          </w:p>
        </w:tc>
        <w:tc>
          <w:tcPr>
            <w:tcW w:w="4240" w:type="dxa"/>
            <w:gridSpan w:val="2"/>
            <w:vAlign w:val="center"/>
          </w:tcPr>
          <w:p>
            <w:pPr>
              <w:jc w:val="center"/>
              <w:rPr>
                <w:rFonts w:ascii="宋体" w:hAnsi="宋体"/>
                <w:sz w:val="18"/>
                <w:szCs w:val="18"/>
              </w:rPr>
            </w:pPr>
            <w:r>
              <w:rPr>
                <w:rFonts w:hint="eastAsia" w:ascii="宋体" w:hAnsi="宋体"/>
                <w:sz w:val="18"/>
                <w:szCs w:val="18"/>
              </w:rPr>
              <w:t>直流屏及充电设备安装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r>
              <w:rPr>
                <w:rFonts w:hint="eastAsia" w:ascii="宋体" w:hAnsi="宋体"/>
                <w:sz w:val="18"/>
                <w:szCs w:val="18"/>
              </w:rPr>
              <w:t>2</w:t>
            </w: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蓄电池组安装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1</w:t>
            </w:r>
          </w:p>
        </w:tc>
        <w:tc>
          <w:tcPr>
            <w:tcW w:w="4240" w:type="dxa"/>
            <w:gridSpan w:val="2"/>
            <w:vAlign w:val="center"/>
          </w:tcPr>
          <w:p>
            <w:pPr>
              <w:jc w:val="center"/>
              <w:rPr>
                <w:rFonts w:ascii="宋体" w:hAnsi="宋体"/>
                <w:sz w:val="18"/>
                <w:szCs w:val="18"/>
              </w:rPr>
            </w:pPr>
            <w:r>
              <w:rPr>
                <w:rFonts w:hint="eastAsia" w:ascii="宋体" w:hAnsi="宋体"/>
                <w:sz w:val="18"/>
                <w:szCs w:val="18"/>
              </w:rPr>
              <w:t>蓄电池安装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表12.1.2表12.2.2表12.3.2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r>
              <w:rPr>
                <w:rFonts w:hint="eastAsia" w:ascii="宋体" w:hAnsi="宋体"/>
                <w:sz w:val="18"/>
                <w:szCs w:val="18"/>
              </w:rPr>
              <w:t>3</w:t>
            </w: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35kV配电装置安装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r>
              <w:rPr>
                <w:rFonts w:hint="eastAsia" w:ascii="宋体" w:hAnsi="宋体"/>
                <w:sz w:val="18"/>
                <w:szCs w:val="18"/>
              </w:rPr>
              <w:t>●</w:t>
            </w: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r>
              <w:rPr>
                <w:rFonts w:hint="eastAsia" w:ascii="宋体" w:hAnsi="宋体"/>
                <w:sz w:val="18"/>
                <w:szCs w:val="18"/>
              </w:rPr>
              <w:t>1</w:t>
            </w: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主母线及旁路母线安装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2</w:t>
            </w:r>
          </w:p>
        </w:tc>
        <w:tc>
          <w:tcPr>
            <w:tcW w:w="4240" w:type="dxa"/>
            <w:gridSpan w:val="2"/>
            <w:vAlign w:val="center"/>
          </w:tcPr>
          <w:p>
            <w:pPr>
              <w:jc w:val="center"/>
              <w:rPr>
                <w:rFonts w:ascii="宋体" w:hAnsi="宋体"/>
                <w:sz w:val="18"/>
                <w:szCs w:val="18"/>
              </w:rPr>
            </w:pPr>
            <w:r>
              <w:rPr>
                <w:rFonts w:hint="eastAsia" w:ascii="宋体" w:hAnsi="宋体"/>
                <w:sz w:val="18"/>
                <w:szCs w:val="18"/>
              </w:rPr>
              <w:t>软母线安装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表9.0.2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r>
              <w:rPr>
                <w:rFonts w:hint="eastAsia" w:ascii="宋体" w:hAnsi="宋体"/>
                <w:sz w:val="18"/>
                <w:szCs w:val="18"/>
              </w:rPr>
              <w:t>2</w:t>
            </w:r>
          </w:p>
        </w:tc>
        <w:tc>
          <w:tcPr>
            <w:tcW w:w="575" w:type="dxa"/>
            <w:gridSpan w:val="2"/>
            <w:vAlign w:val="center"/>
          </w:tcPr>
          <w:p>
            <w:pPr>
              <w:jc w:val="center"/>
              <w:rPr>
                <w:rFonts w:ascii="宋体" w:hAnsi="宋体"/>
                <w:sz w:val="18"/>
                <w:szCs w:val="18"/>
              </w:rPr>
            </w:pPr>
          </w:p>
        </w:tc>
        <w:tc>
          <w:tcPr>
            <w:tcW w:w="4240" w:type="dxa"/>
            <w:gridSpan w:val="2"/>
            <w:vAlign w:val="center"/>
          </w:tcPr>
          <w:p>
            <w:pPr>
              <w:jc w:val="center"/>
              <w:rPr>
                <w:rFonts w:ascii="宋体" w:hAnsi="宋体"/>
                <w:sz w:val="18"/>
                <w:szCs w:val="18"/>
              </w:rPr>
            </w:pPr>
            <w:r>
              <w:rPr>
                <w:rFonts w:hint="eastAsia" w:ascii="宋体" w:hAnsi="宋体"/>
                <w:sz w:val="18"/>
                <w:szCs w:val="18"/>
              </w:rPr>
              <w:t>电压互感器及避雷器安装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1</w:t>
            </w:r>
          </w:p>
        </w:tc>
        <w:tc>
          <w:tcPr>
            <w:tcW w:w="4240" w:type="dxa"/>
            <w:gridSpan w:val="2"/>
            <w:vAlign w:val="center"/>
          </w:tcPr>
          <w:p>
            <w:pPr>
              <w:jc w:val="center"/>
              <w:rPr>
                <w:rFonts w:ascii="宋体" w:hAnsi="宋体"/>
                <w:sz w:val="18"/>
                <w:szCs w:val="18"/>
              </w:rPr>
            </w:pPr>
            <w:r>
              <w:rPr>
                <w:rFonts w:hint="eastAsia" w:ascii="宋体" w:hAnsi="宋体"/>
                <w:sz w:val="18"/>
                <w:szCs w:val="18"/>
              </w:rPr>
              <w:t>避雷器安装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2</w:t>
            </w:r>
          </w:p>
        </w:tc>
        <w:tc>
          <w:tcPr>
            <w:tcW w:w="4240" w:type="dxa"/>
            <w:gridSpan w:val="2"/>
            <w:vAlign w:val="center"/>
          </w:tcPr>
          <w:p>
            <w:pPr>
              <w:jc w:val="center"/>
              <w:rPr>
                <w:rFonts w:ascii="宋体" w:hAnsi="宋体"/>
                <w:sz w:val="18"/>
                <w:szCs w:val="18"/>
              </w:rPr>
            </w:pPr>
            <w:r>
              <w:rPr>
                <w:rFonts w:hint="eastAsia" w:ascii="宋体" w:hAnsi="宋体"/>
                <w:sz w:val="18"/>
                <w:szCs w:val="18"/>
              </w:rPr>
              <w:t>电压互感器安装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表6.1.2表6.4.2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Before w:val="1"/>
          <w:wBefore w:w="246" w:type="dxa"/>
          <w:trHeight w:val="386" w:hRule="atLeast"/>
          <w:jc w:val="center"/>
        </w:trPr>
        <w:tc>
          <w:tcPr>
            <w:tcW w:w="593" w:type="dxa"/>
            <w:gridSpan w:val="2"/>
            <w:vAlign w:val="center"/>
          </w:tcPr>
          <w:p>
            <w:pPr>
              <w:jc w:val="center"/>
              <w:rPr>
                <w:rFonts w:ascii="宋体" w:hAnsi="宋体"/>
                <w:sz w:val="18"/>
                <w:szCs w:val="18"/>
              </w:rPr>
            </w:pPr>
          </w:p>
        </w:tc>
        <w:tc>
          <w:tcPr>
            <w:tcW w:w="574" w:type="dxa"/>
            <w:gridSpan w:val="2"/>
            <w:vAlign w:val="center"/>
          </w:tcPr>
          <w:p>
            <w:pPr>
              <w:jc w:val="center"/>
              <w:rPr>
                <w:rFonts w:ascii="宋体" w:hAnsi="宋体"/>
                <w:sz w:val="18"/>
                <w:szCs w:val="18"/>
              </w:rPr>
            </w:pPr>
          </w:p>
        </w:tc>
        <w:tc>
          <w:tcPr>
            <w:tcW w:w="575" w:type="dxa"/>
            <w:gridSpan w:val="2"/>
            <w:vAlign w:val="center"/>
          </w:tcPr>
          <w:p>
            <w:pPr>
              <w:jc w:val="center"/>
              <w:rPr>
                <w:rFonts w:ascii="宋体" w:hAnsi="宋体"/>
                <w:sz w:val="18"/>
                <w:szCs w:val="18"/>
              </w:rPr>
            </w:pPr>
            <w:r>
              <w:rPr>
                <w:rFonts w:hint="eastAsia" w:ascii="宋体" w:hAnsi="宋体"/>
                <w:sz w:val="18"/>
                <w:szCs w:val="18"/>
              </w:rPr>
              <w:t>3</w:t>
            </w:r>
          </w:p>
        </w:tc>
        <w:tc>
          <w:tcPr>
            <w:tcW w:w="4240" w:type="dxa"/>
            <w:gridSpan w:val="2"/>
            <w:vAlign w:val="center"/>
          </w:tcPr>
          <w:p>
            <w:pPr>
              <w:jc w:val="center"/>
              <w:rPr>
                <w:rFonts w:ascii="宋体" w:hAnsi="宋体"/>
                <w:sz w:val="18"/>
                <w:szCs w:val="18"/>
              </w:rPr>
            </w:pPr>
            <w:r>
              <w:rPr>
                <w:rFonts w:hint="eastAsia" w:ascii="宋体" w:hAnsi="宋体"/>
                <w:sz w:val="18"/>
                <w:szCs w:val="18"/>
              </w:rPr>
              <w:t>隔离开关及接地开关安装</w:t>
            </w:r>
          </w:p>
        </w:tc>
        <w:tc>
          <w:tcPr>
            <w:tcW w:w="574" w:type="dxa"/>
            <w:gridSpan w:val="2"/>
            <w:vAlign w:val="center"/>
          </w:tcPr>
          <w:p>
            <w:pPr>
              <w:jc w:val="center"/>
              <w:rPr>
                <w:rFonts w:ascii="宋体" w:hAnsi="宋体"/>
                <w:sz w:val="18"/>
                <w:szCs w:val="18"/>
              </w:rPr>
            </w:pPr>
            <w:r>
              <w:rPr>
                <w:rFonts w:hint="eastAsia" w:ascii="宋体" w:hAnsi="宋体"/>
                <w:sz w:val="18"/>
                <w:szCs w:val="18"/>
              </w:rPr>
              <w:t>●</w:t>
            </w:r>
          </w:p>
        </w:tc>
        <w:tc>
          <w:tcPr>
            <w:tcW w:w="546" w:type="dxa"/>
            <w:gridSpan w:val="2"/>
            <w:vAlign w:val="center"/>
          </w:tcPr>
          <w:p>
            <w:pPr>
              <w:jc w:val="center"/>
              <w:rPr>
                <w:rFonts w:ascii="宋体" w:hAnsi="宋体"/>
                <w:sz w:val="18"/>
                <w:szCs w:val="18"/>
              </w:rPr>
            </w:pPr>
            <w:r>
              <w:rPr>
                <w:rFonts w:hint="eastAsia" w:ascii="宋体" w:hAnsi="宋体"/>
                <w:sz w:val="18"/>
                <w:szCs w:val="18"/>
              </w:rPr>
              <w:t>○</w:t>
            </w:r>
          </w:p>
        </w:tc>
        <w:tc>
          <w:tcPr>
            <w:tcW w:w="494" w:type="dxa"/>
            <w:gridSpan w:val="2"/>
            <w:vAlign w:val="center"/>
          </w:tcPr>
          <w:p>
            <w:pPr>
              <w:jc w:val="center"/>
              <w:rPr>
                <w:rFonts w:ascii="宋体" w:hAnsi="宋体"/>
                <w:sz w:val="18"/>
                <w:szCs w:val="18"/>
              </w:rPr>
            </w:pPr>
          </w:p>
        </w:tc>
        <w:tc>
          <w:tcPr>
            <w:tcW w:w="1807" w:type="dxa"/>
            <w:gridSpan w:val="3"/>
            <w:vAlign w:val="center"/>
          </w:tcPr>
          <w:p>
            <w:pPr>
              <w:jc w:val="center"/>
              <w:rPr>
                <w:rFonts w:ascii="宋体" w:hAnsi="宋体"/>
                <w:sz w:val="18"/>
                <w:szCs w:val="18"/>
              </w:rPr>
            </w:pPr>
            <w:r>
              <w:rPr>
                <w:rFonts w:hint="eastAsia" w:ascii="宋体" w:hAnsi="宋体"/>
                <w:sz w:val="18"/>
                <w:szCs w:val="18"/>
              </w:rPr>
              <w:t>表6.1.2表6.4.2</w:t>
            </w:r>
          </w:p>
        </w:tc>
      </w:tr>
    </w:tbl>
    <w:p>
      <w:pPr>
        <w:jc w:val="center"/>
      </w:pPr>
      <w:r>
        <w:rPr>
          <w:rFonts w:hint="eastAsia" w:ascii="黑体" w:eastAsia="黑体"/>
          <w:b/>
          <w:szCs w:val="21"/>
        </w:rPr>
        <w:t>表</w:t>
      </w:r>
      <w:r>
        <w:rPr>
          <w:rFonts w:hint="eastAsia" w:ascii="黑体" w:eastAsia="黑体"/>
          <w:b/>
        </w:rPr>
        <w:t>3.0.2续</w:t>
      </w:r>
    </w:p>
    <w:tbl>
      <w:tblPr>
        <w:tblStyle w:val="31"/>
        <w:tblW w:w="934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64"/>
        <w:gridCol w:w="567"/>
        <w:gridCol w:w="569"/>
        <w:gridCol w:w="4238"/>
        <w:gridCol w:w="18"/>
        <w:gridCol w:w="523"/>
        <w:gridCol w:w="9"/>
        <w:gridCol w:w="562"/>
        <w:gridCol w:w="505"/>
        <w:gridCol w:w="178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95" w:hRule="atLeast"/>
          <w:jc w:val="center"/>
        </w:trPr>
        <w:tc>
          <w:tcPr>
            <w:tcW w:w="1700" w:type="dxa"/>
            <w:gridSpan w:val="3"/>
            <w:vAlign w:val="center"/>
          </w:tcPr>
          <w:p>
            <w:pPr>
              <w:jc w:val="center"/>
              <w:rPr>
                <w:rFonts w:ascii="宋体" w:hAnsi="宋体"/>
                <w:sz w:val="18"/>
                <w:szCs w:val="18"/>
              </w:rPr>
            </w:pPr>
            <w:r>
              <w:rPr>
                <w:rFonts w:hint="eastAsia" w:ascii="宋体" w:hAnsi="宋体"/>
                <w:sz w:val="18"/>
                <w:szCs w:val="18"/>
              </w:rPr>
              <w:t>工程编号</w:t>
            </w:r>
          </w:p>
        </w:tc>
        <w:tc>
          <w:tcPr>
            <w:tcW w:w="4256" w:type="dxa"/>
            <w:gridSpan w:val="2"/>
            <w:vMerge w:val="restart"/>
            <w:vAlign w:val="center"/>
          </w:tcPr>
          <w:p>
            <w:pPr>
              <w:jc w:val="center"/>
              <w:rPr>
                <w:rFonts w:ascii="宋体" w:hAnsi="宋体"/>
                <w:sz w:val="18"/>
                <w:szCs w:val="18"/>
              </w:rPr>
            </w:pPr>
            <w:r>
              <w:rPr>
                <w:rFonts w:hint="eastAsia" w:ascii="宋体" w:hAnsi="宋体"/>
                <w:sz w:val="18"/>
                <w:szCs w:val="18"/>
              </w:rPr>
              <w:t>工程项目名称</w:t>
            </w:r>
          </w:p>
        </w:tc>
        <w:tc>
          <w:tcPr>
            <w:tcW w:w="1599" w:type="dxa"/>
            <w:gridSpan w:val="4"/>
            <w:vAlign w:val="center"/>
          </w:tcPr>
          <w:p>
            <w:pPr>
              <w:jc w:val="center"/>
              <w:rPr>
                <w:rFonts w:ascii="宋体" w:hAnsi="宋体"/>
                <w:sz w:val="18"/>
                <w:szCs w:val="18"/>
              </w:rPr>
            </w:pPr>
            <w:r>
              <w:rPr>
                <w:rFonts w:hint="eastAsia" w:ascii="宋体" w:hAnsi="宋体"/>
                <w:sz w:val="18"/>
                <w:szCs w:val="18"/>
              </w:rPr>
              <w:t>责任单位</w:t>
            </w:r>
          </w:p>
        </w:tc>
        <w:tc>
          <w:tcPr>
            <w:tcW w:w="1789" w:type="dxa"/>
            <w:vMerge w:val="restart"/>
            <w:vAlign w:val="center"/>
          </w:tcPr>
          <w:p>
            <w:pPr>
              <w:jc w:val="center"/>
              <w:rPr>
                <w:rFonts w:ascii="宋体" w:hAnsi="宋体"/>
                <w:sz w:val="18"/>
                <w:szCs w:val="18"/>
              </w:rPr>
            </w:pPr>
            <w:r>
              <w:rPr>
                <w:rFonts w:hint="eastAsia" w:ascii="宋体" w:hAnsi="宋体"/>
                <w:spacing w:val="-4"/>
                <w:sz w:val="18"/>
                <w:szCs w:val="18"/>
              </w:rPr>
              <w:t>强制性条文执行表号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95" w:hRule="atLeast"/>
          <w:jc w:val="center"/>
        </w:trPr>
        <w:tc>
          <w:tcPr>
            <w:tcW w:w="564" w:type="dxa"/>
            <w:vAlign w:val="center"/>
          </w:tcPr>
          <w:p>
            <w:pPr>
              <w:spacing w:line="240" w:lineRule="exact"/>
              <w:jc w:val="center"/>
            </w:pPr>
            <w:r>
              <w:rPr>
                <w:rFonts w:hint="eastAsia" w:ascii="宋体" w:hAnsi="宋体"/>
                <w:sz w:val="18"/>
                <w:szCs w:val="18"/>
              </w:rPr>
              <w:t>单位工程</w:t>
            </w:r>
          </w:p>
        </w:tc>
        <w:tc>
          <w:tcPr>
            <w:tcW w:w="567" w:type="dxa"/>
            <w:vAlign w:val="center"/>
          </w:tcPr>
          <w:p>
            <w:pPr>
              <w:spacing w:line="240" w:lineRule="exact"/>
              <w:jc w:val="center"/>
            </w:pPr>
            <w:r>
              <w:rPr>
                <w:rFonts w:hint="eastAsia" w:ascii="宋体" w:hAnsi="宋体"/>
                <w:sz w:val="18"/>
                <w:szCs w:val="18"/>
              </w:rPr>
              <w:t>分部工程</w:t>
            </w:r>
          </w:p>
        </w:tc>
        <w:tc>
          <w:tcPr>
            <w:tcW w:w="569" w:type="dxa"/>
            <w:vAlign w:val="center"/>
          </w:tcPr>
          <w:p>
            <w:pPr>
              <w:spacing w:line="240" w:lineRule="exact"/>
              <w:jc w:val="center"/>
            </w:pPr>
            <w:r>
              <w:rPr>
                <w:rFonts w:hint="eastAsia" w:ascii="宋体" w:hAnsi="宋体"/>
                <w:sz w:val="18"/>
                <w:szCs w:val="18"/>
              </w:rPr>
              <w:t>分项工程</w:t>
            </w:r>
          </w:p>
        </w:tc>
        <w:tc>
          <w:tcPr>
            <w:tcW w:w="4256" w:type="dxa"/>
            <w:gridSpan w:val="2"/>
            <w:vMerge w:val="continue"/>
            <w:vAlign w:val="center"/>
          </w:tcPr>
          <w:p>
            <w:pPr>
              <w:rPr>
                <w:rFonts w:ascii="宋体" w:hAnsi="宋体"/>
                <w:sz w:val="18"/>
                <w:szCs w:val="18"/>
              </w:rPr>
            </w:pPr>
          </w:p>
        </w:tc>
        <w:tc>
          <w:tcPr>
            <w:tcW w:w="532" w:type="dxa"/>
            <w:gridSpan w:val="2"/>
          </w:tcPr>
          <w:p>
            <w:pPr>
              <w:spacing w:line="240" w:lineRule="exact"/>
              <w:jc w:val="center"/>
              <w:rPr>
                <w:rFonts w:ascii="宋体" w:hAnsi="宋体"/>
                <w:sz w:val="18"/>
                <w:szCs w:val="18"/>
              </w:rPr>
            </w:pPr>
            <w:r>
              <w:rPr>
                <w:rFonts w:hint="eastAsia" w:ascii="宋体" w:hAnsi="宋体"/>
                <w:sz w:val="18"/>
                <w:szCs w:val="18"/>
              </w:rPr>
              <w:t>施</w:t>
            </w:r>
          </w:p>
          <w:p>
            <w:pPr>
              <w:spacing w:line="240" w:lineRule="exact"/>
              <w:jc w:val="center"/>
              <w:rPr>
                <w:rFonts w:ascii="宋体" w:hAnsi="宋体"/>
                <w:sz w:val="18"/>
                <w:szCs w:val="18"/>
              </w:rPr>
            </w:pPr>
            <w:r>
              <w:rPr>
                <w:rFonts w:hint="eastAsia" w:ascii="宋体" w:hAnsi="宋体"/>
                <w:sz w:val="18"/>
                <w:szCs w:val="18"/>
              </w:rPr>
              <w:t>工</w:t>
            </w:r>
          </w:p>
          <w:p>
            <w:pPr>
              <w:spacing w:line="240" w:lineRule="exact"/>
              <w:jc w:val="center"/>
              <w:rPr>
                <w:rFonts w:ascii="宋体" w:hAnsi="宋体"/>
                <w:sz w:val="18"/>
                <w:szCs w:val="18"/>
              </w:rPr>
            </w:pPr>
            <w:r>
              <w:rPr>
                <w:rFonts w:hint="eastAsia" w:ascii="宋体" w:hAnsi="宋体"/>
                <w:sz w:val="18"/>
                <w:szCs w:val="18"/>
              </w:rPr>
              <w:t>单</w:t>
            </w:r>
          </w:p>
          <w:p>
            <w:pPr>
              <w:jc w:val="center"/>
            </w:pPr>
            <w:r>
              <w:rPr>
                <w:rFonts w:hint="eastAsia" w:ascii="宋体" w:hAnsi="宋体"/>
                <w:sz w:val="18"/>
                <w:szCs w:val="18"/>
              </w:rPr>
              <w:t>位</w:t>
            </w:r>
          </w:p>
        </w:tc>
        <w:tc>
          <w:tcPr>
            <w:tcW w:w="562" w:type="dxa"/>
          </w:tcPr>
          <w:p>
            <w:pPr>
              <w:spacing w:line="240" w:lineRule="exact"/>
              <w:jc w:val="center"/>
              <w:rPr>
                <w:rFonts w:ascii="宋体" w:hAnsi="宋体"/>
                <w:sz w:val="18"/>
                <w:szCs w:val="18"/>
              </w:rPr>
            </w:pPr>
            <w:r>
              <w:rPr>
                <w:rFonts w:hint="eastAsia" w:ascii="宋体" w:hAnsi="宋体"/>
                <w:sz w:val="18"/>
                <w:szCs w:val="18"/>
              </w:rPr>
              <w:t>监</w:t>
            </w:r>
          </w:p>
          <w:p>
            <w:pPr>
              <w:spacing w:line="240" w:lineRule="exact"/>
              <w:jc w:val="center"/>
              <w:rPr>
                <w:rFonts w:ascii="宋体" w:hAnsi="宋体"/>
                <w:sz w:val="18"/>
                <w:szCs w:val="18"/>
              </w:rPr>
            </w:pPr>
            <w:r>
              <w:rPr>
                <w:rFonts w:hint="eastAsia" w:ascii="宋体" w:hAnsi="宋体"/>
                <w:sz w:val="18"/>
                <w:szCs w:val="18"/>
              </w:rPr>
              <w:t>理</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pPr>
            <w:r>
              <w:rPr>
                <w:rFonts w:hint="eastAsia" w:ascii="宋体" w:hAnsi="宋体"/>
                <w:sz w:val="18"/>
                <w:szCs w:val="18"/>
              </w:rPr>
              <w:t>位</w:t>
            </w:r>
          </w:p>
        </w:tc>
        <w:tc>
          <w:tcPr>
            <w:tcW w:w="505" w:type="dxa"/>
            <w:vAlign w:val="center"/>
          </w:tcPr>
          <w:p>
            <w:pPr>
              <w:spacing w:line="240" w:lineRule="exact"/>
              <w:jc w:val="center"/>
              <w:rPr>
                <w:rFonts w:ascii="宋体" w:hAnsi="宋体"/>
                <w:sz w:val="18"/>
                <w:szCs w:val="18"/>
              </w:rPr>
            </w:pPr>
            <w:r>
              <w:rPr>
                <w:rFonts w:hint="eastAsia" w:ascii="宋体" w:hAnsi="宋体"/>
                <w:sz w:val="18"/>
                <w:szCs w:val="18"/>
              </w:rPr>
              <w:t>建</w:t>
            </w:r>
          </w:p>
          <w:p>
            <w:pPr>
              <w:spacing w:line="240" w:lineRule="exact"/>
              <w:jc w:val="center"/>
              <w:rPr>
                <w:rFonts w:ascii="宋体" w:hAnsi="宋体"/>
                <w:sz w:val="18"/>
                <w:szCs w:val="18"/>
              </w:rPr>
            </w:pPr>
            <w:r>
              <w:rPr>
                <w:rFonts w:hint="eastAsia" w:ascii="宋体" w:hAnsi="宋体"/>
                <w:sz w:val="18"/>
                <w:szCs w:val="18"/>
              </w:rPr>
              <w:t>设</w:t>
            </w:r>
          </w:p>
          <w:p>
            <w:pPr>
              <w:spacing w:line="240" w:lineRule="exact"/>
              <w:jc w:val="center"/>
              <w:rPr>
                <w:rFonts w:ascii="宋体" w:hAnsi="宋体"/>
                <w:sz w:val="18"/>
                <w:szCs w:val="18"/>
              </w:rPr>
            </w:pPr>
            <w:r>
              <w:rPr>
                <w:rFonts w:hint="eastAsia" w:ascii="宋体" w:hAnsi="宋体"/>
                <w:sz w:val="18"/>
                <w:szCs w:val="18"/>
              </w:rPr>
              <w:t>单</w:t>
            </w:r>
          </w:p>
          <w:p>
            <w:pPr>
              <w:jc w:val="center"/>
            </w:pPr>
            <w:r>
              <w:rPr>
                <w:rFonts w:hint="eastAsia" w:ascii="宋体" w:hAnsi="宋体"/>
                <w:sz w:val="18"/>
                <w:szCs w:val="18"/>
              </w:rPr>
              <w:t>位</w:t>
            </w:r>
          </w:p>
        </w:tc>
        <w:tc>
          <w:tcPr>
            <w:tcW w:w="1789" w:type="dxa"/>
            <w:vMerge w:val="continue"/>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4</w:t>
            </w:r>
          </w:p>
        </w:tc>
        <w:tc>
          <w:tcPr>
            <w:tcW w:w="4256" w:type="dxa"/>
            <w:gridSpan w:val="2"/>
            <w:vAlign w:val="center"/>
          </w:tcPr>
          <w:p>
            <w:pPr>
              <w:rPr>
                <w:rFonts w:ascii="宋体" w:hAnsi="宋体"/>
                <w:sz w:val="18"/>
                <w:szCs w:val="18"/>
              </w:rPr>
            </w:pPr>
            <w:r>
              <w:rPr>
                <w:rFonts w:hint="eastAsia" w:ascii="宋体" w:hAnsi="宋体"/>
                <w:sz w:val="18"/>
                <w:szCs w:val="18"/>
              </w:rPr>
              <w:t>支柱绝缘子安装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5</w:t>
            </w:r>
          </w:p>
        </w:tc>
        <w:tc>
          <w:tcPr>
            <w:tcW w:w="4256" w:type="dxa"/>
            <w:gridSpan w:val="2"/>
            <w:vAlign w:val="center"/>
          </w:tcPr>
          <w:p>
            <w:pPr>
              <w:rPr>
                <w:rFonts w:ascii="宋体" w:hAnsi="宋体"/>
                <w:sz w:val="18"/>
                <w:szCs w:val="18"/>
              </w:rPr>
            </w:pPr>
            <w:r>
              <w:rPr>
                <w:rFonts w:hint="eastAsia" w:ascii="宋体" w:hAnsi="宋体"/>
                <w:sz w:val="18"/>
                <w:szCs w:val="18"/>
              </w:rPr>
              <w:t>引下线及跳线安装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表9.0.2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6</w:t>
            </w:r>
          </w:p>
        </w:tc>
        <w:tc>
          <w:tcPr>
            <w:tcW w:w="4256" w:type="dxa"/>
            <w:gridSpan w:val="2"/>
            <w:vAlign w:val="center"/>
          </w:tcPr>
          <w:p>
            <w:pPr>
              <w:rPr>
                <w:rFonts w:ascii="宋体" w:hAnsi="宋体"/>
                <w:sz w:val="18"/>
                <w:szCs w:val="18"/>
              </w:rPr>
            </w:pPr>
            <w:r>
              <w:rPr>
                <w:rFonts w:hint="eastAsia" w:ascii="宋体" w:hAnsi="宋体"/>
                <w:sz w:val="18"/>
                <w:szCs w:val="18"/>
              </w:rPr>
              <w:t>箱柜安装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3</w:t>
            </w:r>
          </w:p>
        </w:tc>
        <w:tc>
          <w:tcPr>
            <w:tcW w:w="569" w:type="dxa"/>
            <w:vAlign w:val="center"/>
          </w:tcPr>
          <w:p>
            <w:pPr>
              <w:jc w:val="center"/>
              <w:rPr>
                <w:rFonts w:ascii="宋体" w:hAnsi="宋体"/>
                <w:sz w:val="18"/>
                <w:szCs w:val="18"/>
              </w:rPr>
            </w:pPr>
          </w:p>
        </w:tc>
        <w:tc>
          <w:tcPr>
            <w:tcW w:w="4256" w:type="dxa"/>
            <w:gridSpan w:val="2"/>
            <w:vAlign w:val="center"/>
          </w:tcPr>
          <w:p>
            <w:pPr>
              <w:rPr>
                <w:rFonts w:ascii="宋体" w:hAnsi="宋体"/>
                <w:sz w:val="18"/>
                <w:szCs w:val="18"/>
              </w:rPr>
            </w:pPr>
            <w:r>
              <w:rPr>
                <w:rFonts w:hint="eastAsia" w:ascii="宋体"/>
                <w:sz w:val="18"/>
                <w:szCs w:val="18"/>
              </w:rPr>
              <w:t>35</w:t>
            </w:r>
            <w:r>
              <w:rPr>
                <w:rFonts w:hint="eastAsia" w:ascii="宋体" w:hAnsi="宋体"/>
                <w:sz w:val="18"/>
                <w:szCs w:val="18"/>
              </w:rPr>
              <w:t>kV进线间隔安装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1</w:t>
            </w:r>
          </w:p>
        </w:tc>
        <w:tc>
          <w:tcPr>
            <w:tcW w:w="4256" w:type="dxa"/>
            <w:gridSpan w:val="2"/>
            <w:vAlign w:val="center"/>
          </w:tcPr>
          <w:p>
            <w:pPr>
              <w:rPr>
                <w:rFonts w:ascii="宋体" w:hAnsi="宋体"/>
                <w:sz w:val="18"/>
                <w:szCs w:val="18"/>
              </w:rPr>
            </w:pPr>
            <w:r>
              <w:rPr>
                <w:rFonts w:hint="eastAsia" w:ascii="宋体" w:hAnsi="宋体"/>
                <w:sz w:val="18"/>
                <w:szCs w:val="18"/>
              </w:rPr>
              <w:t>隔离开关安装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表6.1.2表6.4.2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2</w:t>
            </w:r>
          </w:p>
        </w:tc>
        <w:tc>
          <w:tcPr>
            <w:tcW w:w="4256" w:type="dxa"/>
            <w:gridSpan w:val="2"/>
            <w:vAlign w:val="center"/>
          </w:tcPr>
          <w:p>
            <w:pPr>
              <w:rPr>
                <w:rFonts w:ascii="宋体" w:hAnsi="宋体"/>
                <w:sz w:val="18"/>
                <w:szCs w:val="18"/>
              </w:rPr>
            </w:pPr>
            <w:r>
              <w:rPr>
                <w:rFonts w:hint="eastAsia" w:ascii="宋体" w:hAnsi="宋体"/>
                <w:sz w:val="18"/>
                <w:szCs w:val="18"/>
              </w:rPr>
              <w:t>断路器安装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表4.1.2表6.4.2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3</w:t>
            </w:r>
          </w:p>
        </w:tc>
        <w:tc>
          <w:tcPr>
            <w:tcW w:w="4256" w:type="dxa"/>
            <w:gridSpan w:val="2"/>
            <w:vAlign w:val="center"/>
          </w:tcPr>
          <w:p>
            <w:pPr>
              <w:rPr>
                <w:rFonts w:ascii="宋体" w:hAnsi="宋体"/>
                <w:sz w:val="18"/>
                <w:szCs w:val="18"/>
              </w:rPr>
            </w:pPr>
            <w:r>
              <w:rPr>
                <w:rFonts w:hint="eastAsia" w:ascii="宋体" w:hAnsi="宋体"/>
                <w:sz w:val="18"/>
                <w:szCs w:val="18"/>
              </w:rPr>
              <w:t>电流互感器安装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widowControl/>
              <w:jc w:val="center"/>
              <w:rPr>
                <w:rFonts w:ascii="宋体" w:hAnsi="宋体"/>
                <w:sz w:val="18"/>
                <w:szCs w:val="18"/>
              </w:rPr>
            </w:pPr>
            <w:r>
              <w:rPr>
                <w:rFonts w:hint="eastAsia" w:ascii="宋体" w:hAnsi="宋体"/>
                <w:sz w:val="18"/>
                <w:szCs w:val="18"/>
              </w:rPr>
              <w:t>表6.1.2表6.4.2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4</w:t>
            </w:r>
          </w:p>
        </w:tc>
        <w:tc>
          <w:tcPr>
            <w:tcW w:w="4256" w:type="dxa"/>
            <w:gridSpan w:val="2"/>
            <w:vAlign w:val="center"/>
          </w:tcPr>
          <w:p>
            <w:pPr>
              <w:rPr>
                <w:rFonts w:ascii="宋体" w:hAnsi="宋体"/>
                <w:sz w:val="18"/>
                <w:szCs w:val="18"/>
              </w:rPr>
            </w:pPr>
            <w:r>
              <w:rPr>
                <w:rFonts w:hint="eastAsia" w:ascii="宋体" w:hAnsi="宋体"/>
                <w:sz w:val="18"/>
                <w:szCs w:val="18"/>
              </w:rPr>
              <w:t>避雷器安装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表6.4.2</w:t>
            </w:r>
            <w:r>
              <w:rPr>
                <w:rFonts w:hint="eastAsia" w:ascii="宋体" w:hAnsi="宋体"/>
                <w:spacing w:val="-12"/>
                <w:sz w:val="18"/>
                <w:szCs w:val="18"/>
              </w:rPr>
              <w:t>表6.6.2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7</w:t>
            </w:r>
          </w:p>
        </w:tc>
        <w:tc>
          <w:tcPr>
            <w:tcW w:w="4256" w:type="dxa"/>
            <w:gridSpan w:val="2"/>
            <w:vAlign w:val="center"/>
          </w:tcPr>
          <w:p>
            <w:pPr>
              <w:rPr>
                <w:rFonts w:ascii="宋体" w:hAnsi="宋体"/>
                <w:sz w:val="18"/>
                <w:szCs w:val="18"/>
              </w:rPr>
            </w:pPr>
            <w:r>
              <w:rPr>
                <w:rFonts w:hint="eastAsia" w:ascii="宋体" w:hAnsi="宋体"/>
                <w:sz w:val="18"/>
                <w:szCs w:val="18"/>
              </w:rPr>
              <w:t>引下线及跳线安装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表9.0.2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8</w:t>
            </w:r>
          </w:p>
        </w:tc>
        <w:tc>
          <w:tcPr>
            <w:tcW w:w="4256" w:type="dxa"/>
            <w:gridSpan w:val="2"/>
            <w:vAlign w:val="center"/>
          </w:tcPr>
          <w:p>
            <w:pPr>
              <w:rPr>
                <w:rFonts w:ascii="宋体" w:hAnsi="宋体"/>
                <w:sz w:val="18"/>
                <w:szCs w:val="18"/>
              </w:rPr>
            </w:pPr>
            <w:r>
              <w:rPr>
                <w:rFonts w:hint="eastAsia" w:ascii="宋体" w:hAnsi="宋体"/>
                <w:sz w:val="18"/>
                <w:szCs w:val="18"/>
              </w:rPr>
              <w:t>就地控制设备安装</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10</w:t>
            </w:r>
          </w:p>
        </w:tc>
        <w:tc>
          <w:tcPr>
            <w:tcW w:w="569" w:type="dxa"/>
            <w:vAlign w:val="center"/>
          </w:tcPr>
          <w:p>
            <w:pPr>
              <w:jc w:val="center"/>
              <w:rPr>
                <w:rFonts w:ascii="宋体" w:hAnsi="宋体"/>
                <w:sz w:val="18"/>
                <w:szCs w:val="18"/>
              </w:rPr>
            </w:pPr>
          </w:p>
        </w:tc>
        <w:tc>
          <w:tcPr>
            <w:tcW w:w="4256" w:type="dxa"/>
            <w:gridSpan w:val="2"/>
            <w:vAlign w:val="center"/>
          </w:tcPr>
          <w:p>
            <w:pPr>
              <w:rPr>
                <w:rFonts w:ascii="宋体" w:hAnsi="宋体"/>
                <w:sz w:val="18"/>
                <w:szCs w:val="18"/>
              </w:rPr>
            </w:pPr>
            <w:r>
              <w:rPr>
                <w:rFonts w:hint="eastAsia" w:ascii="宋体"/>
                <w:sz w:val="18"/>
                <w:szCs w:val="18"/>
              </w:rPr>
              <w:t>35</w:t>
            </w:r>
            <w:r>
              <w:rPr>
                <w:rFonts w:hint="eastAsia" w:ascii="宋体" w:hAnsi="宋体"/>
                <w:sz w:val="18"/>
                <w:szCs w:val="18"/>
              </w:rPr>
              <w:t>kV配电装置带电运行</w:t>
            </w:r>
          </w:p>
        </w:tc>
        <w:tc>
          <w:tcPr>
            <w:tcW w:w="523" w:type="dxa"/>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r>
              <w:rPr>
                <w:rFonts w:hint="eastAsia" w:ascii="宋体" w:hAnsi="宋体"/>
                <w:sz w:val="18"/>
                <w:szCs w:val="18"/>
              </w:rPr>
              <w:t>5</w:t>
            </w: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p>
        </w:tc>
        <w:tc>
          <w:tcPr>
            <w:tcW w:w="4238" w:type="dxa"/>
            <w:vAlign w:val="center"/>
          </w:tcPr>
          <w:p>
            <w:pPr>
              <w:rPr>
                <w:rFonts w:ascii="宋体" w:hAnsi="宋体"/>
                <w:sz w:val="18"/>
                <w:szCs w:val="18"/>
              </w:rPr>
            </w:pPr>
            <w:r>
              <w:rPr>
                <w:rFonts w:hint="eastAsia" w:ascii="宋体" w:hAnsi="宋体"/>
                <w:sz w:val="18"/>
                <w:szCs w:val="18"/>
              </w:rPr>
              <w:t>10kV及站用配电装置安装</w:t>
            </w:r>
          </w:p>
        </w:tc>
        <w:tc>
          <w:tcPr>
            <w:tcW w:w="541" w:type="dxa"/>
            <w:gridSpan w:val="2"/>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r>
              <w:rPr>
                <w:rFonts w:hint="eastAsia" w:ascii="宋体" w:hAnsi="宋体"/>
                <w:sz w:val="18"/>
                <w:szCs w:val="18"/>
              </w:rPr>
              <w:t>●</w:t>
            </w: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4"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1</w:t>
            </w:r>
          </w:p>
        </w:tc>
        <w:tc>
          <w:tcPr>
            <w:tcW w:w="569" w:type="dxa"/>
            <w:vAlign w:val="center"/>
          </w:tcPr>
          <w:p>
            <w:pPr>
              <w:jc w:val="center"/>
              <w:rPr>
                <w:rFonts w:ascii="宋体" w:hAnsi="宋体"/>
                <w:sz w:val="18"/>
                <w:szCs w:val="18"/>
              </w:rPr>
            </w:pPr>
          </w:p>
        </w:tc>
        <w:tc>
          <w:tcPr>
            <w:tcW w:w="4238" w:type="dxa"/>
            <w:vAlign w:val="center"/>
          </w:tcPr>
          <w:p>
            <w:pPr>
              <w:rPr>
                <w:rFonts w:ascii="宋体" w:hAnsi="宋体"/>
                <w:sz w:val="18"/>
                <w:szCs w:val="18"/>
              </w:rPr>
            </w:pPr>
            <w:r>
              <w:rPr>
                <w:rFonts w:hint="eastAsia" w:ascii="宋体" w:hAnsi="宋体"/>
                <w:sz w:val="18"/>
                <w:szCs w:val="18"/>
              </w:rPr>
              <w:t>工作变压器安装</w:t>
            </w:r>
          </w:p>
        </w:tc>
        <w:tc>
          <w:tcPr>
            <w:tcW w:w="541" w:type="dxa"/>
            <w:gridSpan w:val="2"/>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1</w:t>
            </w:r>
          </w:p>
        </w:tc>
        <w:tc>
          <w:tcPr>
            <w:tcW w:w="4238" w:type="dxa"/>
            <w:vAlign w:val="center"/>
          </w:tcPr>
          <w:p>
            <w:pPr>
              <w:rPr>
                <w:rFonts w:ascii="宋体" w:hAnsi="宋体"/>
                <w:sz w:val="18"/>
                <w:szCs w:val="18"/>
              </w:rPr>
            </w:pPr>
            <w:r>
              <w:rPr>
                <w:rFonts w:hint="eastAsia" w:ascii="宋体" w:hAnsi="宋体"/>
                <w:sz w:val="18"/>
                <w:szCs w:val="18"/>
              </w:rPr>
              <w:t>变压器本体安装</w:t>
            </w:r>
          </w:p>
        </w:tc>
        <w:tc>
          <w:tcPr>
            <w:tcW w:w="541" w:type="dxa"/>
            <w:gridSpan w:val="2"/>
          </w:tcPr>
          <w:p>
            <w:pPr>
              <w:jc w:val="center"/>
              <w:rPr>
                <w:rFonts w:ascii="宋体" w:hAnsi="宋体"/>
                <w:sz w:val="18"/>
                <w:szCs w:val="18"/>
              </w:rPr>
            </w:pPr>
            <w:r>
              <w:rPr>
                <w:rFonts w:hint="eastAsia" w:ascii="宋体" w:hAnsi="宋体"/>
                <w:sz w:val="18"/>
                <w:szCs w:val="18"/>
              </w:rPr>
              <w:t>●</w:t>
            </w:r>
          </w:p>
        </w:tc>
        <w:tc>
          <w:tcPr>
            <w:tcW w:w="571" w:type="dxa"/>
            <w:gridSpan w:val="2"/>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表6.4.2表6.14.2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2</w:t>
            </w:r>
          </w:p>
        </w:tc>
        <w:tc>
          <w:tcPr>
            <w:tcW w:w="4238" w:type="dxa"/>
            <w:vAlign w:val="center"/>
          </w:tcPr>
          <w:p>
            <w:pPr>
              <w:rPr>
                <w:rFonts w:ascii="宋体" w:hAnsi="宋体"/>
                <w:sz w:val="18"/>
                <w:szCs w:val="18"/>
              </w:rPr>
            </w:pPr>
            <w:r>
              <w:rPr>
                <w:rFonts w:hint="eastAsia" w:ascii="宋体" w:hAnsi="宋体"/>
                <w:sz w:val="18"/>
                <w:szCs w:val="18"/>
              </w:rPr>
              <w:t>变压器检查</w:t>
            </w:r>
          </w:p>
        </w:tc>
        <w:tc>
          <w:tcPr>
            <w:tcW w:w="541" w:type="dxa"/>
            <w:gridSpan w:val="2"/>
          </w:tcPr>
          <w:p>
            <w:pPr>
              <w:jc w:val="center"/>
              <w:rPr>
                <w:rFonts w:ascii="宋体" w:hAnsi="宋体"/>
                <w:sz w:val="18"/>
                <w:szCs w:val="18"/>
              </w:rPr>
            </w:pPr>
            <w:r>
              <w:rPr>
                <w:rFonts w:hint="eastAsia" w:ascii="宋体" w:hAnsi="宋体"/>
                <w:sz w:val="18"/>
                <w:szCs w:val="18"/>
              </w:rPr>
              <w:t>●</w:t>
            </w:r>
          </w:p>
        </w:tc>
        <w:tc>
          <w:tcPr>
            <w:tcW w:w="571" w:type="dxa"/>
            <w:gridSpan w:val="2"/>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表4.2.2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6</w:t>
            </w:r>
          </w:p>
        </w:tc>
        <w:tc>
          <w:tcPr>
            <w:tcW w:w="4238" w:type="dxa"/>
            <w:vAlign w:val="center"/>
          </w:tcPr>
          <w:p>
            <w:pPr>
              <w:rPr>
                <w:rFonts w:ascii="宋体" w:hAnsi="宋体"/>
                <w:sz w:val="18"/>
                <w:szCs w:val="18"/>
              </w:rPr>
            </w:pPr>
            <w:r>
              <w:rPr>
                <w:rFonts w:hint="eastAsia" w:ascii="宋体" w:hAnsi="宋体"/>
                <w:sz w:val="18"/>
                <w:szCs w:val="18"/>
              </w:rPr>
              <w:t>变压器整体检查</w:t>
            </w:r>
          </w:p>
        </w:tc>
        <w:tc>
          <w:tcPr>
            <w:tcW w:w="541" w:type="dxa"/>
            <w:gridSpan w:val="2"/>
          </w:tcPr>
          <w:p>
            <w:pPr>
              <w:jc w:val="center"/>
              <w:rPr>
                <w:rFonts w:ascii="宋体" w:hAnsi="宋体"/>
                <w:sz w:val="18"/>
                <w:szCs w:val="18"/>
              </w:rPr>
            </w:pPr>
            <w:r>
              <w:rPr>
                <w:rFonts w:hint="eastAsia" w:ascii="宋体" w:hAnsi="宋体"/>
                <w:sz w:val="18"/>
                <w:szCs w:val="18"/>
              </w:rPr>
              <w:t>●</w:t>
            </w:r>
          </w:p>
        </w:tc>
        <w:tc>
          <w:tcPr>
            <w:tcW w:w="571" w:type="dxa"/>
            <w:gridSpan w:val="2"/>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r>
              <w:rPr>
                <w:rFonts w:hint="eastAsia" w:ascii="宋体" w:hAnsi="宋体"/>
                <w:sz w:val="18"/>
                <w:szCs w:val="18"/>
              </w:rPr>
              <w:t>3</w:t>
            </w:r>
          </w:p>
        </w:tc>
        <w:tc>
          <w:tcPr>
            <w:tcW w:w="569" w:type="dxa"/>
          </w:tcPr>
          <w:p>
            <w:pPr>
              <w:rPr>
                <w:rFonts w:ascii="宋体" w:hAnsi="宋体"/>
                <w:sz w:val="18"/>
                <w:szCs w:val="18"/>
              </w:rPr>
            </w:pPr>
          </w:p>
        </w:tc>
        <w:tc>
          <w:tcPr>
            <w:tcW w:w="4238" w:type="dxa"/>
            <w:vAlign w:val="center"/>
          </w:tcPr>
          <w:p>
            <w:pPr>
              <w:rPr>
                <w:rFonts w:ascii="宋体" w:hAnsi="宋体"/>
                <w:sz w:val="18"/>
                <w:szCs w:val="18"/>
              </w:rPr>
            </w:pPr>
            <w:r>
              <w:rPr>
                <w:rFonts w:hint="eastAsia" w:ascii="宋体" w:hAnsi="宋体"/>
                <w:sz w:val="18"/>
                <w:szCs w:val="18"/>
              </w:rPr>
              <w:t>10kV配电柜安装</w:t>
            </w:r>
          </w:p>
        </w:tc>
        <w:tc>
          <w:tcPr>
            <w:tcW w:w="541" w:type="dxa"/>
            <w:gridSpan w:val="2"/>
          </w:tcPr>
          <w:p>
            <w:pPr>
              <w:jc w:val="center"/>
              <w:rPr>
                <w:rFonts w:ascii="宋体" w:hAnsi="宋体"/>
                <w:sz w:val="18"/>
                <w:szCs w:val="18"/>
              </w:rPr>
            </w:pPr>
            <w:r>
              <w:rPr>
                <w:rFonts w:hint="eastAsia" w:ascii="宋体" w:hAnsi="宋体"/>
                <w:sz w:val="18"/>
                <w:szCs w:val="18"/>
              </w:rPr>
              <w:t>○</w:t>
            </w:r>
          </w:p>
        </w:tc>
        <w:tc>
          <w:tcPr>
            <w:tcW w:w="571" w:type="dxa"/>
            <w:gridSpan w:val="2"/>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1</w:t>
            </w:r>
          </w:p>
        </w:tc>
        <w:tc>
          <w:tcPr>
            <w:tcW w:w="4238" w:type="dxa"/>
            <w:vAlign w:val="center"/>
          </w:tcPr>
          <w:p>
            <w:pPr>
              <w:rPr>
                <w:rFonts w:ascii="宋体" w:hAnsi="宋体"/>
                <w:sz w:val="18"/>
                <w:szCs w:val="18"/>
              </w:rPr>
            </w:pPr>
            <w:r>
              <w:rPr>
                <w:rFonts w:hint="eastAsia" w:ascii="宋体" w:hAnsi="宋体"/>
                <w:sz w:val="18"/>
                <w:szCs w:val="18"/>
              </w:rPr>
              <w:t>基础型钢安装</w:t>
            </w:r>
          </w:p>
        </w:tc>
        <w:tc>
          <w:tcPr>
            <w:tcW w:w="541" w:type="dxa"/>
            <w:gridSpan w:val="2"/>
          </w:tcPr>
          <w:p>
            <w:pPr>
              <w:jc w:val="center"/>
              <w:rPr>
                <w:rFonts w:ascii="宋体" w:hAnsi="宋体"/>
                <w:sz w:val="18"/>
                <w:szCs w:val="18"/>
              </w:rPr>
            </w:pPr>
            <w:r>
              <w:rPr>
                <w:rFonts w:hint="eastAsia" w:ascii="宋体" w:hAnsi="宋体"/>
                <w:sz w:val="18"/>
                <w:szCs w:val="18"/>
              </w:rPr>
              <w:t>●</w:t>
            </w:r>
          </w:p>
        </w:tc>
        <w:tc>
          <w:tcPr>
            <w:tcW w:w="571" w:type="dxa"/>
            <w:gridSpan w:val="2"/>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表6.1.2表6.14.2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2</w:t>
            </w:r>
          </w:p>
        </w:tc>
        <w:tc>
          <w:tcPr>
            <w:tcW w:w="4238" w:type="dxa"/>
            <w:vAlign w:val="center"/>
          </w:tcPr>
          <w:p>
            <w:pPr>
              <w:rPr>
                <w:rFonts w:ascii="宋体" w:hAnsi="宋体"/>
                <w:sz w:val="18"/>
                <w:szCs w:val="18"/>
              </w:rPr>
            </w:pPr>
            <w:r>
              <w:rPr>
                <w:rFonts w:hint="eastAsia" w:ascii="宋体" w:hAnsi="宋体"/>
                <w:sz w:val="18"/>
                <w:szCs w:val="18"/>
              </w:rPr>
              <w:t>配电盘安装</w:t>
            </w:r>
          </w:p>
        </w:tc>
        <w:tc>
          <w:tcPr>
            <w:tcW w:w="541" w:type="dxa"/>
            <w:gridSpan w:val="2"/>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表6.1.2表8.0.2</w:t>
            </w:r>
          </w:p>
          <w:p>
            <w:pPr>
              <w:jc w:val="center"/>
              <w:rPr>
                <w:rFonts w:ascii="宋体" w:hAnsi="宋体"/>
                <w:sz w:val="18"/>
                <w:szCs w:val="18"/>
              </w:rPr>
            </w:pPr>
            <w:r>
              <w:rPr>
                <w:rFonts w:hint="eastAsia" w:ascii="宋体" w:hAnsi="宋体"/>
                <w:sz w:val="18"/>
                <w:szCs w:val="18"/>
              </w:rPr>
              <w:t>表10.0.2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r>
              <w:rPr>
                <w:rFonts w:hint="eastAsia" w:ascii="宋体" w:hAnsi="宋体"/>
                <w:sz w:val="18"/>
                <w:szCs w:val="18"/>
              </w:rPr>
              <w:t>4</w:t>
            </w:r>
          </w:p>
        </w:tc>
        <w:tc>
          <w:tcPr>
            <w:tcW w:w="569" w:type="dxa"/>
          </w:tcPr>
          <w:p>
            <w:pPr>
              <w:jc w:val="center"/>
              <w:rPr>
                <w:rFonts w:ascii="宋体" w:hAnsi="宋体"/>
                <w:sz w:val="18"/>
                <w:szCs w:val="18"/>
              </w:rPr>
            </w:pPr>
          </w:p>
        </w:tc>
        <w:tc>
          <w:tcPr>
            <w:tcW w:w="4238" w:type="dxa"/>
            <w:vAlign w:val="center"/>
          </w:tcPr>
          <w:p>
            <w:pPr>
              <w:rPr>
                <w:rFonts w:ascii="宋体" w:hAnsi="宋体"/>
                <w:sz w:val="18"/>
                <w:szCs w:val="18"/>
              </w:rPr>
            </w:pPr>
            <w:r>
              <w:rPr>
                <w:rFonts w:hint="eastAsia" w:ascii="宋体" w:hAnsi="宋体"/>
                <w:sz w:val="18"/>
                <w:szCs w:val="18"/>
              </w:rPr>
              <w:t>站用低压配电装置安装</w:t>
            </w:r>
          </w:p>
        </w:tc>
        <w:tc>
          <w:tcPr>
            <w:tcW w:w="541" w:type="dxa"/>
            <w:gridSpan w:val="2"/>
          </w:tcPr>
          <w:p>
            <w:pPr>
              <w:jc w:val="center"/>
              <w:rPr>
                <w:rFonts w:ascii="宋体" w:hAnsi="宋体"/>
                <w:sz w:val="18"/>
                <w:szCs w:val="18"/>
              </w:rPr>
            </w:pPr>
            <w:r>
              <w:rPr>
                <w:rFonts w:hint="eastAsia" w:ascii="宋体" w:hAnsi="宋体"/>
                <w:sz w:val="18"/>
                <w:szCs w:val="18"/>
              </w:rPr>
              <w:t>○</w:t>
            </w:r>
          </w:p>
        </w:tc>
        <w:tc>
          <w:tcPr>
            <w:tcW w:w="571" w:type="dxa"/>
            <w:gridSpan w:val="2"/>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2</w:t>
            </w:r>
          </w:p>
        </w:tc>
        <w:tc>
          <w:tcPr>
            <w:tcW w:w="4238" w:type="dxa"/>
            <w:vAlign w:val="center"/>
          </w:tcPr>
          <w:p>
            <w:pPr>
              <w:rPr>
                <w:rFonts w:ascii="宋体" w:hAnsi="宋体"/>
                <w:sz w:val="18"/>
                <w:szCs w:val="18"/>
              </w:rPr>
            </w:pPr>
            <w:r>
              <w:rPr>
                <w:rFonts w:hint="eastAsia" w:ascii="宋体" w:hAnsi="宋体"/>
                <w:sz w:val="18"/>
                <w:szCs w:val="18"/>
              </w:rPr>
              <w:t>低压盘安装</w:t>
            </w:r>
          </w:p>
        </w:tc>
        <w:tc>
          <w:tcPr>
            <w:tcW w:w="541" w:type="dxa"/>
            <w:gridSpan w:val="2"/>
            <w:vAlign w:val="center"/>
          </w:tcPr>
          <w:p>
            <w:pPr>
              <w:jc w:val="center"/>
              <w:rPr>
                <w:rFonts w:ascii="宋体" w:hAnsi="宋体"/>
                <w:sz w:val="18"/>
                <w:szCs w:val="18"/>
              </w:rPr>
            </w:pPr>
            <w:r>
              <w:rPr>
                <w:rFonts w:hint="eastAsia" w:ascii="宋体" w:hAnsi="宋体"/>
                <w:sz w:val="18"/>
                <w:szCs w:val="18"/>
              </w:rPr>
              <w:t>●</w:t>
            </w:r>
          </w:p>
        </w:tc>
        <w:tc>
          <w:tcPr>
            <w:tcW w:w="571" w:type="dxa"/>
            <w:gridSpan w:val="2"/>
            <w:vAlign w:val="center"/>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r>
              <w:rPr>
                <w:rFonts w:hint="eastAsia" w:ascii="宋体" w:hAnsi="宋体"/>
                <w:sz w:val="18"/>
                <w:szCs w:val="18"/>
              </w:rPr>
              <w:t>10</w:t>
            </w:r>
          </w:p>
        </w:tc>
        <w:tc>
          <w:tcPr>
            <w:tcW w:w="569" w:type="dxa"/>
          </w:tcPr>
          <w:p>
            <w:pPr>
              <w:jc w:val="center"/>
              <w:rPr>
                <w:rFonts w:ascii="宋体" w:hAnsi="宋体"/>
                <w:sz w:val="18"/>
                <w:szCs w:val="18"/>
              </w:rPr>
            </w:pPr>
          </w:p>
        </w:tc>
        <w:tc>
          <w:tcPr>
            <w:tcW w:w="4238" w:type="dxa"/>
            <w:vAlign w:val="center"/>
          </w:tcPr>
          <w:p>
            <w:pPr>
              <w:rPr>
                <w:rFonts w:ascii="宋体" w:hAnsi="宋体"/>
                <w:sz w:val="18"/>
                <w:szCs w:val="18"/>
              </w:rPr>
            </w:pPr>
            <w:r>
              <w:rPr>
                <w:rFonts w:hint="eastAsia" w:ascii="宋体" w:hAnsi="宋体"/>
                <w:sz w:val="18"/>
                <w:szCs w:val="18"/>
              </w:rPr>
              <w:t>10kV系统设备带电试运</w:t>
            </w:r>
          </w:p>
        </w:tc>
        <w:tc>
          <w:tcPr>
            <w:tcW w:w="541" w:type="dxa"/>
            <w:gridSpan w:val="2"/>
          </w:tcPr>
          <w:p>
            <w:pPr>
              <w:jc w:val="center"/>
              <w:rPr>
                <w:rFonts w:ascii="宋体" w:hAnsi="宋体"/>
                <w:sz w:val="18"/>
                <w:szCs w:val="18"/>
              </w:rPr>
            </w:pPr>
            <w:r>
              <w:rPr>
                <w:rFonts w:hint="eastAsia" w:ascii="宋体" w:hAnsi="宋体"/>
                <w:sz w:val="18"/>
                <w:szCs w:val="18"/>
              </w:rPr>
              <w:t>○</w:t>
            </w:r>
          </w:p>
        </w:tc>
        <w:tc>
          <w:tcPr>
            <w:tcW w:w="571" w:type="dxa"/>
            <w:gridSpan w:val="2"/>
          </w:tcPr>
          <w:p>
            <w:pPr>
              <w:jc w:val="center"/>
              <w:rPr>
                <w:rFonts w:ascii="宋体" w:hAnsi="宋体"/>
                <w:sz w:val="18"/>
                <w:szCs w:val="18"/>
              </w:rPr>
            </w:pPr>
            <w:r>
              <w:rPr>
                <w:rFonts w:hint="eastAsia" w:ascii="宋体" w:hAnsi="宋体"/>
                <w:sz w:val="18"/>
                <w:szCs w:val="18"/>
              </w:rPr>
              <w:t>●</w:t>
            </w:r>
          </w:p>
        </w:tc>
        <w:tc>
          <w:tcPr>
            <w:tcW w:w="505" w:type="dxa"/>
          </w:tcPr>
          <w:p>
            <w:pPr>
              <w:jc w:val="center"/>
              <w:rPr>
                <w:rFonts w:ascii="宋体" w:hAnsi="宋体"/>
                <w:sz w:val="18"/>
                <w:szCs w:val="18"/>
              </w:rPr>
            </w:pPr>
          </w:p>
        </w:tc>
        <w:tc>
          <w:tcPr>
            <w:tcW w:w="1789" w:type="dxa"/>
          </w:tcPr>
          <w:p>
            <w:pPr>
              <w:jc w:val="center"/>
              <w:rPr>
                <w:rFonts w:ascii="宋体" w:hAnsi="宋体"/>
                <w:sz w:val="18"/>
                <w:szCs w:val="18"/>
              </w:rPr>
            </w:pPr>
          </w:p>
        </w:tc>
      </w:tr>
    </w:tbl>
    <w:p>
      <w:pPr>
        <w:jc w:val="center"/>
      </w:pPr>
      <w:r>
        <w:rPr>
          <w:rFonts w:hint="eastAsia" w:ascii="黑体" w:eastAsia="黑体"/>
          <w:b/>
          <w:szCs w:val="21"/>
        </w:rPr>
        <w:t>表</w:t>
      </w:r>
      <w:r>
        <w:rPr>
          <w:rFonts w:hint="eastAsia" w:ascii="黑体" w:eastAsia="黑体"/>
          <w:b/>
        </w:rPr>
        <w:t>3.0.2续</w:t>
      </w:r>
    </w:p>
    <w:tbl>
      <w:tblPr>
        <w:tblStyle w:val="31"/>
        <w:tblW w:w="934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64"/>
        <w:gridCol w:w="567"/>
        <w:gridCol w:w="569"/>
        <w:gridCol w:w="4239"/>
        <w:gridCol w:w="540"/>
        <w:gridCol w:w="538"/>
        <w:gridCol w:w="38"/>
        <w:gridCol w:w="500"/>
        <w:gridCol w:w="178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95" w:hRule="atLeast"/>
          <w:jc w:val="center"/>
        </w:trPr>
        <w:tc>
          <w:tcPr>
            <w:tcW w:w="1700" w:type="dxa"/>
            <w:gridSpan w:val="3"/>
          </w:tcPr>
          <w:p>
            <w:pPr>
              <w:jc w:val="center"/>
              <w:rPr>
                <w:rFonts w:ascii="宋体" w:hAnsi="宋体"/>
                <w:sz w:val="18"/>
                <w:szCs w:val="18"/>
              </w:rPr>
            </w:pPr>
            <w:r>
              <w:rPr>
                <w:rFonts w:hint="eastAsia" w:ascii="宋体" w:hAnsi="宋体"/>
                <w:sz w:val="18"/>
                <w:szCs w:val="18"/>
              </w:rPr>
              <w:t>工程编号</w:t>
            </w:r>
          </w:p>
        </w:tc>
        <w:tc>
          <w:tcPr>
            <w:tcW w:w="4239" w:type="dxa"/>
            <w:vMerge w:val="restart"/>
            <w:vAlign w:val="center"/>
          </w:tcPr>
          <w:p>
            <w:pPr>
              <w:jc w:val="center"/>
              <w:rPr>
                <w:rFonts w:ascii="宋体" w:hAnsi="宋体"/>
                <w:sz w:val="18"/>
                <w:szCs w:val="18"/>
              </w:rPr>
            </w:pPr>
            <w:r>
              <w:rPr>
                <w:rFonts w:hint="eastAsia" w:ascii="宋体" w:hAnsi="宋体"/>
                <w:sz w:val="18"/>
                <w:szCs w:val="18"/>
              </w:rPr>
              <w:t>工程项目名称</w:t>
            </w:r>
          </w:p>
        </w:tc>
        <w:tc>
          <w:tcPr>
            <w:tcW w:w="1616" w:type="dxa"/>
            <w:gridSpan w:val="4"/>
          </w:tcPr>
          <w:p>
            <w:pPr>
              <w:jc w:val="center"/>
              <w:rPr>
                <w:rFonts w:ascii="宋体" w:hAnsi="宋体"/>
                <w:sz w:val="18"/>
                <w:szCs w:val="18"/>
              </w:rPr>
            </w:pPr>
            <w:r>
              <w:rPr>
                <w:rFonts w:hint="eastAsia" w:ascii="宋体" w:hAnsi="宋体"/>
                <w:sz w:val="18"/>
                <w:szCs w:val="18"/>
              </w:rPr>
              <w:t>责任单位</w:t>
            </w:r>
          </w:p>
        </w:tc>
        <w:tc>
          <w:tcPr>
            <w:tcW w:w="1789" w:type="dxa"/>
            <w:vMerge w:val="restart"/>
            <w:vAlign w:val="center"/>
          </w:tcPr>
          <w:p>
            <w:pPr>
              <w:jc w:val="center"/>
              <w:rPr>
                <w:rFonts w:ascii="宋体" w:hAnsi="宋体"/>
                <w:sz w:val="18"/>
                <w:szCs w:val="18"/>
              </w:rPr>
            </w:pPr>
            <w:r>
              <w:rPr>
                <w:rFonts w:hint="eastAsia" w:ascii="宋体" w:hAnsi="宋体"/>
                <w:spacing w:val="-4"/>
                <w:sz w:val="18"/>
                <w:szCs w:val="18"/>
              </w:rPr>
              <w:t>强制性条文执行表号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95" w:hRule="atLeast"/>
          <w:jc w:val="center"/>
        </w:trPr>
        <w:tc>
          <w:tcPr>
            <w:tcW w:w="564" w:type="dxa"/>
            <w:vAlign w:val="center"/>
          </w:tcPr>
          <w:p>
            <w:pPr>
              <w:spacing w:line="240" w:lineRule="exact"/>
              <w:jc w:val="center"/>
            </w:pPr>
            <w:r>
              <w:rPr>
                <w:rFonts w:hint="eastAsia" w:ascii="宋体" w:hAnsi="宋体"/>
                <w:sz w:val="18"/>
                <w:szCs w:val="18"/>
              </w:rPr>
              <w:t>单位工程</w:t>
            </w:r>
          </w:p>
        </w:tc>
        <w:tc>
          <w:tcPr>
            <w:tcW w:w="567" w:type="dxa"/>
            <w:vAlign w:val="center"/>
          </w:tcPr>
          <w:p>
            <w:pPr>
              <w:spacing w:line="240" w:lineRule="exact"/>
              <w:jc w:val="center"/>
            </w:pPr>
            <w:r>
              <w:rPr>
                <w:rFonts w:hint="eastAsia" w:ascii="宋体" w:hAnsi="宋体"/>
                <w:sz w:val="18"/>
                <w:szCs w:val="18"/>
              </w:rPr>
              <w:t>分部工程</w:t>
            </w:r>
          </w:p>
        </w:tc>
        <w:tc>
          <w:tcPr>
            <w:tcW w:w="569" w:type="dxa"/>
            <w:vAlign w:val="center"/>
          </w:tcPr>
          <w:p>
            <w:pPr>
              <w:spacing w:line="240" w:lineRule="exact"/>
              <w:jc w:val="center"/>
            </w:pPr>
            <w:r>
              <w:rPr>
                <w:rFonts w:hint="eastAsia" w:ascii="宋体" w:hAnsi="宋体"/>
                <w:sz w:val="18"/>
                <w:szCs w:val="18"/>
              </w:rPr>
              <w:t>分项工程</w:t>
            </w:r>
          </w:p>
        </w:tc>
        <w:tc>
          <w:tcPr>
            <w:tcW w:w="4239" w:type="dxa"/>
            <w:vMerge w:val="continue"/>
            <w:vAlign w:val="center"/>
          </w:tcPr>
          <w:p>
            <w:pPr>
              <w:rPr>
                <w:rFonts w:ascii="宋体" w:hAnsi="宋体"/>
                <w:sz w:val="18"/>
                <w:szCs w:val="18"/>
              </w:rPr>
            </w:pPr>
          </w:p>
        </w:tc>
        <w:tc>
          <w:tcPr>
            <w:tcW w:w="540" w:type="dxa"/>
          </w:tcPr>
          <w:p>
            <w:pPr>
              <w:spacing w:line="240" w:lineRule="exact"/>
              <w:jc w:val="center"/>
              <w:rPr>
                <w:rFonts w:ascii="宋体" w:hAnsi="宋体"/>
                <w:sz w:val="18"/>
                <w:szCs w:val="18"/>
              </w:rPr>
            </w:pPr>
            <w:r>
              <w:rPr>
                <w:rFonts w:hint="eastAsia" w:ascii="宋体" w:hAnsi="宋体"/>
                <w:sz w:val="18"/>
                <w:szCs w:val="18"/>
              </w:rPr>
              <w:t>施</w:t>
            </w:r>
          </w:p>
          <w:p>
            <w:pPr>
              <w:spacing w:line="240" w:lineRule="exact"/>
              <w:jc w:val="center"/>
              <w:rPr>
                <w:rFonts w:ascii="宋体" w:hAnsi="宋体"/>
                <w:sz w:val="18"/>
                <w:szCs w:val="18"/>
              </w:rPr>
            </w:pPr>
            <w:r>
              <w:rPr>
                <w:rFonts w:hint="eastAsia" w:ascii="宋体" w:hAnsi="宋体"/>
                <w:sz w:val="18"/>
                <w:szCs w:val="18"/>
              </w:rPr>
              <w:t>工</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pPr>
            <w:r>
              <w:rPr>
                <w:rFonts w:hint="eastAsia" w:ascii="宋体" w:hAnsi="宋体"/>
                <w:sz w:val="18"/>
                <w:szCs w:val="18"/>
              </w:rPr>
              <w:t>位</w:t>
            </w:r>
          </w:p>
        </w:tc>
        <w:tc>
          <w:tcPr>
            <w:tcW w:w="538" w:type="dxa"/>
          </w:tcPr>
          <w:p>
            <w:pPr>
              <w:spacing w:line="240" w:lineRule="exact"/>
              <w:jc w:val="center"/>
              <w:rPr>
                <w:rFonts w:ascii="宋体" w:hAnsi="宋体"/>
                <w:sz w:val="18"/>
                <w:szCs w:val="18"/>
              </w:rPr>
            </w:pPr>
            <w:r>
              <w:rPr>
                <w:rFonts w:hint="eastAsia" w:ascii="宋体" w:hAnsi="宋体"/>
                <w:sz w:val="18"/>
                <w:szCs w:val="18"/>
              </w:rPr>
              <w:t>监</w:t>
            </w:r>
          </w:p>
          <w:p>
            <w:pPr>
              <w:spacing w:line="240" w:lineRule="exact"/>
              <w:jc w:val="center"/>
              <w:rPr>
                <w:rFonts w:ascii="宋体" w:hAnsi="宋体"/>
                <w:sz w:val="18"/>
                <w:szCs w:val="18"/>
              </w:rPr>
            </w:pPr>
            <w:r>
              <w:rPr>
                <w:rFonts w:hint="eastAsia" w:ascii="宋体" w:hAnsi="宋体"/>
                <w:sz w:val="18"/>
                <w:szCs w:val="18"/>
              </w:rPr>
              <w:t>理</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pPr>
            <w:r>
              <w:rPr>
                <w:rFonts w:hint="eastAsia" w:ascii="宋体" w:hAnsi="宋体"/>
                <w:sz w:val="18"/>
                <w:szCs w:val="18"/>
              </w:rPr>
              <w:t>位</w:t>
            </w:r>
          </w:p>
        </w:tc>
        <w:tc>
          <w:tcPr>
            <w:tcW w:w="538" w:type="dxa"/>
            <w:gridSpan w:val="2"/>
            <w:vAlign w:val="center"/>
          </w:tcPr>
          <w:p>
            <w:pPr>
              <w:spacing w:line="240" w:lineRule="exact"/>
              <w:jc w:val="center"/>
              <w:rPr>
                <w:rFonts w:ascii="宋体" w:hAnsi="宋体"/>
                <w:sz w:val="18"/>
                <w:szCs w:val="18"/>
              </w:rPr>
            </w:pPr>
            <w:r>
              <w:rPr>
                <w:rFonts w:hint="eastAsia" w:ascii="宋体" w:hAnsi="宋体"/>
                <w:sz w:val="18"/>
                <w:szCs w:val="18"/>
              </w:rPr>
              <w:t>建</w:t>
            </w:r>
          </w:p>
          <w:p>
            <w:pPr>
              <w:spacing w:line="240" w:lineRule="exact"/>
              <w:jc w:val="center"/>
              <w:rPr>
                <w:rFonts w:ascii="宋体" w:hAnsi="宋体"/>
                <w:sz w:val="18"/>
                <w:szCs w:val="18"/>
              </w:rPr>
            </w:pPr>
            <w:r>
              <w:rPr>
                <w:rFonts w:hint="eastAsia" w:ascii="宋体" w:hAnsi="宋体"/>
                <w:sz w:val="18"/>
                <w:szCs w:val="18"/>
              </w:rPr>
              <w:t>设</w:t>
            </w:r>
          </w:p>
          <w:p>
            <w:pPr>
              <w:spacing w:line="240" w:lineRule="exact"/>
              <w:jc w:val="center"/>
              <w:rPr>
                <w:rFonts w:ascii="宋体" w:hAnsi="宋体"/>
                <w:sz w:val="18"/>
                <w:szCs w:val="18"/>
              </w:rPr>
            </w:pPr>
            <w:r>
              <w:rPr>
                <w:rFonts w:hint="eastAsia" w:ascii="宋体" w:hAnsi="宋体"/>
                <w:sz w:val="18"/>
                <w:szCs w:val="18"/>
              </w:rPr>
              <w:t>单</w:t>
            </w:r>
          </w:p>
          <w:p>
            <w:pPr>
              <w:jc w:val="center"/>
            </w:pPr>
            <w:r>
              <w:rPr>
                <w:rFonts w:hint="eastAsia" w:ascii="宋体" w:hAnsi="宋体"/>
                <w:sz w:val="18"/>
                <w:szCs w:val="18"/>
              </w:rPr>
              <w:t>位</w:t>
            </w:r>
          </w:p>
        </w:tc>
        <w:tc>
          <w:tcPr>
            <w:tcW w:w="1789" w:type="dxa"/>
            <w:vMerge w:val="continue"/>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r>
              <w:rPr>
                <w:rFonts w:hint="eastAsia" w:ascii="宋体" w:hAnsi="宋体"/>
                <w:sz w:val="18"/>
                <w:szCs w:val="18"/>
              </w:rPr>
              <w:t>6</w:t>
            </w: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无功补偿装置安装</w:t>
            </w:r>
          </w:p>
        </w:tc>
        <w:tc>
          <w:tcPr>
            <w:tcW w:w="540" w:type="dxa"/>
          </w:tcPr>
          <w:p>
            <w:pPr>
              <w:jc w:val="center"/>
              <w:rPr>
                <w:rFonts w:ascii="宋体" w:hAnsi="宋体"/>
                <w:sz w:val="18"/>
                <w:szCs w:val="18"/>
              </w:rPr>
            </w:pPr>
            <w:r>
              <w:rPr>
                <w:rFonts w:hint="eastAsia" w:ascii="宋体" w:hAnsi="宋体"/>
                <w:sz w:val="18"/>
                <w:szCs w:val="18"/>
              </w:rPr>
              <w:t>○</w:t>
            </w:r>
          </w:p>
        </w:tc>
        <w:tc>
          <w:tcPr>
            <w:tcW w:w="576" w:type="dxa"/>
            <w:gridSpan w:val="2"/>
          </w:tcPr>
          <w:p>
            <w:pPr>
              <w:jc w:val="center"/>
              <w:rPr>
                <w:rFonts w:ascii="宋体" w:hAnsi="宋体"/>
                <w:sz w:val="18"/>
                <w:szCs w:val="18"/>
              </w:rPr>
            </w:pPr>
            <w:r>
              <w:rPr>
                <w:rFonts w:hint="eastAsia" w:ascii="宋体" w:hAnsi="宋体"/>
                <w:sz w:val="18"/>
                <w:szCs w:val="18"/>
              </w:rPr>
              <w:t>○</w:t>
            </w:r>
          </w:p>
        </w:tc>
        <w:tc>
          <w:tcPr>
            <w:tcW w:w="500" w:type="dxa"/>
          </w:tcPr>
          <w:p>
            <w:pPr>
              <w:jc w:val="center"/>
              <w:rPr>
                <w:rFonts w:ascii="宋体" w:hAnsi="宋体"/>
                <w:sz w:val="18"/>
                <w:szCs w:val="18"/>
              </w:rPr>
            </w:pPr>
            <w:r>
              <w:rPr>
                <w:rFonts w:hint="eastAsia" w:ascii="宋体" w:hAnsi="宋体"/>
                <w:sz w:val="18"/>
                <w:szCs w:val="18"/>
              </w:rPr>
              <w:t>●</w:t>
            </w:r>
          </w:p>
        </w:tc>
        <w:tc>
          <w:tcPr>
            <w:tcW w:w="1789" w:type="dxa"/>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r>
              <w:rPr>
                <w:rFonts w:hint="eastAsia" w:ascii="宋体" w:hAnsi="宋体"/>
                <w:sz w:val="18"/>
                <w:szCs w:val="18"/>
              </w:rPr>
              <w:t>1</w:t>
            </w:r>
          </w:p>
        </w:tc>
        <w:tc>
          <w:tcPr>
            <w:tcW w:w="569" w:type="dxa"/>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电抗器安装</w:t>
            </w:r>
          </w:p>
        </w:tc>
        <w:tc>
          <w:tcPr>
            <w:tcW w:w="540" w:type="dxa"/>
          </w:tcPr>
          <w:p>
            <w:pPr>
              <w:jc w:val="center"/>
              <w:rPr>
                <w:rFonts w:ascii="宋体" w:hAnsi="宋体"/>
                <w:sz w:val="18"/>
                <w:szCs w:val="18"/>
              </w:rPr>
            </w:pPr>
            <w:r>
              <w:rPr>
                <w:rFonts w:hint="eastAsia" w:ascii="宋体" w:hAnsi="宋体"/>
                <w:sz w:val="18"/>
                <w:szCs w:val="18"/>
              </w:rPr>
              <w:t>○</w:t>
            </w:r>
          </w:p>
        </w:tc>
        <w:tc>
          <w:tcPr>
            <w:tcW w:w="576" w:type="dxa"/>
            <w:gridSpan w:val="2"/>
          </w:tcPr>
          <w:p>
            <w:pPr>
              <w:jc w:val="center"/>
              <w:rPr>
                <w:rFonts w:ascii="宋体" w:hAnsi="宋体"/>
                <w:sz w:val="18"/>
                <w:szCs w:val="18"/>
              </w:rPr>
            </w:pPr>
            <w:r>
              <w:rPr>
                <w:rFonts w:hint="eastAsia" w:ascii="宋体" w:hAnsi="宋体"/>
                <w:sz w:val="18"/>
                <w:szCs w:val="18"/>
              </w:rPr>
              <w:t>●</w:t>
            </w:r>
          </w:p>
        </w:tc>
        <w:tc>
          <w:tcPr>
            <w:tcW w:w="500" w:type="dxa"/>
          </w:tcPr>
          <w:p>
            <w:pPr>
              <w:jc w:val="center"/>
              <w:rPr>
                <w:rFonts w:ascii="宋体" w:hAnsi="宋体"/>
                <w:sz w:val="18"/>
                <w:szCs w:val="18"/>
              </w:rPr>
            </w:pPr>
          </w:p>
        </w:tc>
        <w:tc>
          <w:tcPr>
            <w:tcW w:w="1789" w:type="dxa"/>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23"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1</w:t>
            </w:r>
          </w:p>
        </w:tc>
        <w:tc>
          <w:tcPr>
            <w:tcW w:w="4239" w:type="dxa"/>
            <w:vAlign w:val="center"/>
          </w:tcPr>
          <w:p>
            <w:pPr>
              <w:rPr>
                <w:rFonts w:ascii="宋体" w:hAnsi="宋体"/>
                <w:sz w:val="18"/>
                <w:szCs w:val="18"/>
              </w:rPr>
            </w:pPr>
            <w:r>
              <w:rPr>
                <w:rFonts w:hint="eastAsia" w:ascii="宋体" w:hAnsi="宋体"/>
                <w:sz w:val="18"/>
                <w:szCs w:val="18"/>
              </w:rPr>
              <w:t>电抗器安装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表4.2.2表6.4.2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2</w:t>
            </w:r>
          </w:p>
        </w:tc>
        <w:tc>
          <w:tcPr>
            <w:tcW w:w="4239" w:type="dxa"/>
            <w:vAlign w:val="center"/>
          </w:tcPr>
          <w:p>
            <w:pPr>
              <w:rPr>
                <w:rFonts w:ascii="宋体" w:hAnsi="宋体"/>
                <w:sz w:val="18"/>
                <w:szCs w:val="18"/>
              </w:rPr>
            </w:pPr>
            <w:r>
              <w:rPr>
                <w:rFonts w:hint="eastAsia" w:ascii="宋体" w:hAnsi="宋体"/>
                <w:sz w:val="18"/>
                <w:szCs w:val="18"/>
              </w:rPr>
              <w:t>引下线安装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表9.0.2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r>
              <w:rPr>
                <w:rFonts w:hint="eastAsia" w:ascii="宋体" w:hAnsi="宋体"/>
                <w:sz w:val="18"/>
                <w:szCs w:val="18"/>
              </w:rPr>
              <w:t>2</w:t>
            </w:r>
          </w:p>
        </w:tc>
        <w:tc>
          <w:tcPr>
            <w:tcW w:w="569" w:type="dxa"/>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电容器间隔安装</w:t>
            </w:r>
          </w:p>
        </w:tc>
        <w:tc>
          <w:tcPr>
            <w:tcW w:w="540" w:type="dxa"/>
          </w:tcPr>
          <w:p>
            <w:pPr>
              <w:jc w:val="center"/>
              <w:rPr>
                <w:rFonts w:ascii="宋体" w:hAnsi="宋体"/>
                <w:sz w:val="18"/>
                <w:szCs w:val="18"/>
              </w:rPr>
            </w:pPr>
            <w:r>
              <w:rPr>
                <w:rFonts w:hint="eastAsia" w:ascii="宋体" w:hAnsi="宋体"/>
                <w:sz w:val="18"/>
                <w:szCs w:val="18"/>
              </w:rPr>
              <w:t>○</w:t>
            </w:r>
          </w:p>
        </w:tc>
        <w:tc>
          <w:tcPr>
            <w:tcW w:w="576" w:type="dxa"/>
            <w:gridSpan w:val="2"/>
          </w:tcPr>
          <w:p>
            <w:pPr>
              <w:jc w:val="center"/>
              <w:rPr>
                <w:rFonts w:ascii="宋体" w:hAnsi="宋体"/>
                <w:sz w:val="18"/>
                <w:szCs w:val="18"/>
              </w:rPr>
            </w:pPr>
            <w:r>
              <w:rPr>
                <w:rFonts w:hint="eastAsia" w:ascii="宋体" w:hAnsi="宋体"/>
                <w:sz w:val="18"/>
                <w:szCs w:val="18"/>
              </w:rPr>
              <w:t>●</w:t>
            </w:r>
          </w:p>
        </w:tc>
        <w:tc>
          <w:tcPr>
            <w:tcW w:w="500" w:type="dxa"/>
          </w:tcPr>
          <w:p>
            <w:pPr>
              <w:jc w:val="center"/>
              <w:rPr>
                <w:rFonts w:ascii="宋体" w:hAnsi="宋体"/>
                <w:sz w:val="18"/>
                <w:szCs w:val="18"/>
              </w:rPr>
            </w:pPr>
          </w:p>
        </w:tc>
        <w:tc>
          <w:tcPr>
            <w:tcW w:w="1789" w:type="dxa"/>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tcPr>
          <w:p>
            <w:pPr>
              <w:jc w:val="center"/>
              <w:rPr>
                <w:rFonts w:ascii="宋体" w:hAnsi="宋体"/>
                <w:sz w:val="18"/>
                <w:szCs w:val="18"/>
              </w:rPr>
            </w:pPr>
          </w:p>
        </w:tc>
        <w:tc>
          <w:tcPr>
            <w:tcW w:w="567" w:type="dxa"/>
          </w:tcPr>
          <w:p>
            <w:pPr>
              <w:jc w:val="center"/>
              <w:rPr>
                <w:rFonts w:ascii="宋体" w:hAnsi="宋体"/>
                <w:sz w:val="18"/>
                <w:szCs w:val="18"/>
              </w:rPr>
            </w:pPr>
          </w:p>
        </w:tc>
        <w:tc>
          <w:tcPr>
            <w:tcW w:w="569" w:type="dxa"/>
          </w:tcPr>
          <w:p>
            <w:pPr>
              <w:jc w:val="center"/>
              <w:rPr>
                <w:rFonts w:ascii="宋体" w:hAnsi="宋体"/>
                <w:sz w:val="18"/>
                <w:szCs w:val="18"/>
              </w:rPr>
            </w:pPr>
            <w:r>
              <w:rPr>
                <w:rFonts w:hint="eastAsia" w:ascii="宋体" w:hAnsi="宋体"/>
                <w:sz w:val="18"/>
                <w:szCs w:val="18"/>
              </w:rPr>
              <w:t>1</w:t>
            </w:r>
          </w:p>
        </w:tc>
        <w:tc>
          <w:tcPr>
            <w:tcW w:w="4239" w:type="dxa"/>
            <w:vAlign w:val="center"/>
          </w:tcPr>
          <w:p>
            <w:pPr>
              <w:rPr>
                <w:rFonts w:ascii="宋体" w:hAnsi="宋体"/>
                <w:sz w:val="18"/>
                <w:szCs w:val="18"/>
              </w:rPr>
            </w:pPr>
            <w:r>
              <w:rPr>
                <w:rFonts w:hint="eastAsia" w:ascii="宋体" w:hAnsi="宋体"/>
                <w:sz w:val="18"/>
                <w:szCs w:val="18"/>
              </w:rPr>
              <w:t>电容器安装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tcPr>
          <w:p>
            <w:pPr>
              <w:jc w:val="center"/>
              <w:rPr>
                <w:rFonts w:ascii="宋体" w:hAnsi="宋体"/>
                <w:sz w:val="18"/>
                <w:szCs w:val="18"/>
              </w:rPr>
            </w:pPr>
          </w:p>
        </w:tc>
        <w:tc>
          <w:tcPr>
            <w:tcW w:w="1789" w:type="dxa"/>
          </w:tcPr>
          <w:p>
            <w:pPr>
              <w:jc w:val="center"/>
              <w:rPr>
                <w:rFonts w:ascii="宋体" w:hAnsi="宋体"/>
                <w:sz w:val="18"/>
                <w:szCs w:val="18"/>
              </w:rPr>
            </w:pPr>
            <w:r>
              <w:rPr>
                <w:rFonts w:hint="eastAsia" w:ascii="宋体" w:hAnsi="宋体"/>
                <w:sz w:val="18"/>
                <w:szCs w:val="18"/>
              </w:rPr>
              <w:t>表6.4.2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2</w:t>
            </w:r>
          </w:p>
        </w:tc>
        <w:tc>
          <w:tcPr>
            <w:tcW w:w="4239" w:type="dxa"/>
            <w:vAlign w:val="center"/>
          </w:tcPr>
          <w:p>
            <w:pPr>
              <w:rPr>
                <w:rFonts w:ascii="宋体" w:hAnsi="宋体"/>
                <w:sz w:val="18"/>
                <w:szCs w:val="18"/>
              </w:rPr>
            </w:pPr>
            <w:r>
              <w:rPr>
                <w:rFonts w:hint="eastAsia" w:ascii="宋体" w:hAnsi="宋体"/>
                <w:sz w:val="18"/>
                <w:szCs w:val="18"/>
              </w:rPr>
              <w:t>放电线圈安装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表6.1.2表6.6.2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3</w:t>
            </w:r>
          </w:p>
        </w:tc>
        <w:tc>
          <w:tcPr>
            <w:tcW w:w="4239" w:type="dxa"/>
            <w:vAlign w:val="center"/>
          </w:tcPr>
          <w:p>
            <w:pPr>
              <w:rPr>
                <w:rFonts w:ascii="宋体" w:hAnsi="宋体"/>
                <w:sz w:val="18"/>
                <w:szCs w:val="18"/>
              </w:rPr>
            </w:pPr>
            <w:r>
              <w:rPr>
                <w:rFonts w:hint="eastAsia" w:ascii="宋体" w:hAnsi="宋体"/>
                <w:sz w:val="18"/>
                <w:szCs w:val="18"/>
              </w:rPr>
              <w:t>引下线安装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表9.0.2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10</w:t>
            </w: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电容器组带电运行</w:t>
            </w:r>
          </w:p>
        </w:tc>
        <w:tc>
          <w:tcPr>
            <w:tcW w:w="540" w:type="dxa"/>
          </w:tcPr>
          <w:p>
            <w:pPr>
              <w:jc w:val="center"/>
              <w:rPr>
                <w:rFonts w:ascii="宋体" w:hAnsi="宋体"/>
                <w:sz w:val="18"/>
                <w:szCs w:val="18"/>
              </w:rPr>
            </w:pPr>
            <w:r>
              <w:rPr>
                <w:rFonts w:hint="eastAsia" w:ascii="宋体" w:hAnsi="宋体"/>
                <w:sz w:val="18"/>
                <w:szCs w:val="18"/>
              </w:rPr>
              <w:t>○</w:t>
            </w:r>
          </w:p>
        </w:tc>
        <w:tc>
          <w:tcPr>
            <w:tcW w:w="576" w:type="dxa"/>
            <w:gridSpan w:val="2"/>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r>
              <w:rPr>
                <w:rFonts w:hint="eastAsia" w:ascii="宋体" w:hAnsi="宋体"/>
                <w:sz w:val="18"/>
                <w:szCs w:val="18"/>
              </w:rPr>
              <w:t>7</w:t>
            </w: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全站电缆施工</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r>
              <w:rPr>
                <w:rFonts w:hint="eastAsia" w:ascii="宋体" w:hAnsi="宋体"/>
                <w:sz w:val="18"/>
                <w:szCs w:val="18"/>
              </w:rPr>
              <w:t>●</w:t>
            </w: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22"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2</w:t>
            </w: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电缆架制作及安装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1</w:t>
            </w:r>
          </w:p>
        </w:tc>
        <w:tc>
          <w:tcPr>
            <w:tcW w:w="4239" w:type="dxa"/>
            <w:vAlign w:val="center"/>
          </w:tcPr>
          <w:p>
            <w:pPr>
              <w:rPr>
                <w:rFonts w:ascii="宋体" w:hAnsi="宋体"/>
                <w:sz w:val="18"/>
                <w:szCs w:val="18"/>
              </w:rPr>
            </w:pPr>
            <w:r>
              <w:rPr>
                <w:rFonts w:hint="eastAsia" w:ascii="宋体" w:hAnsi="宋体"/>
                <w:sz w:val="18"/>
                <w:szCs w:val="18"/>
              </w:rPr>
              <w:t>电缆架安装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表5.0.2表6.1.2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3</w:t>
            </w: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电缆敷设</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2</w:t>
            </w:r>
          </w:p>
        </w:tc>
        <w:tc>
          <w:tcPr>
            <w:tcW w:w="4239" w:type="dxa"/>
            <w:vAlign w:val="center"/>
          </w:tcPr>
          <w:p>
            <w:pPr>
              <w:rPr>
                <w:rFonts w:ascii="宋体" w:hAnsi="宋体"/>
                <w:sz w:val="18"/>
                <w:szCs w:val="18"/>
              </w:rPr>
            </w:pPr>
            <w:r>
              <w:rPr>
                <w:rFonts w:hint="eastAsia" w:ascii="宋体" w:hAnsi="宋体"/>
                <w:sz w:val="18"/>
                <w:szCs w:val="18"/>
              </w:rPr>
              <w:t>屋外电缆敷设</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表5.0.2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4</w:t>
            </w: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电力电缆终端及中间接头制作</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1</w:t>
            </w:r>
          </w:p>
        </w:tc>
        <w:tc>
          <w:tcPr>
            <w:tcW w:w="4239" w:type="dxa"/>
            <w:vAlign w:val="center"/>
          </w:tcPr>
          <w:p>
            <w:pPr>
              <w:rPr>
                <w:rFonts w:ascii="宋体" w:hAnsi="宋体"/>
                <w:sz w:val="18"/>
                <w:szCs w:val="18"/>
              </w:rPr>
            </w:pPr>
            <w:r>
              <w:rPr>
                <w:rFonts w:hint="eastAsia" w:ascii="宋体" w:hAnsi="宋体"/>
                <w:sz w:val="18"/>
                <w:szCs w:val="18"/>
              </w:rPr>
              <w:t>电力电缆终端制作及安装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表6.5.2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5</w:t>
            </w: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控制电缆终端制作及安装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7</w:t>
            </w: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电缆防火与阻燃</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1</w:t>
            </w:r>
          </w:p>
        </w:tc>
        <w:tc>
          <w:tcPr>
            <w:tcW w:w="4239" w:type="dxa"/>
            <w:vAlign w:val="center"/>
          </w:tcPr>
          <w:p>
            <w:pPr>
              <w:rPr>
                <w:rFonts w:ascii="宋体" w:hAnsi="宋体"/>
                <w:sz w:val="18"/>
                <w:szCs w:val="18"/>
              </w:rPr>
            </w:pPr>
            <w:r>
              <w:rPr>
                <w:rFonts w:hint="eastAsia" w:ascii="宋体" w:hAnsi="宋体"/>
                <w:sz w:val="18"/>
                <w:szCs w:val="18"/>
              </w:rPr>
              <w:t>电缆防火与阻燃</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r>
              <w:rPr>
                <w:rFonts w:hint="eastAsia" w:ascii="宋体" w:hAnsi="宋体"/>
                <w:sz w:val="18"/>
                <w:szCs w:val="18"/>
              </w:rPr>
              <w:t>表5.0.2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r>
              <w:rPr>
                <w:rFonts w:hint="eastAsia" w:ascii="宋体" w:hAnsi="宋体"/>
                <w:sz w:val="18"/>
                <w:szCs w:val="18"/>
              </w:rPr>
              <w:t>8</w:t>
            </w: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全站防雷接地装置安装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r>
              <w:rPr>
                <w:rFonts w:hint="eastAsia" w:ascii="宋体" w:hAnsi="宋体"/>
                <w:sz w:val="18"/>
                <w:szCs w:val="18"/>
              </w:rPr>
              <w:t>●</w:t>
            </w:r>
          </w:p>
        </w:tc>
        <w:tc>
          <w:tcPr>
            <w:tcW w:w="1789" w:type="dxa"/>
            <w:vAlign w:val="center"/>
          </w:tcPr>
          <w:p>
            <w:pPr>
              <w:widowControl/>
              <w:jc w:val="center"/>
              <w:rPr>
                <w:rFonts w:ascii="宋体" w:hAnsi="宋体"/>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4"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1</w:t>
            </w:r>
          </w:p>
        </w:tc>
        <w:tc>
          <w:tcPr>
            <w:tcW w:w="569" w:type="dxa"/>
            <w:vAlign w:val="center"/>
          </w:tcPr>
          <w:p>
            <w:pPr>
              <w:jc w:val="center"/>
              <w:rPr>
                <w:rFonts w:ascii="宋体" w:hAnsi="宋体"/>
                <w:sz w:val="18"/>
                <w:szCs w:val="18"/>
              </w:rPr>
            </w:pPr>
          </w:p>
        </w:tc>
        <w:tc>
          <w:tcPr>
            <w:tcW w:w="4239" w:type="dxa"/>
            <w:vAlign w:val="center"/>
          </w:tcPr>
          <w:p>
            <w:pPr>
              <w:rPr>
                <w:rFonts w:ascii="宋体" w:hAnsi="宋体"/>
                <w:sz w:val="18"/>
                <w:szCs w:val="18"/>
              </w:rPr>
            </w:pPr>
            <w:r>
              <w:rPr>
                <w:rFonts w:hint="eastAsia" w:ascii="宋体" w:hAnsi="宋体"/>
                <w:sz w:val="18"/>
                <w:szCs w:val="18"/>
              </w:rPr>
              <w:t>避雷针及引下线安装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6" w:type="dxa"/>
            <w:gridSpan w:val="2"/>
            <w:vAlign w:val="center"/>
          </w:tcPr>
          <w:p>
            <w:pPr>
              <w:jc w:val="center"/>
              <w:rPr>
                <w:rFonts w:ascii="宋体" w:hAnsi="宋体"/>
                <w:sz w:val="18"/>
                <w:szCs w:val="18"/>
              </w:rPr>
            </w:pPr>
            <w:r>
              <w:rPr>
                <w:rFonts w:hint="eastAsia" w:ascii="宋体" w:hAnsi="宋体"/>
                <w:sz w:val="18"/>
                <w:szCs w:val="18"/>
              </w:rPr>
              <w:t>●</w:t>
            </w:r>
          </w:p>
        </w:tc>
        <w:tc>
          <w:tcPr>
            <w:tcW w:w="500" w:type="dxa"/>
            <w:vAlign w:val="center"/>
          </w:tcPr>
          <w:p>
            <w:pPr>
              <w:jc w:val="center"/>
              <w:rPr>
                <w:rFonts w:ascii="宋体" w:hAnsi="宋体"/>
                <w:sz w:val="18"/>
                <w:szCs w:val="18"/>
              </w:rPr>
            </w:pPr>
          </w:p>
        </w:tc>
        <w:tc>
          <w:tcPr>
            <w:tcW w:w="1789" w:type="dxa"/>
            <w:vAlign w:val="center"/>
          </w:tcPr>
          <w:p>
            <w:pPr>
              <w:jc w:val="center"/>
              <w:rPr>
                <w:rFonts w:ascii="宋体" w:hAnsi="宋体"/>
                <w:sz w:val="18"/>
                <w:szCs w:val="18"/>
              </w:rPr>
            </w:pPr>
          </w:p>
        </w:tc>
      </w:tr>
    </w:tbl>
    <w:p/>
    <w:p>
      <w:pPr>
        <w:jc w:val="center"/>
        <w:rPr>
          <w:rFonts w:ascii="黑体" w:eastAsia="黑体"/>
          <w:b/>
          <w:szCs w:val="21"/>
        </w:rPr>
        <w:sectPr>
          <w:pgSz w:w="11906" w:h="16838"/>
          <w:pgMar w:top="1440" w:right="1800" w:bottom="1440" w:left="1800" w:header="851" w:footer="992" w:gutter="0"/>
          <w:cols w:space="425" w:num="1"/>
          <w:docGrid w:type="lines" w:linePitch="312" w:charSpace="0"/>
        </w:sectPr>
      </w:pPr>
    </w:p>
    <w:p>
      <w:pPr>
        <w:jc w:val="center"/>
        <w:rPr>
          <w:rFonts w:ascii="黑体" w:eastAsia="黑体"/>
          <w:b/>
        </w:rPr>
      </w:pPr>
      <w:r>
        <w:rPr>
          <w:rFonts w:hint="eastAsia" w:ascii="黑体" w:eastAsia="黑体"/>
          <w:b/>
          <w:szCs w:val="21"/>
        </w:rPr>
        <w:t>表</w:t>
      </w:r>
      <w:r>
        <w:rPr>
          <w:rFonts w:hint="eastAsia" w:ascii="黑体" w:eastAsia="黑体"/>
          <w:b/>
        </w:rPr>
        <w:t>3.0.2续</w:t>
      </w:r>
    </w:p>
    <w:tbl>
      <w:tblPr>
        <w:tblStyle w:val="31"/>
        <w:tblW w:w="934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63"/>
        <w:gridCol w:w="567"/>
        <w:gridCol w:w="569"/>
        <w:gridCol w:w="4236"/>
        <w:gridCol w:w="540"/>
        <w:gridCol w:w="571"/>
        <w:gridCol w:w="510"/>
        <w:gridCol w:w="1777"/>
        <w:gridCol w:w="1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95" w:hRule="atLeast"/>
          <w:jc w:val="center"/>
        </w:trPr>
        <w:tc>
          <w:tcPr>
            <w:tcW w:w="1699" w:type="dxa"/>
            <w:gridSpan w:val="3"/>
            <w:vAlign w:val="center"/>
          </w:tcPr>
          <w:p>
            <w:pPr>
              <w:jc w:val="center"/>
              <w:rPr>
                <w:rFonts w:ascii="宋体" w:hAnsi="宋体"/>
                <w:sz w:val="18"/>
                <w:szCs w:val="18"/>
              </w:rPr>
            </w:pPr>
            <w:r>
              <w:rPr>
                <w:rFonts w:hint="eastAsia" w:ascii="宋体" w:hAnsi="宋体"/>
                <w:sz w:val="18"/>
                <w:szCs w:val="18"/>
              </w:rPr>
              <w:t>工程编号</w:t>
            </w:r>
          </w:p>
        </w:tc>
        <w:tc>
          <w:tcPr>
            <w:tcW w:w="4236" w:type="dxa"/>
            <w:vMerge w:val="restart"/>
            <w:vAlign w:val="center"/>
          </w:tcPr>
          <w:p>
            <w:pPr>
              <w:jc w:val="center"/>
              <w:rPr>
                <w:rFonts w:ascii="宋体" w:hAnsi="宋体"/>
                <w:sz w:val="18"/>
                <w:szCs w:val="18"/>
              </w:rPr>
            </w:pPr>
            <w:r>
              <w:rPr>
                <w:rFonts w:hint="eastAsia" w:ascii="宋体" w:hAnsi="宋体"/>
                <w:sz w:val="18"/>
                <w:szCs w:val="18"/>
              </w:rPr>
              <w:t>工程项目名称</w:t>
            </w:r>
          </w:p>
        </w:tc>
        <w:tc>
          <w:tcPr>
            <w:tcW w:w="1621" w:type="dxa"/>
            <w:gridSpan w:val="3"/>
            <w:vAlign w:val="center"/>
          </w:tcPr>
          <w:p>
            <w:pPr>
              <w:jc w:val="center"/>
              <w:rPr>
                <w:rFonts w:ascii="宋体" w:hAnsi="宋体"/>
                <w:sz w:val="18"/>
                <w:szCs w:val="18"/>
              </w:rPr>
            </w:pPr>
            <w:r>
              <w:rPr>
                <w:rFonts w:hint="eastAsia" w:ascii="宋体" w:hAnsi="宋体"/>
                <w:sz w:val="18"/>
                <w:szCs w:val="18"/>
              </w:rPr>
              <w:t>责任单位</w:t>
            </w:r>
          </w:p>
        </w:tc>
        <w:tc>
          <w:tcPr>
            <w:tcW w:w="1788" w:type="dxa"/>
            <w:gridSpan w:val="2"/>
            <w:vMerge w:val="restart"/>
            <w:vAlign w:val="center"/>
          </w:tcPr>
          <w:p>
            <w:pPr>
              <w:jc w:val="center"/>
              <w:rPr>
                <w:rFonts w:ascii="宋体" w:hAnsi="宋体"/>
                <w:sz w:val="18"/>
                <w:szCs w:val="18"/>
              </w:rPr>
            </w:pPr>
            <w:r>
              <w:rPr>
                <w:rFonts w:hint="eastAsia" w:ascii="宋体" w:hAnsi="宋体"/>
                <w:spacing w:val="-4"/>
                <w:sz w:val="18"/>
                <w:szCs w:val="18"/>
              </w:rPr>
              <w:t>强制性条文执行表号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95" w:hRule="atLeast"/>
          <w:jc w:val="center"/>
        </w:trPr>
        <w:tc>
          <w:tcPr>
            <w:tcW w:w="563" w:type="dxa"/>
            <w:vAlign w:val="center"/>
          </w:tcPr>
          <w:p>
            <w:pPr>
              <w:spacing w:line="240" w:lineRule="exact"/>
              <w:jc w:val="center"/>
            </w:pPr>
            <w:r>
              <w:rPr>
                <w:rFonts w:hint="eastAsia" w:ascii="宋体" w:hAnsi="宋体"/>
                <w:sz w:val="18"/>
                <w:szCs w:val="18"/>
              </w:rPr>
              <w:t>单位工程</w:t>
            </w:r>
          </w:p>
        </w:tc>
        <w:tc>
          <w:tcPr>
            <w:tcW w:w="567" w:type="dxa"/>
            <w:vAlign w:val="center"/>
          </w:tcPr>
          <w:p>
            <w:pPr>
              <w:spacing w:line="240" w:lineRule="exact"/>
              <w:jc w:val="center"/>
            </w:pPr>
            <w:r>
              <w:rPr>
                <w:rFonts w:hint="eastAsia" w:ascii="宋体" w:hAnsi="宋体"/>
                <w:sz w:val="18"/>
                <w:szCs w:val="18"/>
              </w:rPr>
              <w:t>分部工程</w:t>
            </w:r>
          </w:p>
        </w:tc>
        <w:tc>
          <w:tcPr>
            <w:tcW w:w="569" w:type="dxa"/>
            <w:vAlign w:val="center"/>
          </w:tcPr>
          <w:p>
            <w:pPr>
              <w:spacing w:line="240" w:lineRule="exact"/>
              <w:jc w:val="center"/>
            </w:pPr>
            <w:r>
              <w:rPr>
                <w:rFonts w:hint="eastAsia" w:ascii="宋体" w:hAnsi="宋体"/>
                <w:sz w:val="18"/>
                <w:szCs w:val="18"/>
              </w:rPr>
              <w:t>分项工程</w:t>
            </w:r>
          </w:p>
        </w:tc>
        <w:tc>
          <w:tcPr>
            <w:tcW w:w="4236" w:type="dxa"/>
            <w:vMerge w:val="continue"/>
            <w:vAlign w:val="center"/>
          </w:tcPr>
          <w:p>
            <w:pPr>
              <w:rPr>
                <w:rFonts w:ascii="宋体" w:hAnsi="宋体"/>
                <w:sz w:val="18"/>
                <w:szCs w:val="18"/>
              </w:rPr>
            </w:pPr>
          </w:p>
        </w:tc>
        <w:tc>
          <w:tcPr>
            <w:tcW w:w="540" w:type="dxa"/>
          </w:tcPr>
          <w:p>
            <w:pPr>
              <w:spacing w:line="240" w:lineRule="exact"/>
              <w:jc w:val="center"/>
              <w:rPr>
                <w:rFonts w:ascii="宋体" w:hAnsi="宋体"/>
                <w:sz w:val="18"/>
                <w:szCs w:val="18"/>
              </w:rPr>
            </w:pPr>
            <w:r>
              <w:rPr>
                <w:rFonts w:hint="eastAsia" w:ascii="宋体" w:hAnsi="宋体"/>
                <w:sz w:val="18"/>
                <w:szCs w:val="18"/>
              </w:rPr>
              <w:t>施</w:t>
            </w:r>
          </w:p>
          <w:p>
            <w:pPr>
              <w:spacing w:line="240" w:lineRule="exact"/>
              <w:jc w:val="center"/>
              <w:rPr>
                <w:rFonts w:ascii="宋体" w:hAnsi="宋体"/>
                <w:sz w:val="18"/>
                <w:szCs w:val="18"/>
              </w:rPr>
            </w:pPr>
            <w:r>
              <w:rPr>
                <w:rFonts w:hint="eastAsia" w:ascii="宋体" w:hAnsi="宋体"/>
                <w:sz w:val="18"/>
                <w:szCs w:val="18"/>
              </w:rPr>
              <w:t>工</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pPr>
            <w:r>
              <w:rPr>
                <w:rFonts w:hint="eastAsia" w:ascii="宋体" w:hAnsi="宋体"/>
                <w:sz w:val="18"/>
                <w:szCs w:val="18"/>
              </w:rPr>
              <w:t>位</w:t>
            </w:r>
          </w:p>
        </w:tc>
        <w:tc>
          <w:tcPr>
            <w:tcW w:w="571" w:type="dxa"/>
          </w:tcPr>
          <w:p>
            <w:pPr>
              <w:spacing w:line="240" w:lineRule="exact"/>
              <w:jc w:val="center"/>
              <w:rPr>
                <w:rFonts w:ascii="宋体" w:hAnsi="宋体"/>
                <w:sz w:val="18"/>
                <w:szCs w:val="18"/>
              </w:rPr>
            </w:pPr>
            <w:r>
              <w:rPr>
                <w:rFonts w:hint="eastAsia" w:ascii="宋体" w:hAnsi="宋体"/>
                <w:sz w:val="18"/>
                <w:szCs w:val="18"/>
              </w:rPr>
              <w:t>监</w:t>
            </w:r>
          </w:p>
          <w:p>
            <w:pPr>
              <w:spacing w:line="240" w:lineRule="exact"/>
              <w:jc w:val="center"/>
              <w:rPr>
                <w:rFonts w:ascii="宋体" w:hAnsi="宋体"/>
                <w:sz w:val="18"/>
                <w:szCs w:val="18"/>
              </w:rPr>
            </w:pPr>
            <w:r>
              <w:rPr>
                <w:rFonts w:hint="eastAsia" w:ascii="宋体" w:hAnsi="宋体"/>
                <w:sz w:val="18"/>
                <w:szCs w:val="18"/>
              </w:rPr>
              <w:t>理</w:t>
            </w:r>
          </w:p>
          <w:p>
            <w:pPr>
              <w:spacing w:line="240" w:lineRule="exact"/>
              <w:jc w:val="center"/>
              <w:rPr>
                <w:rFonts w:ascii="宋体" w:hAnsi="宋体"/>
                <w:sz w:val="18"/>
                <w:szCs w:val="18"/>
              </w:rPr>
            </w:pPr>
            <w:r>
              <w:rPr>
                <w:rFonts w:hint="eastAsia" w:ascii="宋体" w:hAnsi="宋体"/>
                <w:sz w:val="18"/>
                <w:szCs w:val="18"/>
              </w:rPr>
              <w:t>单</w:t>
            </w:r>
          </w:p>
          <w:p>
            <w:pPr>
              <w:ind w:firstLine="90" w:firstLineChars="50"/>
            </w:pPr>
            <w:r>
              <w:rPr>
                <w:rFonts w:hint="eastAsia" w:ascii="宋体" w:hAnsi="宋体"/>
                <w:sz w:val="18"/>
                <w:szCs w:val="18"/>
              </w:rPr>
              <w:t>位</w:t>
            </w:r>
          </w:p>
        </w:tc>
        <w:tc>
          <w:tcPr>
            <w:tcW w:w="510" w:type="dxa"/>
            <w:vAlign w:val="center"/>
          </w:tcPr>
          <w:p>
            <w:pPr>
              <w:spacing w:line="240" w:lineRule="exact"/>
              <w:jc w:val="center"/>
              <w:rPr>
                <w:rFonts w:ascii="宋体" w:hAnsi="宋体"/>
                <w:sz w:val="18"/>
                <w:szCs w:val="18"/>
              </w:rPr>
            </w:pPr>
            <w:r>
              <w:rPr>
                <w:rFonts w:hint="eastAsia" w:ascii="宋体" w:hAnsi="宋体"/>
                <w:sz w:val="18"/>
                <w:szCs w:val="18"/>
              </w:rPr>
              <w:t>建</w:t>
            </w:r>
          </w:p>
          <w:p>
            <w:pPr>
              <w:spacing w:line="240" w:lineRule="exact"/>
              <w:jc w:val="center"/>
              <w:rPr>
                <w:rFonts w:ascii="宋体" w:hAnsi="宋体"/>
                <w:sz w:val="18"/>
                <w:szCs w:val="18"/>
              </w:rPr>
            </w:pPr>
            <w:r>
              <w:rPr>
                <w:rFonts w:hint="eastAsia" w:ascii="宋体" w:hAnsi="宋体"/>
                <w:sz w:val="18"/>
                <w:szCs w:val="18"/>
              </w:rPr>
              <w:t>设</w:t>
            </w:r>
          </w:p>
          <w:p>
            <w:pPr>
              <w:spacing w:line="240" w:lineRule="exact"/>
              <w:jc w:val="center"/>
              <w:rPr>
                <w:rFonts w:ascii="宋体" w:hAnsi="宋体"/>
                <w:sz w:val="18"/>
                <w:szCs w:val="18"/>
              </w:rPr>
            </w:pPr>
            <w:r>
              <w:rPr>
                <w:rFonts w:hint="eastAsia" w:ascii="宋体" w:hAnsi="宋体"/>
                <w:sz w:val="18"/>
                <w:szCs w:val="18"/>
              </w:rPr>
              <w:t>单</w:t>
            </w:r>
          </w:p>
          <w:p>
            <w:pPr>
              <w:jc w:val="center"/>
            </w:pPr>
            <w:r>
              <w:rPr>
                <w:rFonts w:hint="eastAsia" w:ascii="宋体" w:hAnsi="宋体"/>
                <w:sz w:val="18"/>
                <w:szCs w:val="18"/>
              </w:rPr>
              <w:t>位</w:t>
            </w:r>
          </w:p>
        </w:tc>
        <w:tc>
          <w:tcPr>
            <w:tcW w:w="1788" w:type="dxa"/>
            <w:gridSpan w:val="2"/>
            <w:vMerge w:val="continue"/>
            <w:vAlign w:val="center"/>
          </w:tcPr>
          <w:p>
            <w:pPr>
              <w:jc w:val="center"/>
              <w:rPr>
                <w:rFonts w:ascii="宋体" w:hAnsi="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1</w:t>
            </w:r>
          </w:p>
        </w:tc>
        <w:tc>
          <w:tcPr>
            <w:tcW w:w="4236" w:type="dxa"/>
            <w:vAlign w:val="center"/>
          </w:tcPr>
          <w:p>
            <w:pPr>
              <w:rPr>
                <w:rFonts w:ascii="宋体" w:hAnsi="宋体"/>
                <w:sz w:val="18"/>
                <w:szCs w:val="18"/>
              </w:rPr>
            </w:pPr>
            <w:r>
              <w:rPr>
                <w:rFonts w:hint="eastAsia" w:ascii="宋体" w:hAnsi="宋体"/>
                <w:sz w:val="18"/>
                <w:szCs w:val="18"/>
              </w:rPr>
              <w:t>避雷针及引下线安装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88" w:type="dxa"/>
            <w:gridSpan w:val="2"/>
            <w:vAlign w:val="center"/>
          </w:tcPr>
          <w:p>
            <w:pPr>
              <w:jc w:val="center"/>
              <w:rPr>
                <w:rFonts w:ascii="宋体" w:hAnsi="宋体"/>
                <w:sz w:val="18"/>
                <w:szCs w:val="18"/>
              </w:rPr>
            </w:pPr>
            <w:r>
              <w:rPr>
                <w:rFonts w:hint="eastAsia" w:ascii="宋体" w:hAnsi="宋体"/>
                <w:sz w:val="18"/>
                <w:szCs w:val="18"/>
              </w:rPr>
              <w:t>表6.6.2表6.8.2</w:t>
            </w:r>
          </w:p>
          <w:p>
            <w:pPr>
              <w:jc w:val="center"/>
              <w:rPr>
                <w:rFonts w:ascii="宋体" w:hAnsi="宋体"/>
                <w:sz w:val="18"/>
                <w:szCs w:val="18"/>
              </w:rPr>
            </w:pPr>
            <w:r>
              <w:rPr>
                <w:rFonts w:hint="eastAsia" w:ascii="宋体" w:hAnsi="宋体"/>
                <w:sz w:val="18"/>
                <w:szCs w:val="18"/>
              </w:rPr>
              <w:t>表6.10.2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86"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2</w:t>
            </w:r>
          </w:p>
        </w:tc>
        <w:tc>
          <w:tcPr>
            <w:tcW w:w="4236" w:type="dxa"/>
            <w:vAlign w:val="center"/>
          </w:tcPr>
          <w:p>
            <w:pPr>
              <w:rPr>
                <w:rFonts w:ascii="宋体" w:hAnsi="宋体"/>
                <w:sz w:val="18"/>
                <w:szCs w:val="18"/>
              </w:rPr>
            </w:pPr>
            <w:r>
              <w:rPr>
                <w:rFonts w:hint="eastAsia" w:ascii="宋体" w:hAnsi="宋体"/>
                <w:sz w:val="18"/>
                <w:szCs w:val="18"/>
              </w:rPr>
              <w:t>屋内接地装置安装</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88" w:type="dxa"/>
            <w:gridSpan w:val="2"/>
            <w:vAlign w:val="center"/>
          </w:tcPr>
          <w:p>
            <w:pPr>
              <w:jc w:val="center"/>
              <w:rPr>
                <w:rFonts w:ascii="宋体" w:hAnsi="宋体"/>
                <w:sz w:val="18"/>
                <w:szCs w:val="18"/>
              </w:rPr>
            </w:pPr>
            <w:r>
              <w:rPr>
                <w:rFonts w:hint="eastAsia" w:ascii="宋体" w:hAnsi="宋体"/>
                <w:sz w:val="18"/>
                <w:szCs w:val="18"/>
              </w:rPr>
              <w:t>表6.3.2表6.8.2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r>
              <w:rPr>
                <w:rFonts w:hint="eastAsia" w:ascii="宋体" w:hAnsi="宋体"/>
                <w:sz w:val="18"/>
                <w:szCs w:val="18"/>
              </w:rPr>
              <w:t>13</w:t>
            </w: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p>
        </w:tc>
        <w:tc>
          <w:tcPr>
            <w:tcW w:w="4236" w:type="dxa"/>
            <w:vAlign w:val="center"/>
          </w:tcPr>
          <w:p>
            <w:pPr>
              <w:rPr>
                <w:rFonts w:ascii="宋体" w:hAnsi="宋体"/>
                <w:sz w:val="18"/>
                <w:szCs w:val="18"/>
              </w:rPr>
            </w:pPr>
            <w:r>
              <w:rPr>
                <w:rFonts w:hint="eastAsia" w:ascii="宋体" w:hAnsi="宋体"/>
                <w:sz w:val="18"/>
                <w:szCs w:val="18"/>
              </w:rPr>
              <w:t>交接试验</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r>
              <w:rPr>
                <w:rFonts w:hint="eastAsia" w:ascii="宋体" w:hAnsi="宋体"/>
                <w:sz w:val="18"/>
                <w:szCs w:val="18"/>
              </w:rPr>
              <w:t>●</w:t>
            </w:r>
          </w:p>
        </w:tc>
        <w:tc>
          <w:tcPr>
            <w:tcW w:w="1777" w:type="dxa"/>
            <w:vAlign w:val="center"/>
          </w:tcPr>
          <w:p>
            <w:pPr>
              <w:jc w:val="cente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r>
              <w:rPr>
                <w:rFonts w:hint="eastAsia" w:ascii="宋体" w:hAnsi="宋体"/>
                <w:sz w:val="18"/>
                <w:szCs w:val="18"/>
              </w:rPr>
              <w:t>1</w:t>
            </w:r>
          </w:p>
        </w:tc>
        <w:tc>
          <w:tcPr>
            <w:tcW w:w="569" w:type="dxa"/>
            <w:vAlign w:val="center"/>
          </w:tcPr>
          <w:p>
            <w:pPr>
              <w:jc w:val="center"/>
              <w:rPr>
                <w:rFonts w:ascii="宋体" w:hAnsi="宋体"/>
                <w:sz w:val="18"/>
                <w:szCs w:val="18"/>
              </w:rPr>
            </w:pPr>
          </w:p>
        </w:tc>
        <w:tc>
          <w:tcPr>
            <w:tcW w:w="4236" w:type="dxa"/>
            <w:vAlign w:val="center"/>
          </w:tcPr>
          <w:p>
            <w:pPr>
              <w:rPr>
                <w:rFonts w:ascii="宋体" w:hAnsi="宋体"/>
                <w:sz w:val="18"/>
                <w:szCs w:val="18"/>
              </w:rPr>
            </w:pPr>
            <w:r>
              <w:rPr>
                <w:rFonts w:hint="eastAsia" w:ascii="宋体" w:hAnsi="宋体"/>
                <w:sz w:val="18"/>
                <w:szCs w:val="18"/>
              </w:rPr>
              <w:t>交接试验</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2</w:t>
            </w:r>
          </w:p>
        </w:tc>
        <w:tc>
          <w:tcPr>
            <w:tcW w:w="4236" w:type="dxa"/>
            <w:vAlign w:val="center"/>
          </w:tcPr>
          <w:p>
            <w:pPr>
              <w:rPr>
                <w:rFonts w:ascii="宋体" w:hAnsi="宋体"/>
                <w:sz w:val="18"/>
                <w:szCs w:val="18"/>
              </w:rPr>
            </w:pPr>
            <w:r>
              <w:rPr>
                <w:rFonts w:hint="eastAsia" w:ascii="宋体" w:hAnsi="宋体"/>
                <w:sz w:val="18"/>
                <w:szCs w:val="18"/>
              </w:rPr>
              <w:t>变压器</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3</w:t>
            </w:r>
          </w:p>
        </w:tc>
        <w:tc>
          <w:tcPr>
            <w:tcW w:w="4236" w:type="dxa"/>
            <w:vAlign w:val="center"/>
          </w:tcPr>
          <w:p>
            <w:pPr>
              <w:rPr>
                <w:rFonts w:ascii="宋体" w:hAnsi="宋体"/>
                <w:sz w:val="18"/>
                <w:szCs w:val="18"/>
              </w:rPr>
            </w:pPr>
            <w:r>
              <w:rPr>
                <w:rFonts w:hint="eastAsia" w:ascii="宋体" w:hAnsi="宋体"/>
                <w:sz w:val="18"/>
                <w:szCs w:val="18"/>
              </w:rPr>
              <w:t>电抗器、消弧线圈</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4</w:t>
            </w:r>
          </w:p>
        </w:tc>
        <w:tc>
          <w:tcPr>
            <w:tcW w:w="4236" w:type="dxa"/>
            <w:vAlign w:val="center"/>
          </w:tcPr>
          <w:p>
            <w:pPr>
              <w:rPr>
                <w:rFonts w:ascii="宋体" w:hAnsi="宋体"/>
                <w:sz w:val="18"/>
                <w:szCs w:val="18"/>
              </w:rPr>
            </w:pPr>
            <w:r>
              <w:rPr>
                <w:rFonts w:hint="eastAsia" w:ascii="宋体" w:hAnsi="宋体"/>
                <w:sz w:val="18"/>
                <w:szCs w:val="18"/>
              </w:rPr>
              <w:t>互感器</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5</w:t>
            </w:r>
          </w:p>
        </w:tc>
        <w:tc>
          <w:tcPr>
            <w:tcW w:w="4236" w:type="dxa"/>
            <w:vAlign w:val="center"/>
          </w:tcPr>
          <w:p>
            <w:pPr>
              <w:rPr>
                <w:rFonts w:ascii="宋体" w:hAnsi="宋体"/>
                <w:sz w:val="18"/>
                <w:szCs w:val="18"/>
              </w:rPr>
            </w:pPr>
            <w:r>
              <w:rPr>
                <w:rFonts w:hint="eastAsia" w:ascii="宋体" w:hAnsi="宋体"/>
                <w:sz w:val="18"/>
                <w:szCs w:val="18"/>
              </w:rPr>
              <w:t>真空断路器</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6</w:t>
            </w:r>
          </w:p>
        </w:tc>
        <w:tc>
          <w:tcPr>
            <w:tcW w:w="4236" w:type="dxa"/>
            <w:vAlign w:val="center"/>
          </w:tcPr>
          <w:p>
            <w:pPr>
              <w:rPr>
                <w:rFonts w:ascii="宋体" w:hAnsi="宋体"/>
                <w:sz w:val="18"/>
                <w:szCs w:val="18"/>
              </w:rPr>
            </w:pPr>
            <w:r>
              <w:rPr>
                <w:rFonts w:hint="eastAsia" w:ascii="宋体" w:hAnsi="宋体"/>
                <w:sz w:val="18"/>
                <w:szCs w:val="18"/>
              </w:rPr>
              <w:t>SF6断路器</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8</w:t>
            </w:r>
          </w:p>
        </w:tc>
        <w:tc>
          <w:tcPr>
            <w:tcW w:w="4236" w:type="dxa"/>
            <w:vAlign w:val="center"/>
          </w:tcPr>
          <w:p>
            <w:pPr>
              <w:rPr>
                <w:rFonts w:ascii="宋体" w:hAnsi="宋体"/>
                <w:sz w:val="18"/>
                <w:szCs w:val="18"/>
              </w:rPr>
            </w:pPr>
            <w:r>
              <w:rPr>
                <w:rFonts w:hint="eastAsia" w:ascii="宋体" w:hAnsi="宋体"/>
                <w:sz w:val="18"/>
                <w:szCs w:val="18"/>
              </w:rPr>
              <w:t>电力电缆</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9</w:t>
            </w:r>
          </w:p>
        </w:tc>
        <w:tc>
          <w:tcPr>
            <w:tcW w:w="4236" w:type="dxa"/>
            <w:vAlign w:val="center"/>
          </w:tcPr>
          <w:p>
            <w:pPr>
              <w:rPr>
                <w:rFonts w:ascii="宋体" w:hAnsi="宋体"/>
                <w:sz w:val="18"/>
                <w:szCs w:val="18"/>
              </w:rPr>
            </w:pPr>
            <w:r>
              <w:rPr>
                <w:rFonts w:hint="eastAsia" w:ascii="宋体" w:hAnsi="宋体"/>
                <w:sz w:val="18"/>
                <w:szCs w:val="18"/>
              </w:rPr>
              <w:t>避雷器</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1" w:type="dxa"/>
          <w:trHeight w:val="340" w:hRule="atLeast"/>
          <w:jc w:val="center"/>
        </w:trPr>
        <w:tc>
          <w:tcPr>
            <w:tcW w:w="563" w:type="dxa"/>
            <w:vAlign w:val="center"/>
          </w:tcPr>
          <w:p>
            <w:pPr>
              <w:jc w:val="center"/>
              <w:rPr>
                <w:rFonts w:ascii="宋体" w:hAnsi="宋体"/>
                <w:sz w:val="18"/>
                <w:szCs w:val="18"/>
              </w:rPr>
            </w:pPr>
          </w:p>
        </w:tc>
        <w:tc>
          <w:tcPr>
            <w:tcW w:w="567" w:type="dxa"/>
            <w:vAlign w:val="center"/>
          </w:tcPr>
          <w:p>
            <w:pPr>
              <w:jc w:val="center"/>
              <w:rPr>
                <w:rFonts w:ascii="宋体" w:hAnsi="宋体"/>
                <w:sz w:val="18"/>
                <w:szCs w:val="18"/>
              </w:rPr>
            </w:pPr>
          </w:p>
        </w:tc>
        <w:tc>
          <w:tcPr>
            <w:tcW w:w="569" w:type="dxa"/>
            <w:vAlign w:val="center"/>
          </w:tcPr>
          <w:p>
            <w:pPr>
              <w:jc w:val="center"/>
              <w:rPr>
                <w:rFonts w:ascii="宋体" w:hAnsi="宋体"/>
                <w:sz w:val="18"/>
                <w:szCs w:val="18"/>
              </w:rPr>
            </w:pPr>
            <w:r>
              <w:rPr>
                <w:rFonts w:hint="eastAsia" w:ascii="宋体" w:hAnsi="宋体"/>
                <w:sz w:val="18"/>
                <w:szCs w:val="18"/>
              </w:rPr>
              <w:t>11</w:t>
            </w:r>
          </w:p>
        </w:tc>
        <w:tc>
          <w:tcPr>
            <w:tcW w:w="4236" w:type="dxa"/>
            <w:vAlign w:val="center"/>
          </w:tcPr>
          <w:p>
            <w:pPr>
              <w:rPr>
                <w:rFonts w:ascii="宋体" w:hAnsi="宋体"/>
                <w:sz w:val="18"/>
                <w:szCs w:val="18"/>
              </w:rPr>
            </w:pPr>
            <w:r>
              <w:rPr>
                <w:rFonts w:hint="eastAsia" w:ascii="宋体" w:hAnsi="宋体"/>
                <w:sz w:val="18"/>
                <w:szCs w:val="18"/>
              </w:rPr>
              <w:t>接地</w:t>
            </w:r>
          </w:p>
        </w:tc>
        <w:tc>
          <w:tcPr>
            <w:tcW w:w="540" w:type="dxa"/>
            <w:vAlign w:val="center"/>
          </w:tcPr>
          <w:p>
            <w:pPr>
              <w:jc w:val="center"/>
              <w:rPr>
                <w:rFonts w:ascii="宋体" w:hAnsi="宋体"/>
                <w:sz w:val="18"/>
                <w:szCs w:val="18"/>
              </w:rPr>
            </w:pPr>
            <w:r>
              <w:rPr>
                <w:rFonts w:hint="eastAsia" w:ascii="宋体" w:hAnsi="宋体"/>
                <w:sz w:val="18"/>
                <w:szCs w:val="18"/>
              </w:rPr>
              <w:t>●</w:t>
            </w:r>
          </w:p>
        </w:tc>
        <w:tc>
          <w:tcPr>
            <w:tcW w:w="571" w:type="dxa"/>
            <w:vAlign w:val="center"/>
          </w:tcPr>
          <w:p>
            <w:pPr>
              <w:jc w:val="center"/>
              <w:rPr>
                <w:rFonts w:ascii="宋体" w:hAnsi="宋体"/>
                <w:sz w:val="18"/>
                <w:szCs w:val="18"/>
              </w:rPr>
            </w:pPr>
            <w:r>
              <w:rPr>
                <w:rFonts w:hint="eastAsia" w:ascii="宋体" w:hAnsi="宋体"/>
                <w:sz w:val="18"/>
                <w:szCs w:val="18"/>
              </w:rPr>
              <w:t>○</w:t>
            </w:r>
          </w:p>
        </w:tc>
        <w:tc>
          <w:tcPr>
            <w:tcW w:w="510" w:type="dxa"/>
            <w:vAlign w:val="center"/>
          </w:tcPr>
          <w:p>
            <w:pPr>
              <w:jc w:val="center"/>
              <w:rPr>
                <w:rFonts w:ascii="宋体" w:hAnsi="宋体"/>
                <w:sz w:val="18"/>
                <w:szCs w:val="18"/>
              </w:rPr>
            </w:pPr>
          </w:p>
        </w:tc>
        <w:tc>
          <w:tcPr>
            <w:tcW w:w="1777" w:type="dxa"/>
            <w:vAlign w:val="center"/>
          </w:tcPr>
          <w:p>
            <w:pPr>
              <w:jc w:val="center"/>
              <w:rPr>
                <w:rFonts w:ascii="宋体" w:hAnsi="宋体"/>
                <w:sz w:val="18"/>
                <w:szCs w:val="18"/>
              </w:rPr>
            </w:pPr>
            <w:r>
              <w:rPr>
                <w:rFonts w:hint="eastAsia" w:ascii="宋体" w:hAnsi="宋体"/>
                <w:sz w:val="18"/>
                <w:szCs w:val="18"/>
              </w:rPr>
              <w:t>表13.11.2</w:t>
            </w:r>
          </w:p>
        </w:tc>
      </w:tr>
    </w:tbl>
    <w:p>
      <w:pPr>
        <w:rPr>
          <w:rFonts w:asciiTheme="minorEastAsia" w:hAnsiTheme="minorEastAsia"/>
          <w:sz w:val="18"/>
          <w:szCs w:val="18"/>
        </w:rPr>
      </w:pPr>
      <w:r>
        <w:rPr>
          <w:rFonts w:hint="eastAsia" w:asciiTheme="minorEastAsia" w:hAnsiTheme="minorEastAsia"/>
          <w:sz w:val="18"/>
          <w:szCs w:val="18"/>
        </w:rPr>
        <w:t>注：1、●为该项强制性条文执行的责任主体单位，并负责填写相应表格。</w:t>
      </w:r>
    </w:p>
    <w:p>
      <w:pPr>
        <w:ind w:firstLine="360" w:firstLineChars="200"/>
        <w:rPr>
          <w:rFonts w:asciiTheme="minorEastAsia" w:hAnsiTheme="minorEastAsia"/>
          <w:sz w:val="18"/>
          <w:szCs w:val="18"/>
        </w:rPr>
      </w:pPr>
      <w:r>
        <w:rPr>
          <w:rFonts w:hint="eastAsia" w:asciiTheme="minorEastAsia" w:hAnsiTheme="minorEastAsia"/>
          <w:sz w:val="18"/>
          <w:szCs w:val="18"/>
        </w:rPr>
        <w:t>2、○为该项强制性条文相关责任单位。</w:t>
      </w:r>
    </w:p>
    <w:p>
      <w:pPr>
        <w:spacing w:line="360" w:lineRule="auto"/>
        <w:ind w:left="-25" w:leftChars="-85" w:hanging="179" w:hangingChars="69"/>
        <w:rPr>
          <w:rFonts w:asciiTheme="minorEastAsia" w:hAnsiTheme="minorEastAsia"/>
          <w:spacing w:val="10"/>
        </w:rPr>
      </w:pPr>
      <w:r>
        <w:rPr>
          <w:rFonts w:hint="eastAsia" w:asciiTheme="minorEastAsia" w:hAnsiTheme="minorEastAsia"/>
          <w:spacing w:val="10"/>
        </w:rPr>
        <w:t>6.2 施工强条执行记录表</w:t>
      </w:r>
    </w:p>
    <w:p>
      <w:pPr>
        <w:spacing w:before="156" w:beforeLines="50" w:line="360" w:lineRule="auto"/>
        <w:rPr>
          <w:rFonts w:asciiTheme="minorEastAsia" w:hAnsiTheme="minorEastAsia"/>
        </w:rPr>
      </w:pPr>
      <w:r>
        <w:rPr>
          <w:rFonts w:hint="eastAsia" w:asciiTheme="minorEastAsia" w:hAnsiTheme="minorEastAsia"/>
        </w:rPr>
        <w:t>1） 建筑施工验收管理强制性条文执行记录表（表 4.0.2）</w:t>
      </w:r>
    </w:p>
    <w:tbl>
      <w:tblPr>
        <w:tblStyle w:val="31"/>
        <w:tblW w:w="9292"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4"/>
        <w:gridCol w:w="1946"/>
        <w:gridCol w:w="1456"/>
        <w:gridCol w:w="2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814" w:type="dxa"/>
            <w:vAlign w:val="center"/>
          </w:tcPr>
          <w:p>
            <w:pPr>
              <w:jc w:val="center"/>
              <w:rPr>
                <w:rFonts w:ascii="宋体" w:hAnsi="宋体"/>
                <w:sz w:val="18"/>
                <w:szCs w:val="18"/>
              </w:rPr>
            </w:pPr>
            <w:r>
              <w:rPr>
                <w:rFonts w:hint="eastAsia" w:ascii="宋体" w:hAnsi="宋体"/>
                <w:sz w:val="18"/>
                <w:szCs w:val="18"/>
              </w:rPr>
              <w:t>强制性条文内容</w:t>
            </w:r>
          </w:p>
        </w:tc>
        <w:tc>
          <w:tcPr>
            <w:tcW w:w="1946" w:type="dxa"/>
            <w:vAlign w:val="center"/>
          </w:tcPr>
          <w:p>
            <w:pPr>
              <w:jc w:val="center"/>
              <w:rPr>
                <w:rFonts w:ascii="宋体" w:hAnsi="宋体"/>
                <w:sz w:val="18"/>
                <w:szCs w:val="18"/>
              </w:rPr>
            </w:pPr>
            <w:r>
              <w:rPr>
                <w:rFonts w:hint="eastAsia" w:ascii="宋体" w:hAnsi="宋体"/>
                <w:sz w:val="18"/>
                <w:szCs w:val="18"/>
              </w:rPr>
              <w:t>执行要素</w:t>
            </w:r>
          </w:p>
        </w:tc>
        <w:tc>
          <w:tcPr>
            <w:tcW w:w="1456" w:type="dxa"/>
            <w:vAlign w:val="center"/>
          </w:tcPr>
          <w:p>
            <w:pPr>
              <w:jc w:val="center"/>
              <w:rPr>
                <w:rFonts w:ascii="宋体" w:hAnsi="宋体"/>
                <w:sz w:val="18"/>
                <w:szCs w:val="18"/>
              </w:rPr>
            </w:pPr>
            <w:r>
              <w:rPr>
                <w:rFonts w:hint="eastAsia" w:ascii="宋体" w:hAnsi="宋体"/>
                <w:sz w:val="18"/>
                <w:szCs w:val="18"/>
              </w:rPr>
              <w:t>执行情况</w:t>
            </w:r>
          </w:p>
        </w:tc>
        <w:tc>
          <w:tcPr>
            <w:tcW w:w="2076" w:type="dxa"/>
            <w:vAlign w:val="center"/>
          </w:tcPr>
          <w:p>
            <w:pPr>
              <w:jc w:val="center"/>
              <w:rPr>
                <w:rFonts w:ascii="宋体" w:hAnsi="宋体"/>
                <w:sz w:val="18"/>
                <w:szCs w:val="18"/>
              </w:rPr>
            </w:pPr>
            <w:r>
              <w:rPr>
                <w:rFonts w:hint="eastAsia" w:ascii="宋体" w:hAnsi="宋体"/>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92" w:type="dxa"/>
            <w:gridSpan w:val="4"/>
            <w:vAlign w:val="center"/>
          </w:tcPr>
          <w:p>
            <w:pPr>
              <w:jc w:val="center"/>
              <w:rPr>
                <w:rFonts w:ascii="宋体" w:hAnsi="宋体"/>
                <w:sz w:val="18"/>
                <w:szCs w:val="18"/>
              </w:rPr>
            </w:pPr>
            <w:r>
              <w:rPr>
                <w:rFonts w:hint="eastAsia" w:ascii="宋体" w:hAnsi="宋体"/>
                <w:sz w:val="18"/>
                <w:szCs w:val="18"/>
              </w:rPr>
              <w:t>《建筑工程施工质量验收统一标准》</w:t>
            </w:r>
            <w:r>
              <w:rPr>
                <w:rFonts w:ascii="宋体" w:hAnsi="宋体"/>
                <w:sz w:val="18"/>
                <w:szCs w:val="18"/>
              </w:rPr>
              <w:t>GB50300-2001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restart"/>
            <w:vAlign w:val="center"/>
          </w:tcPr>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 xml:space="preserve">3.0.3   </w:t>
            </w:r>
            <w:r>
              <w:rPr>
                <w:rFonts w:hint="eastAsia" w:ascii="宋体" w:hAnsi="宋体" w:cs="AdobeHeitiStd-Regular"/>
                <w:kern w:val="0"/>
                <w:sz w:val="18"/>
                <w:szCs w:val="18"/>
              </w:rPr>
              <w:t>建筑工程施工质量应按下列要求进行验收：</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1、</w:t>
            </w:r>
            <w:r>
              <w:rPr>
                <w:rFonts w:hint="eastAsia" w:ascii="宋体" w:hAnsi="宋体" w:cs="AdobeHeitiStd-Regular"/>
                <w:kern w:val="0"/>
                <w:sz w:val="18"/>
                <w:szCs w:val="18"/>
              </w:rPr>
              <w:t>建筑工程施工质量应符合本标准和相关专业验收规范的规定。</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2、</w:t>
            </w:r>
            <w:r>
              <w:rPr>
                <w:rFonts w:hint="eastAsia" w:ascii="宋体" w:hAnsi="宋体" w:cs="AdobeHeitiStd-Regular"/>
                <w:kern w:val="0"/>
                <w:sz w:val="18"/>
                <w:szCs w:val="18"/>
              </w:rPr>
              <w:t>建筑工程施工应符合工程勘察、设计文件的要求。</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3、</w:t>
            </w:r>
            <w:r>
              <w:rPr>
                <w:rFonts w:hint="eastAsia" w:ascii="宋体" w:hAnsi="宋体" w:cs="AdobeHeitiStd-Regular"/>
                <w:kern w:val="0"/>
                <w:sz w:val="18"/>
                <w:szCs w:val="18"/>
              </w:rPr>
              <w:t>参加工程施工质量验收的各方人员应具备规定的资格。</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4、</w:t>
            </w:r>
            <w:r>
              <w:rPr>
                <w:rFonts w:hint="eastAsia" w:ascii="宋体" w:hAnsi="宋体" w:cs="AdobeHeitiStd-Regular"/>
                <w:kern w:val="0"/>
                <w:sz w:val="18"/>
                <w:szCs w:val="18"/>
              </w:rPr>
              <w:t>工程质量的验收均应在施工单位自行检查评定的基础上进行。</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5、</w:t>
            </w:r>
            <w:r>
              <w:rPr>
                <w:rFonts w:hint="eastAsia" w:ascii="宋体" w:hAnsi="宋体" w:cs="AdobeHeitiStd-Regular"/>
                <w:kern w:val="0"/>
                <w:sz w:val="18"/>
                <w:szCs w:val="18"/>
              </w:rPr>
              <w:t>隐蔽工程在隐蔽前应由施工单位通知有关单位进行验收，并应形成验收文件。</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6、</w:t>
            </w:r>
            <w:r>
              <w:rPr>
                <w:rFonts w:hint="eastAsia" w:ascii="宋体" w:hAnsi="宋体" w:cs="AdobeHeitiStd-Regular"/>
                <w:kern w:val="0"/>
                <w:sz w:val="18"/>
                <w:szCs w:val="18"/>
              </w:rPr>
              <w:t>涉及结构安全的试块、试件以及有关材料，应按规定进行见证取样检测。</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7、</w:t>
            </w:r>
            <w:r>
              <w:rPr>
                <w:rFonts w:hint="eastAsia" w:ascii="宋体" w:hAnsi="宋体" w:cs="AdobeHeitiStd-Regular"/>
                <w:kern w:val="0"/>
                <w:sz w:val="18"/>
                <w:szCs w:val="18"/>
              </w:rPr>
              <w:t>检验批的质量应按主控项目和一般项目验收。</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8、</w:t>
            </w:r>
            <w:r>
              <w:rPr>
                <w:rFonts w:hint="eastAsia" w:ascii="宋体" w:hAnsi="宋体" w:cs="AdobeHeitiStd-Regular"/>
                <w:kern w:val="0"/>
                <w:sz w:val="18"/>
                <w:szCs w:val="18"/>
              </w:rPr>
              <w:t>对涉及结构安全和使用功能的重要分部工程应进行抽样检测。</w:t>
            </w:r>
          </w:p>
          <w:p>
            <w:pPr>
              <w:autoSpaceDE w:val="0"/>
              <w:autoSpaceDN w:val="0"/>
              <w:adjustRightInd w:val="0"/>
              <w:spacing w:line="220" w:lineRule="exact"/>
              <w:rPr>
                <w:rFonts w:ascii="宋体" w:hAnsi="宋体" w:cs="AdobeHeitiStd-Regular"/>
                <w:kern w:val="0"/>
                <w:sz w:val="18"/>
                <w:szCs w:val="18"/>
              </w:rPr>
            </w:pPr>
            <w:r>
              <w:rPr>
                <w:rFonts w:hint="eastAsia" w:ascii="宋体" w:hAnsi="宋体" w:cs="DY462+ZLPOMI-462"/>
                <w:kern w:val="0"/>
                <w:sz w:val="18"/>
                <w:szCs w:val="18"/>
              </w:rPr>
              <w:t>9、</w:t>
            </w:r>
            <w:r>
              <w:rPr>
                <w:rFonts w:hint="eastAsia" w:ascii="宋体" w:hAnsi="宋体" w:cs="AdobeHeitiStd-Regular"/>
                <w:kern w:val="0"/>
                <w:sz w:val="18"/>
                <w:szCs w:val="18"/>
              </w:rPr>
              <w:t>承担见证取样检测及有关结构安全检测的单位应具有相应资质。</w:t>
            </w:r>
          </w:p>
          <w:p>
            <w:pPr>
              <w:spacing w:line="220" w:lineRule="exact"/>
              <w:rPr>
                <w:rFonts w:ascii="宋体" w:hAnsi="宋体"/>
                <w:sz w:val="18"/>
                <w:szCs w:val="18"/>
              </w:rPr>
            </w:pPr>
            <w:r>
              <w:rPr>
                <w:rFonts w:hint="eastAsia" w:ascii="宋体" w:hAnsi="宋体" w:cs="DY462+ZLPOMI-462"/>
                <w:kern w:val="0"/>
                <w:sz w:val="18"/>
                <w:szCs w:val="18"/>
              </w:rPr>
              <w:t xml:space="preserve">10、 </w:t>
            </w:r>
            <w:r>
              <w:rPr>
                <w:rFonts w:hint="eastAsia" w:ascii="宋体" w:hAnsi="宋体" w:cs="AdobeHeitiStd-Regular"/>
                <w:kern w:val="0"/>
                <w:sz w:val="18"/>
                <w:szCs w:val="18"/>
              </w:rPr>
              <w:t>工程的观感质量应由验收人员通过现场检查，并应共同确认。</w:t>
            </w:r>
          </w:p>
        </w:tc>
        <w:tc>
          <w:tcPr>
            <w:tcW w:w="1946" w:type="dxa"/>
            <w:vAlign w:val="center"/>
          </w:tcPr>
          <w:p>
            <w:pPr>
              <w:rPr>
                <w:rFonts w:ascii="宋体" w:hAnsi="宋体"/>
                <w:sz w:val="18"/>
                <w:szCs w:val="18"/>
              </w:rPr>
            </w:pPr>
            <w:r>
              <w:rPr>
                <w:rFonts w:hint="eastAsia" w:ascii="宋体" w:hAnsi="宋体"/>
                <w:sz w:val="18"/>
                <w:szCs w:val="18"/>
              </w:rPr>
              <w:t>施工执行标准</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施工执行标准为：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continue"/>
            <w:vAlign w:val="center"/>
          </w:tcPr>
          <w:p>
            <w:pPr>
              <w:widowControl/>
              <w:spacing w:line="280" w:lineRule="exact"/>
              <w:rPr>
                <w:rFonts w:ascii="宋体" w:hAnsi="宋体"/>
                <w:sz w:val="18"/>
                <w:szCs w:val="18"/>
              </w:rPr>
            </w:pPr>
          </w:p>
        </w:tc>
        <w:tc>
          <w:tcPr>
            <w:tcW w:w="1946" w:type="dxa"/>
            <w:vAlign w:val="center"/>
          </w:tcPr>
          <w:p>
            <w:pPr>
              <w:rPr>
                <w:rFonts w:ascii="宋体" w:hAnsi="宋体"/>
                <w:sz w:val="18"/>
                <w:szCs w:val="18"/>
              </w:rPr>
            </w:pPr>
            <w:r>
              <w:rPr>
                <w:rFonts w:hint="eastAsia" w:ascii="宋体" w:hAnsi="宋体"/>
                <w:sz w:val="18"/>
                <w:szCs w:val="18"/>
              </w:rPr>
              <w:t>工程质量验收情况</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验评表编号：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continue"/>
            <w:vAlign w:val="center"/>
          </w:tcPr>
          <w:p>
            <w:pPr>
              <w:widowControl/>
              <w:spacing w:line="280" w:lineRule="exact"/>
              <w:rPr>
                <w:rFonts w:ascii="宋体" w:hAnsi="宋体"/>
                <w:sz w:val="18"/>
                <w:szCs w:val="18"/>
              </w:rPr>
            </w:pPr>
          </w:p>
        </w:tc>
        <w:tc>
          <w:tcPr>
            <w:tcW w:w="1946" w:type="dxa"/>
            <w:vAlign w:val="center"/>
          </w:tcPr>
          <w:p>
            <w:pPr>
              <w:rPr>
                <w:rFonts w:ascii="宋体" w:hAnsi="宋体"/>
                <w:sz w:val="18"/>
                <w:szCs w:val="18"/>
              </w:rPr>
            </w:pPr>
            <w:r>
              <w:rPr>
                <w:rFonts w:hint="eastAsia" w:ascii="宋体" w:hAnsi="宋体"/>
                <w:sz w:val="18"/>
                <w:szCs w:val="18"/>
              </w:rPr>
              <w:t>验收人员资格</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证件编号：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continue"/>
            <w:vAlign w:val="center"/>
          </w:tcPr>
          <w:p>
            <w:pPr>
              <w:widowControl/>
              <w:spacing w:line="280" w:lineRule="exact"/>
              <w:rPr>
                <w:rFonts w:ascii="宋体" w:hAnsi="宋体"/>
                <w:sz w:val="18"/>
                <w:szCs w:val="18"/>
              </w:rPr>
            </w:pPr>
          </w:p>
        </w:tc>
        <w:tc>
          <w:tcPr>
            <w:tcW w:w="1946" w:type="dxa"/>
            <w:vAlign w:val="center"/>
          </w:tcPr>
          <w:p>
            <w:pPr>
              <w:rPr>
                <w:rFonts w:ascii="宋体" w:hAnsi="宋体"/>
                <w:sz w:val="18"/>
                <w:szCs w:val="18"/>
              </w:rPr>
            </w:pPr>
            <w:r>
              <w:rPr>
                <w:rFonts w:hint="eastAsia" w:ascii="宋体" w:hAnsi="宋体"/>
                <w:sz w:val="18"/>
                <w:szCs w:val="18"/>
              </w:rPr>
              <w:t>质量验收程序</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continue"/>
            <w:vAlign w:val="center"/>
          </w:tcPr>
          <w:p>
            <w:pPr>
              <w:widowControl/>
              <w:spacing w:line="280" w:lineRule="exact"/>
              <w:rPr>
                <w:rFonts w:ascii="宋体" w:hAnsi="宋体"/>
                <w:sz w:val="18"/>
                <w:szCs w:val="18"/>
              </w:rPr>
            </w:pPr>
          </w:p>
        </w:tc>
        <w:tc>
          <w:tcPr>
            <w:tcW w:w="1946" w:type="dxa"/>
            <w:vAlign w:val="center"/>
          </w:tcPr>
          <w:p>
            <w:pPr>
              <w:rPr>
                <w:rFonts w:ascii="宋体" w:hAnsi="宋体"/>
                <w:sz w:val="18"/>
                <w:szCs w:val="18"/>
              </w:rPr>
            </w:pPr>
            <w:r>
              <w:rPr>
                <w:rFonts w:hint="eastAsia" w:ascii="宋体" w:hAnsi="宋体"/>
                <w:sz w:val="18"/>
                <w:szCs w:val="18"/>
              </w:rPr>
              <w:t>试件（块）见证取样情况</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见证取样记录：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continue"/>
            <w:vAlign w:val="center"/>
          </w:tcPr>
          <w:p>
            <w:pPr>
              <w:widowControl/>
              <w:spacing w:line="280" w:lineRule="exact"/>
              <w:rPr>
                <w:rFonts w:ascii="宋体" w:hAnsi="宋体"/>
                <w:sz w:val="18"/>
                <w:szCs w:val="18"/>
              </w:rPr>
            </w:pPr>
          </w:p>
        </w:tc>
        <w:tc>
          <w:tcPr>
            <w:tcW w:w="1946" w:type="dxa"/>
            <w:vAlign w:val="center"/>
          </w:tcPr>
          <w:p>
            <w:pPr>
              <w:rPr>
                <w:rFonts w:ascii="宋体" w:hAnsi="宋体"/>
                <w:sz w:val="18"/>
                <w:szCs w:val="18"/>
              </w:rPr>
            </w:pPr>
            <w:r>
              <w:rPr>
                <w:rFonts w:hint="eastAsia" w:ascii="宋体" w:hAnsi="宋体"/>
                <w:sz w:val="18"/>
                <w:szCs w:val="18"/>
              </w:rPr>
              <w:t>结构安全及使用功能检测</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检测报告编号：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continue"/>
            <w:vAlign w:val="center"/>
          </w:tcPr>
          <w:p>
            <w:pPr>
              <w:widowControl/>
              <w:spacing w:line="280" w:lineRule="exact"/>
              <w:rPr>
                <w:rFonts w:ascii="宋体" w:hAnsi="宋体"/>
                <w:sz w:val="18"/>
                <w:szCs w:val="18"/>
              </w:rPr>
            </w:pPr>
          </w:p>
        </w:tc>
        <w:tc>
          <w:tcPr>
            <w:tcW w:w="1946" w:type="dxa"/>
            <w:vAlign w:val="center"/>
          </w:tcPr>
          <w:p>
            <w:pPr>
              <w:rPr>
                <w:rFonts w:ascii="宋体" w:hAnsi="宋体"/>
                <w:sz w:val="18"/>
                <w:szCs w:val="18"/>
              </w:rPr>
            </w:pPr>
            <w:r>
              <w:rPr>
                <w:rFonts w:hint="eastAsia" w:ascii="宋体" w:hAnsi="宋体"/>
                <w:sz w:val="18"/>
                <w:szCs w:val="18"/>
              </w:rPr>
              <w:t>检测单位资质</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资质证件：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Merge w:val="continue"/>
            <w:vAlign w:val="center"/>
          </w:tcPr>
          <w:p>
            <w:pPr>
              <w:widowControl/>
              <w:spacing w:line="280" w:lineRule="exact"/>
              <w:rPr>
                <w:rFonts w:ascii="宋体" w:hAnsi="宋体"/>
                <w:sz w:val="18"/>
                <w:szCs w:val="18"/>
              </w:rPr>
            </w:pPr>
          </w:p>
        </w:tc>
        <w:tc>
          <w:tcPr>
            <w:tcW w:w="1946" w:type="dxa"/>
            <w:vAlign w:val="center"/>
          </w:tcPr>
          <w:p>
            <w:pPr>
              <w:rPr>
                <w:rFonts w:ascii="宋体" w:hAnsi="宋体"/>
                <w:sz w:val="18"/>
                <w:szCs w:val="18"/>
              </w:rPr>
            </w:pPr>
            <w:r>
              <w:rPr>
                <w:rFonts w:hint="eastAsia" w:ascii="宋体" w:hAnsi="宋体"/>
                <w:sz w:val="18"/>
                <w:szCs w:val="18"/>
              </w:rPr>
              <w:t>观感质量检查</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验收记录：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814" w:type="dxa"/>
            <w:vAlign w:val="center"/>
          </w:tcPr>
          <w:p>
            <w:pPr>
              <w:widowControl/>
              <w:spacing w:line="280" w:lineRule="exact"/>
              <w:rPr>
                <w:rFonts w:ascii="宋体" w:hAnsi="宋体"/>
                <w:sz w:val="18"/>
                <w:szCs w:val="18"/>
              </w:rPr>
            </w:pPr>
            <w:r>
              <w:rPr>
                <w:rFonts w:hint="eastAsia" w:ascii="宋体" w:hAnsi="宋体"/>
                <w:sz w:val="18"/>
                <w:szCs w:val="18"/>
              </w:rPr>
              <w:t>5.0.7  通过返修或加固处理仍不能满足安全使用要求的分部工程、单位（子单位工程），严禁验收。</w:t>
            </w:r>
          </w:p>
        </w:tc>
        <w:tc>
          <w:tcPr>
            <w:tcW w:w="1946" w:type="dxa"/>
            <w:vAlign w:val="center"/>
          </w:tcPr>
          <w:p>
            <w:pPr>
              <w:rPr>
                <w:rFonts w:ascii="宋体" w:hAnsi="宋体"/>
                <w:sz w:val="18"/>
                <w:szCs w:val="18"/>
              </w:rPr>
            </w:pPr>
            <w:r>
              <w:rPr>
                <w:rFonts w:hint="eastAsia" w:ascii="宋体" w:hAnsi="宋体"/>
                <w:sz w:val="18"/>
                <w:szCs w:val="18"/>
              </w:rPr>
              <w:t>质量检测</w:t>
            </w:r>
          </w:p>
        </w:tc>
        <w:tc>
          <w:tcPr>
            <w:tcW w:w="1456" w:type="dxa"/>
            <w:vAlign w:val="center"/>
          </w:tcPr>
          <w:p>
            <w:pPr>
              <w:rPr>
                <w:rFonts w:ascii="宋体" w:hAnsi="宋体"/>
                <w:sz w:val="18"/>
                <w:szCs w:val="18"/>
              </w:rPr>
            </w:pPr>
          </w:p>
        </w:tc>
        <w:tc>
          <w:tcPr>
            <w:tcW w:w="2076" w:type="dxa"/>
            <w:vAlign w:val="center"/>
          </w:tcPr>
          <w:p>
            <w:pPr>
              <w:rPr>
                <w:rFonts w:ascii="宋体" w:hAnsi="宋体"/>
                <w:sz w:val="18"/>
                <w:szCs w:val="18"/>
              </w:rPr>
            </w:pPr>
            <w:r>
              <w:rPr>
                <w:rFonts w:hint="eastAsia" w:ascii="宋体" w:hAnsi="宋体"/>
                <w:sz w:val="18"/>
                <w:szCs w:val="18"/>
              </w:rPr>
              <w:t>检测报告编号：</w:t>
            </w:r>
          </w:p>
        </w:tc>
      </w:tr>
    </w:tbl>
    <w:p>
      <w:pPr>
        <w:spacing w:before="156" w:beforeLines="50" w:line="360" w:lineRule="auto"/>
        <w:rPr>
          <w:rFonts w:asciiTheme="minorEastAsia" w:hAnsiTheme="minorEastAsia"/>
        </w:rPr>
      </w:pPr>
      <w:r>
        <w:rPr>
          <w:rFonts w:hint="eastAsia" w:asciiTheme="minorEastAsia" w:hAnsiTheme="minorEastAsia"/>
        </w:rPr>
        <w:t>2） 土石方及基坑工程施工强制性条文执行记录表（表5.1.2）</w:t>
      </w:r>
    </w:p>
    <w:tbl>
      <w:tblPr>
        <w:tblStyle w:val="31"/>
        <w:tblW w:w="9282"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1961"/>
        <w:gridCol w:w="1430"/>
        <w:gridCol w:w="2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99" w:type="dxa"/>
            <w:vAlign w:val="center"/>
          </w:tcPr>
          <w:p>
            <w:pPr>
              <w:jc w:val="center"/>
              <w:rPr>
                <w:rFonts w:ascii="宋体" w:hAnsi="宋体"/>
                <w:sz w:val="18"/>
                <w:szCs w:val="18"/>
              </w:rPr>
            </w:pPr>
            <w:r>
              <w:rPr>
                <w:rFonts w:hint="eastAsia" w:ascii="宋体" w:hAnsi="宋体"/>
                <w:sz w:val="18"/>
                <w:szCs w:val="18"/>
              </w:rPr>
              <w:t>强制性条文内容</w:t>
            </w:r>
          </w:p>
        </w:tc>
        <w:tc>
          <w:tcPr>
            <w:tcW w:w="1961" w:type="dxa"/>
            <w:vAlign w:val="center"/>
          </w:tcPr>
          <w:p>
            <w:pPr>
              <w:jc w:val="center"/>
              <w:rPr>
                <w:rFonts w:ascii="宋体" w:hAnsi="宋体"/>
                <w:sz w:val="18"/>
                <w:szCs w:val="18"/>
              </w:rPr>
            </w:pPr>
            <w:r>
              <w:rPr>
                <w:rFonts w:hint="eastAsia" w:ascii="宋体" w:hAnsi="宋体"/>
                <w:sz w:val="18"/>
                <w:szCs w:val="18"/>
              </w:rPr>
              <w:t>执行要素</w:t>
            </w:r>
          </w:p>
        </w:tc>
        <w:tc>
          <w:tcPr>
            <w:tcW w:w="1430" w:type="dxa"/>
            <w:vAlign w:val="center"/>
          </w:tcPr>
          <w:p>
            <w:pPr>
              <w:jc w:val="center"/>
              <w:rPr>
                <w:rFonts w:ascii="宋体" w:hAnsi="宋体"/>
                <w:sz w:val="18"/>
                <w:szCs w:val="18"/>
              </w:rPr>
            </w:pPr>
            <w:r>
              <w:rPr>
                <w:rFonts w:hint="eastAsia" w:ascii="宋体" w:hAnsi="宋体"/>
                <w:sz w:val="18"/>
                <w:szCs w:val="18"/>
              </w:rPr>
              <w:t>执行情况</w:t>
            </w:r>
          </w:p>
        </w:tc>
        <w:tc>
          <w:tcPr>
            <w:tcW w:w="2092" w:type="dxa"/>
            <w:vAlign w:val="center"/>
          </w:tcPr>
          <w:p>
            <w:pPr>
              <w:jc w:val="center"/>
              <w:rPr>
                <w:rFonts w:ascii="宋体" w:hAnsi="宋体"/>
                <w:sz w:val="18"/>
                <w:szCs w:val="18"/>
              </w:rPr>
            </w:pPr>
            <w:r>
              <w:rPr>
                <w:rFonts w:hint="eastAsia" w:ascii="宋体" w:hAnsi="宋体"/>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82" w:type="dxa"/>
            <w:gridSpan w:val="4"/>
            <w:vAlign w:val="center"/>
          </w:tcPr>
          <w:p>
            <w:pPr>
              <w:jc w:val="center"/>
              <w:rPr>
                <w:rFonts w:ascii="宋体" w:hAnsi="宋体"/>
                <w:sz w:val="18"/>
                <w:szCs w:val="18"/>
              </w:rPr>
            </w:pPr>
            <w:r>
              <w:rPr>
                <w:rFonts w:hint="eastAsia" w:ascii="宋体" w:hAnsi="宋体"/>
                <w:sz w:val="18"/>
                <w:szCs w:val="18"/>
              </w:rPr>
              <w:t>《建筑地基基础工程施工质量验收规范》</w:t>
            </w:r>
            <w:r>
              <w:rPr>
                <w:rFonts w:ascii="宋体" w:hAnsi="宋体"/>
                <w:sz w:val="18"/>
                <w:szCs w:val="18"/>
              </w:rPr>
              <w:t>GB50202-2002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99" w:type="dxa"/>
            <w:vMerge w:val="restart"/>
            <w:vAlign w:val="center"/>
          </w:tcPr>
          <w:p>
            <w:pPr>
              <w:rPr>
                <w:rFonts w:ascii="宋体" w:hAnsi="宋体"/>
                <w:sz w:val="18"/>
                <w:szCs w:val="18"/>
              </w:rPr>
            </w:pPr>
            <w:r>
              <w:rPr>
                <w:rFonts w:hint="eastAsia" w:ascii="宋体" w:hAnsi="宋体" w:cs="DY480+ZLPOMK-480"/>
                <w:kern w:val="0"/>
                <w:sz w:val="18"/>
                <w:szCs w:val="18"/>
              </w:rPr>
              <w:t xml:space="preserve">7.1.3  </w:t>
            </w:r>
            <w:r>
              <w:rPr>
                <w:rFonts w:hint="eastAsia" w:ascii="宋体" w:hAnsi="宋体" w:cs="AdobeHeitiStd-Regular"/>
                <w:kern w:val="0"/>
                <w:sz w:val="18"/>
                <w:szCs w:val="18"/>
              </w:rPr>
              <w:t>土方开挖的顺序、方法必须与设计工况相一致，并遵循“ 开槽支撑，先撑后挖，分层开挖，严禁超挖”的原则。</w:t>
            </w:r>
          </w:p>
        </w:tc>
        <w:tc>
          <w:tcPr>
            <w:tcW w:w="1961" w:type="dxa"/>
            <w:vAlign w:val="center"/>
          </w:tcPr>
          <w:p>
            <w:pPr>
              <w:rPr>
                <w:rFonts w:ascii="宋体" w:hAnsi="宋体"/>
                <w:sz w:val="18"/>
                <w:szCs w:val="18"/>
              </w:rPr>
            </w:pPr>
            <w:r>
              <w:rPr>
                <w:rFonts w:hint="eastAsia" w:ascii="宋体" w:hAnsi="宋体"/>
                <w:sz w:val="18"/>
                <w:szCs w:val="18"/>
              </w:rPr>
              <w:t>施工技术措施</w:t>
            </w:r>
          </w:p>
        </w:tc>
        <w:tc>
          <w:tcPr>
            <w:tcW w:w="1430" w:type="dxa"/>
            <w:vAlign w:val="center"/>
          </w:tcPr>
          <w:p>
            <w:pPr>
              <w:rPr>
                <w:rFonts w:ascii="宋体" w:hAnsi="宋体"/>
                <w:sz w:val="18"/>
                <w:szCs w:val="18"/>
              </w:rPr>
            </w:pPr>
          </w:p>
        </w:tc>
        <w:tc>
          <w:tcPr>
            <w:tcW w:w="2092" w:type="dxa"/>
            <w:vMerge w:val="restart"/>
            <w:vAlign w:val="center"/>
          </w:tcPr>
          <w:p>
            <w:pPr>
              <w:rPr>
                <w:rFonts w:ascii="宋体" w:hAnsi="宋体"/>
                <w:sz w:val="18"/>
                <w:szCs w:val="18"/>
              </w:rPr>
            </w:pPr>
            <w:r>
              <w:rPr>
                <w:rFonts w:hint="eastAsia" w:ascii="宋体" w:hAnsi="宋体"/>
                <w:sz w:val="18"/>
                <w:szCs w:val="18"/>
              </w:rPr>
              <w:t>施工技术措施编号：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99" w:type="dxa"/>
            <w:vMerge w:val="continue"/>
            <w:vAlign w:val="center"/>
          </w:tcPr>
          <w:p>
            <w:pPr>
              <w:widowControl/>
              <w:rPr>
                <w:rFonts w:ascii="宋体" w:hAnsi="宋体"/>
                <w:sz w:val="18"/>
                <w:szCs w:val="18"/>
              </w:rPr>
            </w:pPr>
          </w:p>
        </w:tc>
        <w:tc>
          <w:tcPr>
            <w:tcW w:w="1961" w:type="dxa"/>
            <w:vAlign w:val="center"/>
          </w:tcPr>
          <w:p>
            <w:pPr>
              <w:rPr>
                <w:rFonts w:ascii="宋体" w:hAnsi="宋体"/>
                <w:sz w:val="18"/>
                <w:szCs w:val="18"/>
              </w:rPr>
            </w:pPr>
            <w:r>
              <w:rPr>
                <w:rFonts w:hint="eastAsia" w:ascii="宋体" w:hAnsi="宋体"/>
                <w:sz w:val="18"/>
                <w:szCs w:val="18"/>
              </w:rPr>
              <w:t>顺序、方法</w:t>
            </w:r>
          </w:p>
        </w:tc>
        <w:tc>
          <w:tcPr>
            <w:tcW w:w="1430" w:type="dxa"/>
            <w:vAlign w:val="center"/>
          </w:tcPr>
          <w:p>
            <w:pPr>
              <w:rPr>
                <w:rFonts w:ascii="宋体" w:hAnsi="宋体"/>
                <w:sz w:val="18"/>
                <w:szCs w:val="18"/>
              </w:rPr>
            </w:pPr>
          </w:p>
        </w:tc>
        <w:tc>
          <w:tcPr>
            <w:tcW w:w="2092"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82" w:type="dxa"/>
            <w:gridSpan w:val="4"/>
            <w:vAlign w:val="center"/>
          </w:tcPr>
          <w:p>
            <w:pPr>
              <w:jc w:val="center"/>
              <w:rPr>
                <w:rFonts w:ascii="宋体" w:hAnsi="宋体"/>
                <w:sz w:val="18"/>
                <w:szCs w:val="18"/>
              </w:rPr>
            </w:pPr>
            <w:r>
              <w:rPr>
                <w:rFonts w:hint="eastAsia" w:ascii="宋体" w:hAnsi="宋体"/>
                <w:sz w:val="18"/>
                <w:szCs w:val="18"/>
              </w:rPr>
              <w:t>《建筑地基基础工程施工质量验收规范》</w:t>
            </w:r>
            <w:r>
              <w:rPr>
                <w:rFonts w:ascii="宋体" w:hAnsi="宋体"/>
                <w:sz w:val="18"/>
                <w:szCs w:val="18"/>
              </w:rPr>
              <w:t>GB50202-2002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3799" w:type="dxa"/>
            <w:vMerge w:val="restart"/>
            <w:vAlign w:val="center"/>
          </w:tcPr>
          <w:p>
            <w:pPr>
              <w:rPr>
                <w:rFonts w:ascii="宋体" w:hAnsi="宋体"/>
                <w:sz w:val="18"/>
                <w:szCs w:val="18"/>
              </w:rPr>
            </w:pPr>
            <w:r>
              <w:rPr>
                <w:rFonts w:hint="eastAsia" w:ascii="宋体" w:hAnsi="宋体" w:cs="DY480+ZLPOMK-480"/>
                <w:kern w:val="0"/>
                <w:sz w:val="18"/>
                <w:szCs w:val="18"/>
              </w:rPr>
              <w:t xml:space="preserve">7.1.7  </w:t>
            </w:r>
            <w:r>
              <w:rPr>
                <w:rFonts w:hint="eastAsia" w:ascii="宋体" w:hAnsi="宋体" w:cs="AdobeHeitiStd-Regular"/>
                <w:kern w:val="0"/>
                <w:sz w:val="18"/>
                <w:szCs w:val="18"/>
              </w:rPr>
              <w:t>基坑（槽）、管沟土方工程验收必须确保支护结构安全和周围环境安全为前提。当设计有指标时，以设计要求为依据，如无设计指标时应按表</w:t>
            </w:r>
            <w:r>
              <w:rPr>
                <w:rFonts w:hint="eastAsia" w:ascii="宋体" w:hAnsi="宋体" w:cs="DY480+ZLPOMK-480"/>
                <w:kern w:val="0"/>
                <w:sz w:val="18"/>
                <w:szCs w:val="18"/>
              </w:rPr>
              <w:t>A.1（见附表）</w:t>
            </w:r>
            <w:r>
              <w:rPr>
                <w:rFonts w:hint="eastAsia" w:ascii="宋体" w:hAnsi="宋体" w:cs="AdobeHeitiStd-Regular"/>
                <w:kern w:val="0"/>
                <w:sz w:val="18"/>
                <w:szCs w:val="18"/>
              </w:rPr>
              <w:t>的规定执行。</w:t>
            </w:r>
          </w:p>
        </w:tc>
        <w:tc>
          <w:tcPr>
            <w:tcW w:w="1961" w:type="dxa"/>
            <w:vAlign w:val="center"/>
          </w:tcPr>
          <w:p>
            <w:pPr>
              <w:rPr>
                <w:rFonts w:ascii="宋体" w:hAnsi="宋体"/>
                <w:sz w:val="18"/>
                <w:szCs w:val="18"/>
              </w:rPr>
            </w:pPr>
            <w:r>
              <w:rPr>
                <w:rFonts w:hint="eastAsia" w:ascii="宋体" w:hAnsi="宋体"/>
                <w:sz w:val="18"/>
                <w:szCs w:val="18"/>
              </w:rPr>
              <w:t>基坑变形</w:t>
            </w:r>
          </w:p>
        </w:tc>
        <w:tc>
          <w:tcPr>
            <w:tcW w:w="1430" w:type="dxa"/>
            <w:vAlign w:val="center"/>
          </w:tcPr>
          <w:p>
            <w:pPr>
              <w:rPr>
                <w:rFonts w:ascii="宋体" w:hAnsi="宋体"/>
                <w:sz w:val="18"/>
                <w:szCs w:val="18"/>
              </w:rPr>
            </w:pPr>
          </w:p>
        </w:tc>
        <w:tc>
          <w:tcPr>
            <w:tcW w:w="2092" w:type="dxa"/>
            <w:vMerge w:val="restart"/>
            <w:vAlign w:val="center"/>
          </w:tcPr>
          <w:p>
            <w:pPr>
              <w:rPr>
                <w:rFonts w:ascii="宋体" w:hAnsi="宋体"/>
                <w:sz w:val="18"/>
                <w:szCs w:val="18"/>
              </w:rPr>
            </w:pPr>
            <w:r>
              <w:rPr>
                <w:rFonts w:hint="eastAsia" w:ascii="宋体" w:hAnsi="宋体"/>
                <w:sz w:val="18"/>
                <w:szCs w:val="18"/>
              </w:rPr>
              <w:t>检查记录编号：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3799" w:type="dxa"/>
            <w:vMerge w:val="continue"/>
            <w:vAlign w:val="center"/>
          </w:tcPr>
          <w:p>
            <w:pPr>
              <w:widowControl/>
              <w:jc w:val="left"/>
              <w:rPr>
                <w:rFonts w:ascii="宋体" w:hAnsi="宋体"/>
                <w:sz w:val="18"/>
                <w:szCs w:val="18"/>
              </w:rPr>
            </w:pPr>
          </w:p>
        </w:tc>
        <w:tc>
          <w:tcPr>
            <w:tcW w:w="1961" w:type="dxa"/>
            <w:vAlign w:val="center"/>
          </w:tcPr>
          <w:p>
            <w:pPr>
              <w:rPr>
                <w:rFonts w:ascii="宋体" w:hAnsi="宋体"/>
                <w:sz w:val="18"/>
                <w:szCs w:val="18"/>
              </w:rPr>
            </w:pPr>
            <w:r>
              <w:rPr>
                <w:rFonts w:hint="eastAsia" w:ascii="宋体" w:hAnsi="宋体"/>
                <w:sz w:val="18"/>
                <w:szCs w:val="18"/>
              </w:rPr>
              <w:t>周边环境安全</w:t>
            </w:r>
          </w:p>
        </w:tc>
        <w:tc>
          <w:tcPr>
            <w:tcW w:w="1430" w:type="dxa"/>
            <w:vAlign w:val="center"/>
          </w:tcPr>
          <w:p>
            <w:pPr>
              <w:rPr>
                <w:rFonts w:ascii="宋体" w:hAnsi="宋体"/>
                <w:sz w:val="18"/>
                <w:szCs w:val="18"/>
              </w:rPr>
            </w:pPr>
          </w:p>
        </w:tc>
        <w:tc>
          <w:tcPr>
            <w:tcW w:w="2092"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9282" w:type="dxa"/>
            <w:gridSpan w:val="4"/>
            <w:vAlign w:val="center"/>
          </w:tcPr>
          <w:p>
            <w:pPr>
              <w:jc w:val="center"/>
              <w:rPr>
                <w:rFonts w:ascii="宋体" w:hAnsi="宋体"/>
                <w:sz w:val="18"/>
                <w:szCs w:val="18"/>
              </w:rPr>
            </w:pPr>
            <w:r>
              <w:rPr>
                <w:rFonts w:hint="eastAsia" w:ascii="宋体" w:hAnsi="宋体"/>
                <w:sz w:val="18"/>
                <w:szCs w:val="18"/>
              </w:rPr>
              <w:t>《建筑基坑支护技术规程》</w:t>
            </w:r>
            <w:r>
              <w:rPr>
                <w:rFonts w:ascii="宋体" w:hAnsi="宋体"/>
                <w:sz w:val="18"/>
                <w:szCs w:val="18"/>
              </w:rPr>
              <w:t>JGJ120-99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3799" w:type="dxa"/>
            <w:vAlign w:val="center"/>
          </w:tcPr>
          <w:p>
            <w:pPr>
              <w:rPr>
                <w:rFonts w:ascii="宋体" w:hAnsi="宋体"/>
                <w:sz w:val="18"/>
                <w:szCs w:val="18"/>
              </w:rPr>
            </w:pPr>
            <w:r>
              <w:rPr>
                <w:rFonts w:hint="eastAsia" w:ascii="宋体" w:hAnsi="宋体" w:cs="DY486+ZLPOMK-486"/>
                <w:kern w:val="0"/>
                <w:sz w:val="18"/>
                <w:szCs w:val="18"/>
              </w:rPr>
              <w:t xml:space="preserve">3.7.3  </w:t>
            </w:r>
            <w:r>
              <w:rPr>
                <w:rFonts w:hint="eastAsia" w:ascii="宋体" w:hAnsi="宋体" w:cs="AdobeHeitiStd-Regular"/>
                <w:kern w:val="0"/>
                <w:sz w:val="18"/>
                <w:szCs w:val="18"/>
              </w:rPr>
              <w:t>基坑周边严禁超堆荷载。</w:t>
            </w:r>
          </w:p>
        </w:tc>
        <w:tc>
          <w:tcPr>
            <w:tcW w:w="1961" w:type="dxa"/>
            <w:vAlign w:val="center"/>
          </w:tcPr>
          <w:p>
            <w:pPr>
              <w:rPr>
                <w:rFonts w:ascii="宋体" w:hAnsi="宋体"/>
                <w:sz w:val="18"/>
                <w:szCs w:val="18"/>
              </w:rPr>
            </w:pPr>
            <w:r>
              <w:rPr>
                <w:rFonts w:hint="eastAsia" w:ascii="宋体" w:hAnsi="宋体"/>
                <w:sz w:val="18"/>
                <w:szCs w:val="18"/>
              </w:rPr>
              <w:t>堆放情况</w:t>
            </w:r>
          </w:p>
        </w:tc>
        <w:tc>
          <w:tcPr>
            <w:tcW w:w="1430" w:type="dxa"/>
            <w:vAlign w:val="center"/>
          </w:tcPr>
          <w:p>
            <w:pPr>
              <w:rPr>
                <w:rFonts w:ascii="宋体" w:hAnsi="宋体"/>
                <w:sz w:val="18"/>
                <w:szCs w:val="18"/>
              </w:rPr>
            </w:pPr>
          </w:p>
        </w:tc>
        <w:tc>
          <w:tcPr>
            <w:tcW w:w="2092" w:type="dxa"/>
            <w:vAlign w:val="center"/>
          </w:tcPr>
          <w:p>
            <w:pPr>
              <w:rPr>
                <w:rFonts w:ascii="宋体" w:hAnsi="宋体"/>
                <w:sz w:val="18"/>
                <w:szCs w:val="18"/>
              </w:rPr>
            </w:pPr>
            <w:r>
              <w:rPr>
                <w:rFonts w:hint="eastAsia" w:ascii="宋体" w:hAnsi="宋体"/>
                <w:sz w:val="18"/>
                <w:szCs w:val="18"/>
              </w:rPr>
              <w:t>检查记录编号：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3799" w:type="dxa"/>
            <w:vMerge w:val="restart"/>
            <w:vAlign w:val="center"/>
          </w:tcPr>
          <w:p>
            <w:pPr>
              <w:autoSpaceDE w:val="0"/>
              <w:autoSpaceDN w:val="0"/>
              <w:adjustRightInd w:val="0"/>
              <w:jc w:val="left"/>
              <w:rPr>
                <w:rFonts w:ascii="宋体" w:hAnsi="宋体" w:cs="AdobeHeitiStd-Regular"/>
                <w:kern w:val="0"/>
                <w:sz w:val="18"/>
                <w:szCs w:val="18"/>
              </w:rPr>
            </w:pPr>
            <w:r>
              <w:rPr>
                <w:rFonts w:hint="eastAsia" w:ascii="宋体" w:hAnsi="宋体" w:cs="DY486+ZLPOMK-486"/>
                <w:kern w:val="0"/>
                <w:sz w:val="18"/>
                <w:szCs w:val="18"/>
              </w:rPr>
              <w:t xml:space="preserve">3.7.5  </w:t>
            </w:r>
            <w:r>
              <w:rPr>
                <w:rFonts w:hint="eastAsia" w:ascii="宋体" w:hAnsi="宋体" w:cs="AdobeHeitiStd-Regular"/>
                <w:kern w:val="0"/>
                <w:sz w:val="18"/>
                <w:szCs w:val="18"/>
              </w:rPr>
              <w:t>基坑开挖过程中，应采取措施防止碰撞支护结构、工程桩或扰动基底原状土。</w:t>
            </w:r>
          </w:p>
        </w:tc>
        <w:tc>
          <w:tcPr>
            <w:tcW w:w="1961" w:type="dxa"/>
            <w:vAlign w:val="center"/>
          </w:tcPr>
          <w:p>
            <w:pPr>
              <w:rPr>
                <w:rFonts w:ascii="宋体" w:hAnsi="宋体"/>
                <w:sz w:val="18"/>
                <w:szCs w:val="18"/>
              </w:rPr>
            </w:pPr>
            <w:r>
              <w:rPr>
                <w:rFonts w:hint="eastAsia" w:ascii="宋体" w:hAnsi="宋体"/>
                <w:sz w:val="18"/>
                <w:szCs w:val="18"/>
              </w:rPr>
              <w:t>施工技术措施</w:t>
            </w:r>
          </w:p>
        </w:tc>
        <w:tc>
          <w:tcPr>
            <w:tcW w:w="1430" w:type="dxa"/>
            <w:vAlign w:val="center"/>
          </w:tcPr>
          <w:p>
            <w:pPr>
              <w:rPr>
                <w:rFonts w:ascii="宋体" w:hAnsi="宋体"/>
                <w:sz w:val="18"/>
                <w:szCs w:val="18"/>
              </w:rPr>
            </w:pPr>
          </w:p>
        </w:tc>
        <w:tc>
          <w:tcPr>
            <w:tcW w:w="2092" w:type="dxa"/>
            <w:vAlign w:val="center"/>
          </w:tcPr>
          <w:p>
            <w:pPr>
              <w:rPr>
                <w:rFonts w:ascii="宋体" w:hAnsi="宋体"/>
                <w:sz w:val="18"/>
                <w:szCs w:val="18"/>
              </w:rPr>
            </w:pPr>
            <w:r>
              <w:rPr>
                <w:rFonts w:hint="eastAsia" w:ascii="宋体" w:hAnsi="宋体"/>
                <w:sz w:val="18"/>
                <w:szCs w:val="18"/>
              </w:rPr>
              <w:t>施工技术措施编号：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3799" w:type="dxa"/>
            <w:vMerge w:val="continue"/>
            <w:vAlign w:val="center"/>
          </w:tcPr>
          <w:p>
            <w:pPr>
              <w:widowControl/>
              <w:jc w:val="left"/>
              <w:rPr>
                <w:rFonts w:ascii="宋体" w:hAnsi="宋体" w:cs="AdobeHeitiStd-Regular"/>
                <w:kern w:val="0"/>
                <w:sz w:val="18"/>
                <w:szCs w:val="18"/>
              </w:rPr>
            </w:pPr>
          </w:p>
        </w:tc>
        <w:tc>
          <w:tcPr>
            <w:tcW w:w="1961" w:type="dxa"/>
            <w:vAlign w:val="center"/>
          </w:tcPr>
          <w:p>
            <w:pPr>
              <w:rPr>
                <w:rFonts w:ascii="宋体" w:hAnsi="宋体"/>
                <w:sz w:val="18"/>
                <w:szCs w:val="18"/>
              </w:rPr>
            </w:pPr>
            <w:r>
              <w:rPr>
                <w:rFonts w:hint="eastAsia" w:ascii="宋体" w:hAnsi="宋体"/>
                <w:sz w:val="18"/>
                <w:szCs w:val="18"/>
              </w:rPr>
              <w:t xml:space="preserve"> 过程控制</w:t>
            </w:r>
          </w:p>
        </w:tc>
        <w:tc>
          <w:tcPr>
            <w:tcW w:w="1430" w:type="dxa"/>
            <w:vAlign w:val="center"/>
          </w:tcPr>
          <w:p>
            <w:pPr>
              <w:rPr>
                <w:rFonts w:ascii="宋体" w:hAnsi="宋体"/>
                <w:sz w:val="18"/>
                <w:szCs w:val="18"/>
              </w:rPr>
            </w:pPr>
          </w:p>
        </w:tc>
        <w:tc>
          <w:tcPr>
            <w:tcW w:w="2092" w:type="dxa"/>
            <w:vAlign w:val="center"/>
          </w:tcPr>
          <w:p>
            <w:pPr>
              <w:rPr>
                <w:rFonts w:ascii="宋体" w:hAnsi="宋体"/>
                <w:sz w:val="18"/>
                <w:szCs w:val="18"/>
              </w:rPr>
            </w:pPr>
            <w:r>
              <w:rPr>
                <w:rFonts w:hint="eastAsia" w:ascii="宋体" w:hAnsi="宋体"/>
                <w:sz w:val="18"/>
                <w:szCs w:val="18"/>
              </w:rPr>
              <w:t>施工记录编号：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9282" w:type="dxa"/>
            <w:gridSpan w:val="4"/>
            <w:vAlign w:val="center"/>
          </w:tcPr>
          <w:p>
            <w:pPr>
              <w:jc w:val="center"/>
              <w:rPr>
                <w:rFonts w:ascii="宋体" w:hAnsi="宋体"/>
                <w:sz w:val="18"/>
                <w:szCs w:val="18"/>
              </w:rPr>
            </w:pPr>
            <w:r>
              <w:rPr>
                <w:rFonts w:hint="eastAsia" w:ascii="宋体" w:hAnsi="宋体"/>
                <w:sz w:val="18"/>
                <w:szCs w:val="18"/>
              </w:rPr>
              <w:t>《建筑边坡工程技术规范》</w:t>
            </w:r>
            <w:r>
              <w:rPr>
                <w:rFonts w:ascii="宋体" w:hAnsi="宋体"/>
                <w:sz w:val="18"/>
                <w:szCs w:val="18"/>
              </w:rPr>
              <w:t>GB50330-2002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3799"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486+ZLPOMK-486"/>
                <w:kern w:val="0"/>
                <w:sz w:val="18"/>
                <w:szCs w:val="18"/>
              </w:rPr>
              <w:t xml:space="preserve">15.1.2  </w:t>
            </w:r>
            <w:r>
              <w:rPr>
                <w:rFonts w:hint="eastAsia" w:ascii="宋体" w:hAnsi="宋体" w:cs="AdobeHeitiStd-Regular"/>
                <w:kern w:val="0"/>
                <w:sz w:val="18"/>
                <w:szCs w:val="18"/>
              </w:rPr>
              <w:t>对土石方开挖后不稳定或欠稳定的边坡，应根据边坡的地质特征和可能发生的破坏等情况，采取自上而下、分段跳槽、及时支护的逆作法或部分逆作法施工。严禁无序大开挖、大爆破作业。</w:t>
            </w:r>
          </w:p>
        </w:tc>
        <w:tc>
          <w:tcPr>
            <w:tcW w:w="1961" w:type="dxa"/>
            <w:vAlign w:val="center"/>
          </w:tcPr>
          <w:p>
            <w:pPr>
              <w:rPr>
                <w:rFonts w:ascii="宋体" w:hAnsi="宋体"/>
                <w:sz w:val="18"/>
                <w:szCs w:val="18"/>
              </w:rPr>
            </w:pPr>
            <w:r>
              <w:rPr>
                <w:rFonts w:hint="eastAsia" w:ascii="宋体" w:hAnsi="宋体"/>
                <w:sz w:val="18"/>
                <w:szCs w:val="18"/>
              </w:rPr>
              <w:t>边坡稳定情况</w:t>
            </w:r>
          </w:p>
        </w:tc>
        <w:tc>
          <w:tcPr>
            <w:tcW w:w="1430" w:type="dxa"/>
            <w:vAlign w:val="center"/>
          </w:tcPr>
          <w:p>
            <w:pPr>
              <w:rPr>
                <w:rFonts w:ascii="宋体" w:hAnsi="宋体"/>
                <w:sz w:val="18"/>
                <w:szCs w:val="18"/>
              </w:rPr>
            </w:pPr>
          </w:p>
        </w:tc>
        <w:tc>
          <w:tcPr>
            <w:tcW w:w="2092" w:type="dxa"/>
            <w:vMerge w:val="restart"/>
            <w:vAlign w:val="center"/>
          </w:tcPr>
          <w:p>
            <w:pPr>
              <w:rPr>
                <w:rFonts w:ascii="宋体" w:hAnsi="宋体"/>
                <w:sz w:val="18"/>
                <w:szCs w:val="18"/>
              </w:rPr>
            </w:pPr>
            <w:r>
              <w:rPr>
                <w:rFonts w:hint="eastAsia" w:ascii="宋体" w:hAnsi="宋体"/>
                <w:sz w:val="18"/>
                <w:szCs w:val="18"/>
              </w:rPr>
              <w:t>施工记录编号：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3799" w:type="dxa"/>
            <w:vMerge w:val="continue"/>
            <w:vAlign w:val="center"/>
          </w:tcPr>
          <w:p>
            <w:pPr>
              <w:widowControl/>
              <w:rPr>
                <w:rFonts w:ascii="宋体" w:hAnsi="宋体" w:cs="AdobeHeitiStd-Regular"/>
                <w:kern w:val="0"/>
                <w:sz w:val="18"/>
                <w:szCs w:val="18"/>
              </w:rPr>
            </w:pPr>
          </w:p>
        </w:tc>
        <w:tc>
          <w:tcPr>
            <w:tcW w:w="1961" w:type="dxa"/>
            <w:vAlign w:val="center"/>
          </w:tcPr>
          <w:p>
            <w:pPr>
              <w:rPr>
                <w:rFonts w:ascii="宋体" w:hAnsi="宋体"/>
                <w:sz w:val="18"/>
                <w:szCs w:val="18"/>
              </w:rPr>
            </w:pPr>
            <w:r>
              <w:rPr>
                <w:rFonts w:hint="eastAsia" w:ascii="宋体" w:hAnsi="宋体"/>
                <w:sz w:val="18"/>
                <w:szCs w:val="18"/>
              </w:rPr>
              <w:t>施工方法</w:t>
            </w:r>
          </w:p>
        </w:tc>
        <w:tc>
          <w:tcPr>
            <w:tcW w:w="1430" w:type="dxa"/>
            <w:vAlign w:val="center"/>
          </w:tcPr>
          <w:p>
            <w:pPr>
              <w:rPr>
                <w:rFonts w:ascii="宋体" w:hAnsi="宋体"/>
                <w:sz w:val="18"/>
                <w:szCs w:val="18"/>
              </w:rPr>
            </w:pPr>
          </w:p>
        </w:tc>
        <w:tc>
          <w:tcPr>
            <w:tcW w:w="2092"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3799" w:type="dxa"/>
            <w:vAlign w:val="center"/>
          </w:tcPr>
          <w:p>
            <w:pPr>
              <w:rPr>
                <w:rFonts w:ascii="宋体" w:hAnsi="宋体"/>
                <w:sz w:val="18"/>
                <w:szCs w:val="18"/>
              </w:rPr>
            </w:pPr>
            <w:r>
              <w:rPr>
                <w:rFonts w:hint="eastAsia" w:ascii="宋体" w:hAnsi="宋体" w:cs="DY486+ZLPOMK-486"/>
                <w:kern w:val="0"/>
                <w:sz w:val="18"/>
                <w:szCs w:val="18"/>
              </w:rPr>
              <w:t xml:space="preserve">15.1.6  </w:t>
            </w:r>
            <w:r>
              <w:rPr>
                <w:rFonts w:hint="eastAsia" w:ascii="宋体" w:hAnsi="宋体" w:cs="AdobeHeitiStd-Regular"/>
                <w:kern w:val="0"/>
                <w:sz w:val="18"/>
                <w:szCs w:val="18"/>
              </w:rPr>
              <w:t>一级边坡工程施工应采用信息施工法。</w:t>
            </w:r>
          </w:p>
        </w:tc>
        <w:tc>
          <w:tcPr>
            <w:tcW w:w="1961" w:type="dxa"/>
            <w:vAlign w:val="center"/>
          </w:tcPr>
          <w:p>
            <w:pPr>
              <w:rPr>
                <w:rFonts w:ascii="宋体" w:hAnsi="宋体"/>
                <w:sz w:val="18"/>
                <w:szCs w:val="18"/>
              </w:rPr>
            </w:pPr>
            <w:r>
              <w:rPr>
                <w:rFonts w:hint="eastAsia" w:ascii="宋体" w:hAnsi="宋体"/>
                <w:sz w:val="18"/>
                <w:szCs w:val="18"/>
              </w:rPr>
              <w:t>施工方法</w:t>
            </w:r>
          </w:p>
        </w:tc>
        <w:tc>
          <w:tcPr>
            <w:tcW w:w="1430" w:type="dxa"/>
            <w:vAlign w:val="center"/>
          </w:tcPr>
          <w:p>
            <w:pPr>
              <w:rPr>
                <w:rFonts w:ascii="宋体" w:hAnsi="宋体"/>
                <w:sz w:val="18"/>
                <w:szCs w:val="18"/>
              </w:rPr>
            </w:pPr>
          </w:p>
        </w:tc>
        <w:tc>
          <w:tcPr>
            <w:tcW w:w="2092" w:type="dxa"/>
            <w:vAlign w:val="center"/>
          </w:tcPr>
          <w:p>
            <w:pPr>
              <w:rPr>
                <w:rFonts w:ascii="宋体" w:hAnsi="宋体"/>
                <w:sz w:val="18"/>
                <w:szCs w:val="18"/>
              </w:rPr>
            </w:pPr>
            <w:r>
              <w:rPr>
                <w:rFonts w:hint="eastAsia" w:ascii="宋体" w:hAnsi="宋体"/>
                <w:sz w:val="18"/>
                <w:szCs w:val="18"/>
              </w:rPr>
              <w:t>施工记录编号：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799" w:type="dxa"/>
            <w:vAlign w:val="center"/>
          </w:tcPr>
          <w:p>
            <w:pPr>
              <w:autoSpaceDE w:val="0"/>
              <w:autoSpaceDN w:val="0"/>
              <w:adjustRightInd w:val="0"/>
              <w:rPr>
                <w:rFonts w:ascii="宋体" w:hAnsi="宋体" w:cs="AdobeHeitiStd-Regular"/>
                <w:kern w:val="0"/>
                <w:sz w:val="18"/>
                <w:szCs w:val="18"/>
              </w:rPr>
            </w:pPr>
            <w:r>
              <w:rPr>
                <w:rFonts w:hint="eastAsia" w:ascii="宋体" w:hAnsi="宋体" w:cs="DY486+ZLPOMK-486"/>
                <w:kern w:val="0"/>
                <w:sz w:val="18"/>
                <w:szCs w:val="18"/>
              </w:rPr>
              <w:t xml:space="preserve">15.4.1  </w:t>
            </w:r>
            <w:r>
              <w:rPr>
                <w:rFonts w:hint="eastAsia" w:ascii="宋体" w:hAnsi="宋体" w:cs="AdobeHeitiStd-Regular"/>
                <w:kern w:val="0"/>
                <w:sz w:val="18"/>
                <w:szCs w:val="18"/>
              </w:rPr>
              <w:t>岩石边坡开挖采用爆破法施工时，应采取有效措施避免爆破对边坡和坡顶建（构）筑物的震害。</w:t>
            </w:r>
          </w:p>
        </w:tc>
        <w:tc>
          <w:tcPr>
            <w:tcW w:w="1961" w:type="dxa"/>
            <w:vAlign w:val="center"/>
          </w:tcPr>
          <w:p>
            <w:pPr>
              <w:rPr>
                <w:rFonts w:ascii="宋体" w:hAnsi="宋体"/>
                <w:sz w:val="18"/>
                <w:szCs w:val="18"/>
              </w:rPr>
            </w:pPr>
            <w:r>
              <w:rPr>
                <w:rFonts w:hint="eastAsia" w:ascii="宋体" w:hAnsi="宋体"/>
                <w:sz w:val="18"/>
                <w:szCs w:val="18"/>
              </w:rPr>
              <w:t>采取措施</w:t>
            </w:r>
          </w:p>
        </w:tc>
        <w:tc>
          <w:tcPr>
            <w:tcW w:w="1430" w:type="dxa"/>
            <w:vAlign w:val="center"/>
          </w:tcPr>
          <w:p>
            <w:pPr>
              <w:rPr>
                <w:rFonts w:ascii="宋体" w:hAnsi="宋体"/>
                <w:sz w:val="18"/>
                <w:szCs w:val="18"/>
              </w:rPr>
            </w:pPr>
          </w:p>
        </w:tc>
        <w:tc>
          <w:tcPr>
            <w:tcW w:w="2092" w:type="dxa"/>
            <w:vAlign w:val="center"/>
          </w:tcPr>
          <w:p>
            <w:pPr>
              <w:rPr>
                <w:rFonts w:ascii="宋体" w:hAnsi="宋体"/>
                <w:sz w:val="18"/>
                <w:szCs w:val="18"/>
              </w:rPr>
            </w:pPr>
            <w:r>
              <w:rPr>
                <w:rFonts w:hint="eastAsia" w:ascii="宋体" w:hAnsi="宋体"/>
                <w:sz w:val="18"/>
                <w:szCs w:val="18"/>
              </w:rPr>
              <w:t>施工措施编号：</w:t>
            </w:r>
          </w:p>
        </w:tc>
      </w:tr>
    </w:tbl>
    <w:p>
      <w:pPr>
        <w:spacing w:before="156" w:beforeLines="50" w:line="360" w:lineRule="auto"/>
        <w:rPr>
          <w:rFonts w:asciiTheme="minorEastAsia" w:hAnsiTheme="minorEastAsia"/>
        </w:rPr>
      </w:pPr>
      <w:r>
        <w:rPr>
          <w:rFonts w:hint="eastAsia" w:asciiTheme="minorEastAsia" w:hAnsiTheme="minorEastAsia"/>
        </w:rPr>
        <w:t>3） 砖砌体工程施工强制性条文执行记录表（表9.1.2）</w:t>
      </w:r>
    </w:p>
    <w:tbl>
      <w:tblPr>
        <w:tblStyle w:val="31"/>
        <w:tblW w:w="924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80"/>
        <w:gridCol w:w="1440"/>
        <w:gridCol w:w="2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48"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rFonts w:ascii="宋体" w:hAnsi="宋体" w:cs="DY567+ZLPOMS-567"/>
                <w:kern w:val="0"/>
                <w:sz w:val="18"/>
                <w:szCs w:val="18"/>
              </w:rPr>
            </w:pPr>
            <w:r>
              <w:rPr>
                <w:rFonts w:hint="eastAsia" w:ascii="宋体" w:hAnsi="宋体" w:cs="AdobeHeitiStd-Regular"/>
                <w:kern w:val="0"/>
                <w:sz w:val="18"/>
                <w:szCs w:val="18"/>
              </w:rPr>
              <w:t>《砌体工程施工质量验收规范》</w:t>
            </w:r>
            <w:r>
              <w:rPr>
                <w:rFonts w:hint="eastAsia" w:ascii="宋体" w:hAnsi="宋体" w:cs="DY567+ZLPOMS-567"/>
                <w:kern w:val="0"/>
                <w:sz w:val="18"/>
                <w:szCs w:val="18"/>
              </w:rPr>
              <w:t>GB50203-2002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67+ZLPOMS-567"/>
                <w:kern w:val="0"/>
                <w:sz w:val="18"/>
                <w:szCs w:val="18"/>
              </w:rPr>
              <w:t xml:space="preserve">4.0.1  </w:t>
            </w:r>
            <w:r>
              <w:rPr>
                <w:rFonts w:hint="eastAsia" w:ascii="宋体" w:hAnsi="宋体" w:cs="AdobeHeitiStd-Regular"/>
                <w:kern w:val="0"/>
                <w:sz w:val="18"/>
                <w:szCs w:val="18"/>
              </w:rPr>
              <w:t>水泥进场使用前，应分批对其强度、安定性进行复验。检验批应以同一生产厂家、同一编号为一批。</w:t>
            </w:r>
          </w:p>
          <w:p>
            <w:pPr>
              <w:autoSpaceDE w:val="0"/>
              <w:autoSpaceDN w:val="0"/>
              <w:adjustRightInd w:val="0"/>
              <w:ind w:firstLine="360" w:firstLineChars="200"/>
              <w:rPr>
                <w:rFonts w:ascii="宋体" w:hAnsi="宋体" w:cs="AdobeHeitiStd-Regular"/>
                <w:kern w:val="0"/>
                <w:sz w:val="18"/>
                <w:szCs w:val="18"/>
              </w:rPr>
            </w:pPr>
            <w:r>
              <w:rPr>
                <w:rFonts w:hint="eastAsia" w:ascii="宋体" w:hAnsi="宋体" w:cs="AdobeHeitiStd-Regular"/>
                <w:kern w:val="0"/>
                <w:sz w:val="18"/>
                <w:szCs w:val="18"/>
              </w:rPr>
              <w:t>当在使用中对水泥质量有怀疑或水泥出厂超过三个月（快硬硅酸盐水泥超过一个月）时，应复查试验，并按其结果使用。</w:t>
            </w:r>
          </w:p>
          <w:p>
            <w:pPr>
              <w:ind w:firstLine="360" w:firstLineChars="200"/>
              <w:rPr>
                <w:sz w:val="18"/>
                <w:szCs w:val="18"/>
              </w:rPr>
            </w:pPr>
            <w:r>
              <w:rPr>
                <w:rFonts w:hint="eastAsia" w:ascii="宋体" w:hAnsi="宋体" w:cs="AdobeHeitiStd-Regular"/>
                <w:kern w:val="0"/>
                <w:sz w:val="18"/>
                <w:szCs w:val="18"/>
              </w:rPr>
              <w:t>不同品种的水泥不得混合使用</w:t>
            </w:r>
            <w:r>
              <w:rPr>
                <w:rFonts w:hint="eastAsia" w:ascii="宋体" w:hAnsi="宋体" w:cs="DY567+ZLPOMS-567"/>
                <w:kern w:val="0"/>
                <w:sz w:val="18"/>
                <w:szCs w:val="18"/>
              </w:rPr>
              <w:t>。</w:t>
            </w:r>
          </w:p>
        </w:tc>
        <w:tc>
          <w:tcPr>
            <w:tcW w:w="1980" w:type="dxa"/>
            <w:vAlign w:val="center"/>
          </w:tcPr>
          <w:p>
            <w:pPr>
              <w:rPr>
                <w:sz w:val="18"/>
                <w:szCs w:val="18"/>
              </w:rPr>
            </w:pPr>
            <w:r>
              <w:rPr>
                <w:rFonts w:hint="eastAsia"/>
                <w:sz w:val="18"/>
                <w:szCs w:val="18"/>
              </w:rPr>
              <w:t>水泥品种、数量</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w:t>
            </w:r>
            <w:r>
              <w:rPr>
                <w:rFonts w:hint="eastAsia" w:ascii="宋体" w:hAnsi="宋体"/>
                <w:sz w:val="18"/>
                <w:szCs w:val="18"/>
              </w:rPr>
              <w:t>编号</w:t>
            </w:r>
            <w:r>
              <w:rPr>
                <w:rFonts w:hint="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3780" w:type="dxa"/>
            <w:vMerge w:val="continue"/>
            <w:vAlign w:val="center"/>
          </w:tcPr>
          <w:p>
            <w:pPr>
              <w:rPr>
                <w:rFonts w:ascii="宋体" w:hAnsi="宋体" w:cs="DY597+ZLPOMV-597"/>
                <w:kern w:val="0"/>
                <w:sz w:val="18"/>
                <w:szCs w:val="18"/>
              </w:rPr>
            </w:pPr>
          </w:p>
        </w:tc>
        <w:tc>
          <w:tcPr>
            <w:tcW w:w="1980" w:type="dxa"/>
            <w:vAlign w:val="center"/>
          </w:tcPr>
          <w:p>
            <w:pPr>
              <w:rPr>
                <w:sz w:val="18"/>
                <w:szCs w:val="18"/>
              </w:rPr>
            </w:pPr>
            <w:r>
              <w:rPr>
                <w:rFonts w:hint="eastAsia"/>
                <w:sz w:val="18"/>
                <w:szCs w:val="18"/>
              </w:rPr>
              <w:t>水泥复验</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复验报告</w:t>
            </w:r>
            <w:r>
              <w:rPr>
                <w:rFonts w:hint="eastAsia" w:ascii="宋体" w:hAnsi="宋体"/>
                <w:sz w:val="18"/>
                <w:szCs w:val="18"/>
              </w:rPr>
              <w:t>编号</w:t>
            </w:r>
            <w:r>
              <w:rPr>
                <w:rFonts w:hint="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restart"/>
            <w:vAlign w:val="center"/>
          </w:tcPr>
          <w:p>
            <w:pPr>
              <w:rPr>
                <w:rFonts w:ascii="宋体" w:hAnsi="宋体" w:cs="DY597+ZLPOMV-597"/>
                <w:kern w:val="0"/>
                <w:sz w:val="18"/>
                <w:szCs w:val="18"/>
              </w:rPr>
            </w:pPr>
            <w:r>
              <w:rPr>
                <w:rFonts w:hint="eastAsia" w:ascii="宋体" w:hAnsi="宋体" w:cs="DY570+ZLPOMS-570"/>
                <w:kern w:val="0"/>
                <w:sz w:val="18"/>
                <w:szCs w:val="18"/>
              </w:rPr>
              <w:t xml:space="preserve">4.0.8  </w:t>
            </w:r>
            <w:r>
              <w:rPr>
                <w:rFonts w:hint="eastAsia" w:ascii="宋体" w:hAnsi="宋体" w:cs="AdobeHeitiStd-Regular"/>
                <w:kern w:val="0"/>
                <w:sz w:val="18"/>
                <w:szCs w:val="18"/>
              </w:rPr>
              <w:t>凡在砂浆中掺入有机塑化剂、早强剂、缓凝剂、防冻剂等，应经检验和试配符合要求后，方可使用。有机塑化剂应有砌体强度的型式检验报告。</w:t>
            </w:r>
          </w:p>
        </w:tc>
        <w:tc>
          <w:tcPr>
            <w:tcW w:w="1980" w:type="dxa"/>
            <w:vAlign w:val="center"/>
          </w:tcPr>
          <w:p>
            <w:pPr>
              <w:rPr>
                <w:sz w:val="18"/>
                <w:szCs w:val="18"/>
              </w:rPr>
            </w:pPr>
            <w:r>
              <w:rPr>
                <w:rFonts w:hint="eastAsia"/>
                <w:sz w:val="18"/>
                <w:szCs w:val="18"/>
              </w:rPr>
              <w:t>外加剂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合格证及复验报告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continue"/>
            <w:vAlign w:val="center"/>
          </w:tcPr>
          <w:p>
            <w:pPr>
              <w:rPr>
                <w:rFonts w:ascii="宋体" w:hAnsi="宋体" w:cs="DY570+ZLPOMS-570"/>
                <w:kern w:val="0"/>
                <w:sz w:val="18"/>
                <w:szCs w:val="18"/>
              </w:rPr>
            </w:pPr>
          </w:p>
        </w:tc>
        <w:tc>
          <w:tcPr>
            <w:tcW w:w="1980" w:type="dxa"/>
            <w:vAlign w:val="center"/>
          </w:tcPr>
          <w:p>
            <w:pPr>
              <w:rPr>
                <w:sz w:val="18"/>
                <w:szCs w:val="18"/>
              </w:rPr>
            </w:pPr>
            <w:r>
              <w:rPr>
                <w:rFonts w:hint="eastAsia"/>
                <w:sz w:val="18"/>
                <w:szCs w:val="18"/>
              </w:rPr>
              <w:t>配合比</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配合比编号：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continue"/>
            <w:vAlign w:val="center"/>
          </w:tcPr>
          <w:p>
            <w:pPr>
              <w:rPr>
                <w:rFonts w:ascii="宋体" w:hAnsi="宋体" w:cs="DY570+ZLPOMS-570"/>
                <w:kern w:val="0"/>
                <w:sz w:val="18"/>
                <w:szCs w:val="18"/>
              </w:rPr>
            </w:pPr>
          </w:p>
        </w:tc>
        <w:tc>
          <w:tcPr>
            <w:tcW w:w="1980" w:type="dxa"/>
            <w:vAlign w:val="center"/>
          </w:tcPr>
          <w:p>
            <w:pPr>
              <w:rPr>
                <w:sz w:val="18"/>
                <w:szCs w:val="18"/>
              </w:rPr>
            </w:pPr>
            <w:r>
              <w:rPr>
                <w:rFonts w:hint="eastAsia"/>
                <w:sz w:val="18"/>
                <w:szCs w:val="18"/>
              </w:rPr>
              <w:t>型式检验报告</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restart"/>
            <w:vAlign w:val="center"/>
          </w:tcPr>
          <w:p>
            <w:pPr>
              <w:rPr>
                <w:rFonts w:ascii="宋体" w:hAnsi="宋体" w:cs="DY570+ZLPOMS-570"/>
                <w:kern w:val="0"/>
                <w:sz w:val="18"/>
                <w:szCs w:val="18"/>
              </w:rPr>
            </w:pPr>
            <w:r>
              <w:rPr>
                <w:rFonts w:hint="eastAsia" w:ascii="宋体" w:hAnsi="宋体" w:cs="DY570+ZLPOMS-570"/>
                <w:kern w:val="0"/>
                <w:sz w:val="18"/>
                <w:szCs w:val="18"/>
              </w:rPr>
              <w:t xml:space="preserve">5.2.1  </w:t>
            </w:r>
            <w:r>
              <w:rPr>
                <w:rFonts w:hint="eastAsia" w:ascii="宋体" w:hAnsi="宋体" w:cs="AdobeHeitiStd-Regular"/>
                <w:kern w:val="0"/>
                <w:sz w:val="18"/>
                <w:szCs w:val="18"/>
              </w:rPr>
              <w:t>砖和砂浆的强度等级必须符合设计要求。</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continue"/>
            <w:vAlign w:val="center"/>
          </w:tcPr>
          <w:p>
            <w:pPr>
              <w:rPr>
                <w:rFonts w:ascii="宋体" w:hAnsi="宋体" w:cs="DY570+ZLPOMS-570"/>
                <w:kern w:val="0"/>
                <w:sz w:val="18"/>
                <w:szCs w:val="18"/>
              </w:rPr>
            </w:pPr>
          </w:p>
        </w:tc>
        <w:tc>
          <w:tcPr>
            <w:tcW w:w="1980" w:type="dxa"/>
            <w:vAlign w:val="center"/>
          </w:tcPr>
          <w:p>
            <w:pPr>
              <w:rPr>
                <w:sz w:val="18"/>
                <w:szCs w:val="18"/>
              </w:rPr>
            </w:pPr>
            <w:r>
              <w:rPr>
                <w:rFonts w:hint="eastAsia"/>
                <w:sz w:val="18"/>
                <w:szCs w:val="18"/>
              </w:rPr>
              <w:t>强度试验</w:t>
            </w:r>
          </w:p>
        </w:tc>
        <w:tc>
          <w:tcPr>
            <w:tcW w:w="1440" w:type="dxa"/>
            <w:vAlign w:val="center"/>
          </w:tcPr>
          <w:p>
            <w:pPr>
              <w:rPr>
                <w:sz w:val="18"/>
                <w:szCs w:val="18"/>
              </w:rPr>
            </w:pPr>
            <w:r>
              <w:rPr>
                <w:rFonts w:hint="eastAsia"/>
                <w:sz w:val="18"/>
                <w:szCs w:val="18"/>
              </w:rPr>
              <w:t>强度值：</w:t>
            </w:r>
          </w:p>
        </w:tc>
        <w:tc>
          <w:tcPr>
            <w:tcW w:w="2048" w:type="dxa"/>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DY570+ZLPOMS-570"/>
                <w:kern w:val="0"/>
                <w:sz w:val="18"/>
                <w:szCs w:val="18"/>
              </w:rPr>
              <w:t xml:space="preserve">5.2.3  </w:t>
            </w:r>
            <w:r>
              <w:rPr>
                <w:rFonts w:hint="eastAsia" w:ascii="宋体" w:hAnsi="宋体" w:cs="AdobeHeitiStd-Regular"/>
                <w:kern w:val="0"/>
                <w:sz w:val="18"/>
                <w:szCs w:val="18"/>
              </w:rPr>
              <w:t>砖砌体的转角处和交接处应同时砌筑，严禁无可靠措施的内外墙分砌施工。</w:t>
            </w:r>
          </w:p>
          <w:p>
            <w:pPr>
              <w:rPr>
                <w:rFonts w:ascii="宋体" w:hAnsi="宋体" w:cs="DY570+ZLPOMS-570"/>
                <w:kern w:val="0"/>
                <w:sz w:val="18"/>
                <w:szCs w:val="18"/>
              </w:rPr>
            </w:pPr>
            <w:r>
              <w:rPr>
                <w:rFonts w:hint="eastAsia" w:ascii="宋体" w:hAnsi="宋体" w:cs="AdobeHeitiStd-Regular"/>
                <w:kern w:val="0"/>
                <w:sz w:val="18"/>
                <w:szCs w:val="18"/>
              </w:rPr>
              <w:t>对不能同时砌筑而又必须留置的临时间断处应砌成斜槎，斜槎水平投影长度不应小于高度的</w:t>
            </w:r>
            <w:r>
              <w:rPr>
                <w:rFonts w:hint="eastAsia" w:ascii="宋体" w:hAnsi="宋体" w:cs="DY570+ZLPOMS-570"/>
                <w:kern w:val="0"/>
                <w:sz w:val="18"/>
                <w:szCs w:val="18"/>
              </w:rPr>
              <w:t>2/3</w:t>
            </w:r>
            <w:r>
              <w:rPr>
                <w:rFonts w:hint="eastAsia" w:ascii="宋体" w:hAnsi="宋体" w:cs="AdobeHeitiStd-Regular"/>
                <w:kern w:val="0"/>
                <w:sz w:val="18"/>
                <w:szCs w:val="18"/>
              </w:rPr>
              <w:t>。</w:t>
            </w:r>
          </w:p>
        </w:tc>
        <w:tc>
          <w:tcPr>
            <w:tcW w:w="1980" w:type="dxa"/>
            <w:vAlign w:val="center"/>
          </w:tcPr>
          <w:p>
            <w:pPr>
              <w:rPr>
                <w:sz w:val="18"/>
                <w:szCs w:val="18"/>
              </w:rPr>
            </w:pPr>
            <w:r>
              <w:rPr>
                <w:rFonts w:hint="eastAsia"/>
                <w:sz w:val="18"/>
                <w:szCs w:val="18"/>
              </w:rPr>
              <w:t>砌筑要求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施工措施</w:t>
            </w:r>
            <w:r>
              <w:rPr>
                <w:rFonts w:hint="eastAsia" w:ascii="宋体" w:hAnsi="宋体"/>
                <w:sz w:val="18"/>
                <w:szCs w:val="18"/>
              </w:rPr>
              <w:t>编号：</w:t>
            </w:r>
          </w:p>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AdobeHeitiStd-Regular"/>
                <w:kern w:val="0"/>
                <w:sz w:val="18"/>
                <w:szCs w:val="18"/>
              </w:rPr>
              <w:t>10.0.4  冬期施工所用材料应符合下列规定：</w:t>
            </w:r>
          </w:p>
          <w:p>
            <w:pPr>
              <w:autoSpaceDE w:val="0"/>
              <w:autoSpaceDN w:val="0"/>
              <w:adjustRightInd w:val="0"/>
              <w:rPr>
                <w:rFonts w:ascii="宋体" w:hAnsi="宋体" w:cs="DY570+ZLPOMS-570"/>
                <w:kern w:val="0"/>
                <w:sz w:val="18"/>
                <w:szCs w:val="18"/>
              </w:rPr>
            </w:pPr>
            <w:r>
              <w:rPr>
                <w:rFonts w:hint="eastAsia" w:ascii="宋体" w:hAnsi="宋体" w:cs="DY575+ZLPOMT-575"/>
                <w:kern w:val="0"/>
                <w:sz w:val="18"/>
                <w:szCs w:val="18"/>
              </w:rPr>
              <w:t>1、</w:t>
            </w:r>
            <w:r>
              <w:rPr>
                <w:rFonts w:hint="eastAsia" w:ascii="宋体" w:hAnsi="宋体" w:cs="AdobeHeitiStd-Regular"/>
                <w:kern w:val="0"/>
                <w:sz w:val="18"/>
                <w:szCs w:val="18"/>
              </w:rPr>
              <w:t>石灰膏、电石膏等应防止受冻。如遭冻结，应经融化后使用；</w:t>
            </w:r>
            <w:r>
              <w:rPr>
                <w:rFonts w:hint="eastAsia" w:ascii="宋体" w:hAnsi="宋体" w:cs="DY575+ZLPOMT-575"/>
                <w:kern w:val="0"/>
                <w:sz w:val="18"/>
                <w:szCs w:val="18"/>
              </w:rPr>
              <w:t>2、</w:t>
            </w:r>
            <w:r>
              <w:rPr>
                <w:rFonts w:hint="eastAsia" w:ascii="宋体" w:hAnsi="宋体" w:cs="AdobeHeitiStd-Regular"/>
                <w:kern w:val="0"/>
                <w:sz w:val="18"/>
                <w:szCs w:val="18"/>
              </w:rPr>
              <w:t>拌制砂浆用砂，不得含有冰块和大于</w:t>
            </w:r>
            <w:r>
              <w:rPr>
                <w:rFonts w:hint="eastAsia" w:ascii="宋体" w:hAnsi="宋体" w:cs="DY575+ZLPOMT-575"/>
                <w:kern w:val="0"/>
                <w:sz w:val="18"/>
                <w:szCs w:val="18"/>
              </w:rPr>
              <w:t>10mm</w:t>
            </w:r>
            <w:r>
              <w:rPr>
                <w:rFonts w:hint="eastAsia" w:ascii="宋体" w:hAnsi="宋体" w:cs="AdobeHeitiStd-Regular"/>
                <w:kern w:val="0"/>
                <w:sz w:val="18"/>
                <w:szCs w:val="18"/>
              </w:rPr>
              <w:t>的冻结块；</w:t>
            </w:r>
            <w:r>
              <w:rPr>
                <w:rFonts w:hint="eastAsia" w:ascii="宋体" w:hAnsi="宋体" w:cs="DY575+ZLPOMT-575"/>
                <w:kern w:val="0"/>
                <w:sz w:val="18"/>
                <w:szCs w:val="18"/>
              </w:rPr>
              <w:t>3、</w:t>
            </w:r>
            <w:r>
              <w:rPr>
                <w:rFonts w:hint="eastAsia" w:ascii="宋体" w:hAnsi="宋体" w:cs="AdobeHeitiStd-Regular"/>
                <w:kern w:val="0"/>
                <w:sz w:val="18"/>
                <w:szCs w:val="18"/>
              </w:rPr>
              <w:t>砌体用砖或其他块材不得遭水浸冻。</w:t>
            </w:r>
          </w:p>
        </w:tc>
        <w:tc>
          <w:tcPr>
            <w:tcW w:w="1980" w:type="dxa"/>
            <w:vAlign w:val="center"/>
          </w:tcPr>
          <w:p>
            <w:pPr>
              <w:rPr>
                <w:sz w:val="18"/>
                <w:szCs w:val="18"/>
              </w:rPr>
            </w:pPr>
            <w:r>
              <w:rPr>
                <w:rFonts w:hint="eastAsia"/>
                <w:sz w:val="18"/>
                <w:szCs w:val="18"/>
              </w:rPr>
              <w:t>所用材料</w:t>
            </w:r>
          </w:p>
        </w:tc>
        <w:tc>
          <w:tcPr>
            <w:tcW w:w="1440" w:type="dxa"/>
            <w:vMerge w:val="restart"/>
            <w:vAlign w:val="center"/>
          </w:tcPr>
          <w:p>
            <w:pPr>
              <w:rPr>
                <w:sz w:val="18"/>
                <w:szCs w:val="18"/>
              </w:rPr>
            </w:pPr>
          </w:p>
        </w:tc>
        <w:tc>
          <w:tcPr>
            <w:tcW w:w="2048" w:type="dxa"/>
            <w:vMerge w:val="restart"/>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3780" w:type="dxa"/>
            <w:vMerge w:val="continue"/>
            <w:vAlign w:val="center"/>
          </w:tcPr>
          <w:p>
            <w:pPr>
              <w:autoSpaceDE w:val="0"/>
              <w:autoSpaceDN w:val="0"/>
              <w:adjustRightInd w:val="0"/>
              <w:jc w:val="left"/>
              <w:rPr>
                <w:rFonts w:ascii="宋体" w:hAnsi="宋体" w:cs="DY570+ZLPOMS-570"/>
                <w:kern w:val="0"/>
                <w:szCs w:val="21"/>
              </w:rPr>
            </w:pPr>
          </w:p>
        </w:tc>
        <w:tc>
          <w:tcPr>
            <w:tcW w:w="1980" w:type="dxa"/>
            <w:vAlign w:val="center"/>
          </w:tcPr>
          <w:p>
            <w:pPr>
              <w:rPr>
                <w:sz w:val="18"/>
                <w:szCs w:val="18"/>
              </w:rPr>
            </w:pPr>
            <w:r>
              <w:rPr>
                <w:rFonts w:hint="eastAsia"/>
                <w:sz w:val="18"/>
                <w:szCs w:val="18"/>
              </w:rPr>
              <w:t>受冻情况</w:t>
            </w:r>
          </w:p>
        </w:tc>
        <w:tc>
          <w:tcPr>
            <w:tcW w:w="1440" w:type="dxa"/>
            <w:vMerge w:val="continue"/>
            <w:vAlign w:val="center"/>
          </w:tcPr>
          <w:p>
            <w:pPr>
              <w:rPr>
                <w:szCs w:val="21"/>
              </w:rPr>
            </w:pPr>
          </w:p>
        </w:tc>
        <w:tc>
          <w:tcPr>
            <w:tcW w:w="2048"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sz w:val="18"/>
                <w:szCs w:val="18"/>
              </w:rPr>
            </w:pPr>
            <w:r>
              <w:rPr>
                <w:rFonts w:hint="eastAsia" w:ascii="宋体" w:hAnsi="宋体" w:cs="AdobeHeitiStd-Regular"/>
                <w:kern w:val="0"/>
                <w:sz w:val="18"/>
                <w:szCs w:val="18"/>
              </w:rPr>
              <w:t>《砌筑砂浆配合比设计规程》</w:t>
            </w:r>
            <w:r>
              <w:rPr>
                <w:rFonts w:hint="eastAsia" w:ascii="宋体" w:hAnsi="宋体" w:cs="DY575+ZLPOMT-575"/>
                <w:kern w:val="0"/>
                <w:sz w:val="18"/>
                <w:szCs w:val="18"/>
              </w:rPr>
              <w:t>JGJ98-2000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3780" w:type="dxa"/>
            <w:vAlign w:val="center"/>
          </w:tcPr>
          <w:p>
            <w:pPr>
              <w:autoSpaceDE w:val="0"/>
              <w:autoSpaceDN w:val="0"/>
              <w:adjustRightInd w:val="0"/>
              <w:rPr>
                <w:rFonts w:ascii="宋体" w:hAnsi="宋体" w:cs="DY570+ZLPOMS-570"/>
                <w:kern w:val="0"/>
                <w:sz w:val="18"/>
                <w:szCs w:val="18"/>
              </w:rPr>
            </w:pPr>
            <w:r>
              <w:rPr>
                <w:rFonts w:hint="eastAsia"/>
                <w:sz w:val="18"/>
                <w:szCs w:val="18"/>
              </w:rPr>
              <w:t>3.0.3  掺加料应符合下列规定：严禁使用脱水硬化的石灰膏。</w:t>
            </w:r>
          </w:p>
        </w:tc>
        <w:tc>
          <w:tcPr>
            <w:tcW w:w="1980" w:type="dxa"/>
            <w:vAlign w:val="center"/>
          </w:tcPr>
          <w:p>
            <w:pPr>
              <w:autoSpaceDE w:val="0"/>
              <w:autoSpaceDN w:val="0"/>
              <w:adjustRightInd w:val="0"/>
              <w:rPr>
                <w:sz w:val="18"/>
                <w:szCs w:val="18"/>
              </w:rPr>
            </w:pPr>
            <w:r>
              <w:rPr>
                <w:rFonts w:hint="eastAsia"/>
                <w:sz w:val="18"/>
                <w:szCs w:val="18"/>
              </w:rPr>
              <w:t>材料使用</w:t>
            </w:r>
          </w:p>
        </w:tc>
        <w:tc>
          <w:tcPr>
            <w:tcW w:w="1440" w:type="dxa"/>
            <w:vAlign w:val="center"/>
          </w:tcPr>
          <w:p>
            <w:pPr>
              <w:autoSpaceDE w:val="0"/>
              <w:autoSpaceDN w:val="0"/>
              <w:adjustRightInd w:val="0"/>
              <w:rPr>
                <w:sz w:val="18"/>
                <w:szCs w:val="18"/>
              </w:rPr>
            </w:pPr>
          </w:p>
        </w:tc>
        <w:tc>
          <w:tcPr>
            <w:tcW w:w="2048" w:type="dxa"/>
            <w:vAlign w:val="center"/>
          </w:tcPr>
          <w:p>
            <w:pPr>
              <w:autoSpaceDE w:val="0"/>
              <w:autoSpaceDN w:val="0"/>
              <w:adjustRightInd w:val="0"/>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3780" w:type="dxa"/>
            <w:vMerge w:val="restart"/>
            <w:vAlign w:val="center"/>
          </w:tcPr>
          <w:p>
            <w:pPr>
              <w:autoSpaceDE w:val="0"/>
              <w:autoSpaceDN w:val="0"/>
              <w:adjustRightInd w:val="0"/>
              <w:rPr>
                <w:rFonts w:ascii="宋体" w:hAnsi="宋体" w:cs="DY575+ZLPOMT-575"/>
                <w:kern w:val="0"/>
                <w:sz w:val="18"/>
                <w:szCs w:val="18"/>
              </w:rPr>
            </w:pPr>
            <w:r>
              <w:rPr>
                <w:rFonts w:hint="eastAsia"/>
                <w:sz w:val="18"/>
                <w:szCs w:val="18"/>
              </w:rPr>
              <w:t>4.0.3 砌筑砂浆稠度、分层度、试配抗压强度必须同时符合要求。</w:t>
            </w:r>
          </w:p>
        </w:tc>
        <w:tc>
          <w:tcPr>
            <w:tcW w:w="1980" w:type="dxa"/>
            <w:vAlign w:val="center"/>
          </w:tcPr>
          <w:p>
            <w:pPr>
              <w:autoSpaceDE w:val="0"/>
              <w:autoSpaceDN w:val="0"/>
              <w:adjustRightInd w:val="0"/>
              <w:rPr>
                <w:sz w:val="18"/>
                <w:szCs w:val="18"/>
              </w:rPr>
            </w:pPr>
            <w:r>
              <w:rPr>
                <w:rFonts w:hint="eastAsia"/>
                <w:sz w:val="18"/>
                <w:szCs w:val="18"/>
              </w:rPr>
              <w:t>配合比设计</w:t>
            </w:r>
          </w:p>
        </w:tc>
        <w:tc>
          <w:tcPr>
            <w:tcW w:w="1440" w:type="dxa"/>
            <w:vMerge w:val="restart"/>
            <w:vAlign w:val="center"/>
          </w:tcPr>
          <w:p>
            <w:pPr>
              <w:autoSpaceDE w:val="0"/>
              <w:autoSpaceDN w:val="0"/>
              <w:adjustRightInd w:val="0"/>
              <w:rPr>
                <w:sz w:val="18"/>
                <w:szCs w:val="18"/>
              </w:rPr>
            </w:pPr>
            <w:r>
              <w:rPr>
                <w:rFonts w:hint="eastAsia"/>
                <w:sz w:val="18"/>
                <w:szCs w:val="18"/>
              </w:rPr>
              <w:t>稠度、分层度、试配抗压强度</w:t>
            </w:r>
          </w:p>
        </w:tc>
        <w:tc>
          <w:tcPr>
            <w:tcW w:w="2048" w:type="dxa"/>
            <w:vAlign w:val="center"/>
          </w:tcPr>
          <w:p>
            <w:pPr>
              <w:autoSpaceDE w:val="0"/>
              <w:autoSpaceDN w:val="0"/>
              <w:adjustRightInd w:val="0"/>
              <w:rPr>
                <w:sz w:val="18"/>
                <w:szCs w:val="18"/>
              </w:rPr>
            </w:pPr>
            <w:r>
              <w:rPr>
                <w:rFonts w:hint="eastAsia"/>
                <w:sz w:val="18"/>
                <w:szCs w:val="18"/>
              </w:rPr>
              <w:t>配合比报告编号：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3780" w:type="dxa"/>
            <w:vMerge w:val="continue"/>
            <w:vAlign w:val="center"/>
          </w:tcPr>
          <w:p>
            <w:pPr>
              <w:autoSpaceDE w:val="0"/>
              <w:autoSpaceDN w:val="0"/>
              <w:adjustRightInd w:val="0"/>
              <w:rPr>
                <w:rFonts w:ascii="宋体" w:hAnsi="宋体" w:cs="DY577+ZLPOMT-577"/>
                <w:kern w:val="0"/>
                <w:sz w:val="18"/>
                <w:szCs w:val="18"/>
              </w:rPr>
            </w:pPr>
          </w:p>
        </w:tc>
        <w:tc>
          <w:tcPr>
            <w:tcW w:w="1980" w:type="dxa"/>
            <w:vAlign w:val="center"/>
          </w:tcPr>
          <w:p>
            <w:pPr>
              <w:autoSpaceDE w:val="0"/>
              <w:autoSpaceDN w:val="0"/>
              <w:adjustRightInd w:val="0"/>
              <w:rPr>
                <w:sz w:val="18"/>
                <w:szCs w:val="18"/>
              </w:rPr>
            </w:pPr>
            <w:r>
              <w:rPr>
                <w:rFonts w:hint="eastAsia"/>
                <w:sz w:val="18"/>
                <w:szCs w:val="18"/>
              </w:rPr>
              <w:t>试配试验</w:t>
            </w:r>
          </w:p>
        </w:tc>
        <w:tc>
          <w:tcPr>
            <w:tcW w:w="1440" w:type="dxa"/>
            <w:vMerge w:val="continue"/>
            <w:vAlign w:val="center"/>
          </w:tcPr>
          <w:p>
            <w:pPr>
              <w:autoSpaceDE w:val="0"/>
              <w:autoSpaceDN w:val="0"/>
              <w:adjustRightInd w:val="0"/>
              <w:rPr>
                <w:sz w:val="18"/>
                <w:szCs w:val="18"/>
              </w:rPr>
            </w:pPr>
          </w:p>
        </w:tc>
        <w:tc>
          <w:tcPr>
            <w:tcW w:w="2048" w:type="dxa"/>
            <w:vAlign w:val="center"/>
          </w:tcPr>
          <w:p>
            <w:pPr>
              <w:autoSpaceDE w:val="0"/>
              <w:autoSpaceDN w:val="0"/>
              <w:adjustRightInd w:val="0"/>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trPr>
        <w:tc>
          <w:tcPr>
            <w:tcW w:w="3780" w:type="dxa"/>
            <w:vAlign w:val="center"/>
          </w:tcPr>
          <w:p>
            <w:pPr>
              <w:autoSpaceDE w:val="0"/>
              <w:autoSpaceDN w:val="0"/>
              <w:adjustRightInd w:val="0"/>
              <w:rPr>
                <w:rFonts w:ascii="宋体" w:hAnsi="宋体" w:cs="DY577+ZLPOMT-577"/>
                <w:kern w:val="0"/>
                <w:sz w:val="18"/>
                <w:szCs w:val="18"/>
              </w:rPr>
            </w:pPr>
            <w:r>
              <w:rPr>
                <w:rFonts w:hint="eastAsia"/>
                <w:sz w:val="18"/>
                <w:szCs w:val="18"/>
              </w:rPr>
              <w:t>4.0.5  砌筑砂浆的分层度不得大于30mm。</w:t>
            </w:r>
          </w:p>
        </w:tc>
        <w:tc>
          <w:tcPr>
            <w:tcW w:w="1980" w:type="dxa"/>
            <w:vAlign w:val="center"/>
          </w:tcPr>
          <w:p>
            <w:pPr>
              <w:autoSpaceDE w:val="0"/>
              <w:autoSpaceDN w:val="0"/>
              <w:adjustRightInd w:val="0"/>
              <w:rPr>
                <w:sz w:val="18"/>
                <w:szCs w:val="18"/>
              </w:rPr>
            </w:pPr>
            <w:r>
              <w:rPr>
                <w:rFonts w:hint="eastAsia"/>
                <w:sz w:val="18"/>
                <w:szCs w:val="18"/>
              </w:rPr>
              <w:t>分层度</w:t>
            </w:r>
          </w:p>
        </w:tc>
        <w:tc>
          <w:tcPr>
            <w:tcW w:w="1440" w:type="dxa"/>
            <w:vAlign w:val="center"/>
          </w:tcPr>
          <w:p>
            <w:pPr>
              <w:autoSpaceDE w:val="0"/>
              <w:autoSpaceDN w:val="0"/>
              <w:adjustRightInd w:val="0"/>
              <w:rPr>
                <w:sz w:val="18"/>
                <w:szCs w:val="18"/>
              </w:rPr>
            </w:pPr>
          </w:p>
        </w:tc>
        <w:tc>
          <w:tcPr>
            <w:tcW w:w="2048" w:type="dxa"/>
            <w:vAlign w:val="center"/>
          </w:tcPr>
          <w:p>
            <w:pPr>
              <w:autoSpaceDE w:val="0"/>
              <w:autoSpaceDN w:val="0"/>
              <w:adjustRightInd w:val="0"/>
              <w:rPr>
                <w:sz w:val="18"/>
                <w:szCs w:val="18"/>
              </w:rPr>
            </w:pPr>
            <w:r>
              <w:rPr>
                <w:rFonts w:hint="eastAsia"/>
                <w:sz w:val="18"/>
                <w:szCs w:val="18"/>
              </w:rPr>
              <w:t>试验报告编号：</w:t>
            </w:r>
          </w:p>
        </w:tc>
      </w:tr>
    </w:tbl>
    <w:p>
      <w:pPr>
        <w:spacing w:before="156" w:beforeLines="50"/>
        <w:rPr>
          <w:rFonts w:asciiTheme="minorEastAsia" w:hAnsiTheme="minorEastAsia"/>
        </w:rPr>
      </w:pPr>
      <w:r>
        <w:rPr>
          <w:rFonts w:hint="eastAsia" w:asciiTheme="minorEastAsia" w:hAnsiTheme="minorEastAsia"/>
        </w:rPr>
        <w:t>4） 钢筋工程施工强制性条文执行记录表（表10.3.2）</w:t>
      </w:r>
    </w:p>
    <w:tbl>
      <w:tblPr>
        <w:tblStyle w:val="31"/>
        <w:tblW w:w="926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59"/>
        <w:gridCol w:w="21"/>
        <w:gridCol w:w="1440"/>
        <w:gridCol w:w="2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3780" w:type="dxa"/>
            <w:vAlign w:val="center"/>
          </w:tcPr>
          <w:p>
            <w:pPr>
              <w:jc w:val="center"/>
              <w:rPr>
                <w:sz w:val="18"/>
                <w:szCs w:val="18"/>
              </w:rPr>
            </w:pPr>
            <w:r>
              <w:rPr>
                <w:rFonts w:hint="eastAsia"/>
                <w:sz w:val="18"/>
                <w:szCs w:val="18"/>
              </w:rPr>
              <w:t>强制性条文内容</w:t>
            </w:r>
          </w:p>
        </w:tc>
        <w:tc>
          <w:tcPr>
            <w:tcW w:w="1980" w:type="dxa"/>
            <w:gridSpan w:val="2"/>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67"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5"/>
            <w:vAlign w:val="center"/>
          </w:tcPr>
          <w:p>
            <w:pPr>
              <w:jc w:val="center"/>
              <w:rPr>
                <w:sz w:val="18"/>
                <w:szCs w:val="18"/>
              </w:rPr>
            </w:pPr>
            <w:r>
              <w:rPr>
                <w:rFonts w:hint="eastAsia"/>
                <w:sz w:val="18"/>
                <w:szCs w:val="18"/>
              </w:rPr>
              <w:t>《混凝土结构工程施工质量验收规范》</w:t>
            </w:r>
            <w:r>
              <w:rPr>
                <w:sz w:val="18"/>
                <w:szCs w:val="18"/>
              </w:rPr>
              <w:t>GB50204-2002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27" w:hRule="atLeast"/>
        </w:trPr>
        <w:tc>
          <w:tcPr>
            <w:tcW w:w="3780" w:type="dxa"/>
            <w:vAlign w:val="center"/>
          </w:tcPr>
          <w:p>
            <w:pPr>
              <w:rPr>
                <w:rFonts w:ascii="宋体" w:hAnsi="宋体" w:cs="DY597+ZLPOMV-597"/>
                <w:kern w:val="0"/>
                <w:sz w:val="18"/>
                <w:szCs w:val="18"/>
              </w:rPr>
            </w:pPr>
            <w:r>
              <w:rPr>
                <w:rFonts w:ascii="宋体" w:hAnsi="宋体"/>
                <w:sz w:val="18"/>
                <w:szCs w:val="18"/>
              </w:rPr>
              <w:t>5.2.1</w:t>
            </w:r>
            <w:r>
              <w:rPr>
                <w:rFonts w:hint="eastAsia" w:ascii="宋体" w:hAnsi="宋体"/>
                <w:sz w:val="18"/>
                <w:szCs w:val="18"/>
              </w:rPr>
              <w:t xml:space="preserve">  钢筋进场时，应按现行国家标准《钢筋混凝土用热轧带肋钢筋》</w:t>
            </w:r>
            <w:r>
              <w:rPr>
                <w:rFonts w:ascii="宋体" w:hAnsi="宋体"/>
                <w:sz w:val="18"/>
                <w:szCs w:val="18"/>
              </w:rPr>
              <w:t xml:space="preserve">GB1499 </w:t>
            </w:r>
            <w:r>
              <w:rPr>
                <w:rFonts w:hint="eastAsia" w:ascii="宋体" w:hAnsi="宋体"/>
                <w:sz w:val="18"/>
                <w:szCs w:val="18"/>
              </w:rPr>
              <w:t>等的规定抽取试件作力学性能检验，其质量必须符合有关标准的规定。</w:t>
            </w:r>
          </w:p>
        </w:tc>
        <w:tc>
          <w:tcPr>
            <w:tcW w:w="1980" w:type="dxa"/>
            <w:gridSpan w:val="2"/>
            <w:vAlign w:val="center"/>
          </w:tcPr>
          <w:p>
            <w:pPr>
              <w:rPr>
                <w:sz w:val="18"/>
                <w:szCs w:val="18"/>
              </w:rPr>
            </w:pPr>
            <w:r>
              <w:rPr>
                <w:rFonts w:hint="eastAsia"/>
                <w:sz w:val="18"/>
                <w:szCs w:val="18"/>
              </w:rPr>
              <w:t>力学性能检验情况</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3780" w:type="dxa"/>
            <w:vMerge w:val="restart"/>
            <w:vAlign w:val="center"/>
          </w:tcPr>
          <w:p>
            <w:pPr>
              <w:rPr>
                <w:rFonts w:ascii="宋体" w:hAnsi="宋体"/>
                <w:sz w:val="18"/>
                <w:szCs w:val="18"/>
              </w:rPr>
            </w:pPr>
            <w:r>
              <w:rPr>
                <w:rFonts w:ascii="宋体" w:hAnsi="宋体"/>
                <w:sz w:val="18"/>
                <w:szCs w:val="18"/>
              </w:rPr>
              <w:t xml:space="preserve">5.2.2 </w:t>
            </w:r>
            <w:r>
              <w:rPr>
                <w:rFonts w:hint="eastAsia" w:ascii="宋体" w:hAnsi="宋体"/>
                <w:sz w:val="18"/>
                <w:szCs w:val="18"/>
              </w:rPr>
              <w:t xml:space="preserve">  对有抗震设防要求的框架结构，其纵向受力钢筋的强度应满足设计要求；当设计无具体要求时，对一、二级抗震等级，检验所得的强度实测值应符合下列规定：</w:t>
            </w:r>
          </w:p>
          <w:p>
            <w:pPr>
              <w:rPr>
                <w:rFonts w:ascii="宋体" w:hAnsi="宋体"/>
                <w:sz w:val="18"/>
                <w:szCs w:val="18"/>
              </w:rPr>
            </w:pPr>
            <w:r>
              <w:rPr>
                <w:rFonts w:ascii="宋体" w:hAnsi="宋体"/>
                <w:sz w:val="18"/>
                <w:szCs w:val="18"/>
              </w:rPr>
              <w:t>1</w:t>
            </w:r>
            <w:r>
              <w:rPr>
                <w:rFonts w:hint="eastAsia" w:ascii="宋体" w:hAnsi="宋体"/>
                <w:sz w:val="18"/>
                <w:szCs w:val="18"/>
              </w:rPr>
              <w:t xml:space="preserve">  钢筋的抗拉强度实测值与屈服强度实测值的比值不应小于</w:t>
            </w:r>
            <w:r>
              <w:rPr>
                <w:rFonts w:ascii="宋体" w:hAnsi="宋体"/>
                <w:sz w:val="18"/>
                <w:szCs w:val="18"/>
              </w:rPr>
              <w:t>1.25</w:t>
            </w:r>
            <w:r>
              <w:rPr>
                <w:rFonts w:hint="eastAsia" w:ascii="宋体" w:hAnsi="宋体"/>
                <w:sz w:val="18"/>
                <w:szCs w:val="18"/>
              </w:rPr>
              <w:t>；</w:t>
            </w:r>
          </w:p>
          <w:p>
            <w:pPr>
              <w:rPr>
                <w:rFonts w:ascii="宋体" w:hAnsi="宋体"/>
                <w:sz w:val="18"/>
                <w:szCs w:val="18"/>
              </w:rPr>
            </w:pPr>
            <w:r>
              <w:rPr>
                <w:rFonts w:ascii="宋体" w:hAnsi="宋体"/>
                <w:sz w:val="18"/>
                <w:szCs w:val="18"/>
              </w:rPr>
              <w:t>2</w:t>
            </w:r>
            <w:r>
              <w:rPr>
                <w:rFonts w:hint="eastAsia" w:ascii="宋体" w:hAnsi="宋体"/>
                <w:sz w:val="18"/>
                <w:szCs w:val="18"/>
              </w:rPr>
              <w:t xml:space="preserve">  钢筋的屈服强度实测值与强度标准值的比值不应大于</w:t>
            </w:r>
            <w:r>
              <w:rPr>
                <w:rFonts w:ascii="宋体" w:hAnsi="宋体"/>
                <w:sz w:val="18"/>
                <w:szCs w:val="18"/>
              </w:rPr>
              <w:t>1.3</w:t>
            </w:r>
            <w:r>
              <w:rPr>
                <w:rFonts w:hint="eastAsia" w:ascii="宋体" w:hAnsi="宋体"/>
                <w:sz w:val="18"/>
                <w:szCs w:val="18"/>
              </w:rPr>
              <w:t>。</w:t>
            </w:r>
          </w:p>
        </w:tc>
        <w:tc>
          <w:tcPr>
            <w:tcW w:w="1980" w:type="dxa"/>
            <w:gridSpan w:val="2"/>
            <w:vAlign w:val="center"/>
          </w:tcPr>
          <w:p>
            <w:pPr>
              <w:rPr>
                <w:sz w:val="18"/>
                <w:szCs w:val="18"/>
              </w:rPr>
            </w:pPr>
            <w:r>
              <w:rPr>
                <w:rFonts w:hint="eastAsia"/>
                <w:sz w:val="18"/>
                <w:szCs w:val="18"/>
              </w:rPr>
              <w:t>结构类型及抗震等级</w:t>
            </w:r>
          </w:p>
        </w:tc>
        <w:tc>
          <w:tcPr>
            <w:tcW w:w="1440" w:type="dxa"/>
            <w:vAlign w:val="center"/>
          </w:tcPr>
          <w:p>
            <w:pPr>
              <w:rPr>
                <w:sz w:val="18"/>
                <w:szCs w:val="18"/>
              </w:rPr>
            </w:pPr>
          </w:p>
        </w:tc>
        <w:tc>
          <w:tcPr>
            <w:tcW w:w="2067" w:type="dxa"/>
            <w:vMerge w:val="restart"/>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3780" w:type="dxa"/>
            <w:vMerge w:val="continue"/>
            <w:vAlign w:val="center"/>
          </w:tcPr>
          <w:p>
            <w:pPr>
              <w:rPr>
                <w:rFonts w:ascii="宋体" w:hAnsi="宋体"/>
                <w:sz w:val="18"/>
                <w:szCs w:val="18"/>
              </w:rPr>
            </w:pPr>
          </w:p>
        </w:tc>
        <w:tc>
          <w:tcPr>
            <w:tcW w:w="1980" w:type="dxa"/>
            <w:gridSpan w:val="2"/>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67"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3780" w:type="dxa"/>
            <w:vMerge w:val="continue"/>
            <w:vAlign w:val="center"/>
          </w:tcPr>
          <w:p>
            <w:pPr>
              <w:rPr>
                <w:rFonts w:ascii="宋体" w:hAnsi="宋体"/>
                <w:sz w:val="18"/>
                <w:szCs w:val="18"/>
              </w:rPr>
            </w:pPr>
          </w:p>
        </w:tc>
        <w:tc>
          <w:tcPr>
            <w:tcW w:w="1980" w:type="dxa"/>
            <w:gridSpan w:val="2"/>
            <w:vAlign w:val="center"/>
          </w:tcPr>
          <w:p>
            <w:pPr>
              <w:rPr>
                <w:sz w:val="18"/>
                <w:szCs w:val="18"/>
              </w:rPr>
            </w:pPr>
            <w:r>
              <w:rPr>
                <w:rFonts w:hint="eastAsia"/>
                <w:sz w:val="18"/>
                <w:szCs w:val="18"/>
              </w:rPr>
              <w:t>抗拉强度实测值与屈服强度实测值的比值</w:t>
            </w:r>
          </w:p>
        </w:tc>
        <w:tc>
          <w:tcPr>
            <w:tcW w:w="1440" w:type="dxa"/>
            <w:vAlign w:val="center"/>
          </w:tcPr>
          <w:p>
            <w:pPr>
              <w:rPr>
                <w:sz w:val="18"/>
                <w:szCs w:val="18"/>
              </w:rPr>
            </w:pPr>
            <w:r>
              <w:rPr>
                <w:rFonts w:hint="eastAsia"/>
                <w:sz w:val="18"/>
                <w:szCs w:val="18"/>
              </w:rPr>
              <w:t>比值为：</w:t>
            </w:r>
          </w:p>
          <w:p>
            <w:pPr>
              <w:rPr>
                <w:sz w:val="18"/>
                <w:szCs w:val="18"/>
              </w:rPr>
            </w:pPr>
          </w:p>
        </w:tc>
        <w:tc>
          <w:tcPr>
            <w:tcW w:w="2067"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3780" w:type="dxa"/>
            <w:vMerge w:val="continue"/>
            <w:vAlign w:val="center"/>
          </w:tcPr>
          <w:p>
            <w:pPr>
              <w:rPr>
                <w:rFonts w:ascii="宋体" w:hAnsi="宋体"/>
                <w:sz w:val="18"/>
                <w:szCs w:val="18"/>
              </w:rPr>
            </w:pPr>
          </w:p>
        </w:tc>
        <w:tc>
          <w:tcPr>
            <w:tcW w:w="1980" w:type="dxa"/>
            <w:gridSpan w:val="2"/>
            <w:vAlign w:val="center"/>
          </w:tcPr>
          <w:p>
            <w:pPr>
              <w:rPr>
                <w:sz w:val="18"/>
                <w:szCs w:val="18"/>
              </w:rPr>
            </w:pPr>
            <w:r>
              <w:rPr>
                <w:rFonts w:hint="eastAsia"/>
                <w:sz w:val="18"/>
                <w:szCs w:val="18"/>
              </w:rPr>
              <w:t>屈服强度实测值与强度标准值的比值</w:t>
            </w:r>
          </w:p>
        </w:tc>
        <w:tc>
          <w:tcPr>
            <w:tcW w:w="1440" w:type="dxa"/>
            <w:vAlign w:val="center"/>
          </w:tcPr>
          <w:p>
            <w:pPr>
              <w:rPr>
                <w:sz w:val="18"/>
                <w:szCs w:val="18"/>
              </w:rPr>
            </w:pPr>
            <w:r>
              <w:rPr>
                <w:rFonts w:hint="eastAsia"/>
                <w:sz w:val="18"/>
                <w:szCs w:val="18"/>
              </w:rPr>
              <w:t>比值为：</w:t>
            </w:r>
          </w:p>
          <w:p>
            <w:pPr>
              <w:rPr>
                <w:sz w:val="18"/>
                <w:szCs w:val="18"/>
              </w:rPr>
            </w:pPr>
          </w:p>
        </w:tc>
        <w:tc>
          <w:tcPr>
            <w:tcW w:w="2067" w:type="dxa"/>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trPr>
        <w:tc>
          <w:tcPr>
            <w:tcW w:w="3780" w:type="dxa"/>
            <w:vAlign w:val="center"/>
          </w:tcPr>
          <w:p>
            <w:pPr>
              <w:rPr>
                <w:rFonts w:ascii="宋体" w:hAnsi="宋体"/>
                <w:sz w:val="18"/>
                <w:szCs w:val="18"/>
              </w:rPr>
            </w:pPr>
            <w:r>
              <w:rPr>
                <w:rFonts w:ascii="宋体" w:hAnsi="宋体"/>
                <w:sz w:val="18"/>
                <w:szCs w:val="18"/>
              </w:rPr>
              <w:t>5.5.1</w:t>
            </w:r>
            <w:r>
              <w:rPr>
                <w:rFonts w:hint="eastAsia" w:ascii="宋体" w:hAnsi="宋体"/>
                <w:sz w:val="18"/>
                <w:szCs w:val="18"/>
              </w:rPr>
              <w:t xml:space="preserve">  钢筋安装时，受力钢筋的品种、级别、规格、数量必须符合设计要求。</w:t>
            </w:r>
          </w:p>
        </w:tc>
        <w:tc>
          <w:tcPr>
            <w:tcW w:w="1980" w:type="dxa"/>
            <w:gridSpan w:val="2"/>
            <w:vAlign w:val="center"/>
          </w:tcPr>
          <w:p>
            <w:pPr>
              <w:rPr>
                <w:sz w:val="18"/>
                <w:szCs w:val="18"/>
              </w:rPr>
            </w:pPr>
            <w:r>
              <w:rPr>
                <w:rFonts w:hint="eastAsia"/>
                <w:sz w:val="18"/>
                <w:szCs w:val="18"/>
              </w:rPr>
              <w:t>施工情况</w:t>
            </w:r>
          </w:p>
        </w:tc>
        <w:tc>
          <w:tcPr>
            <w:tcW w:w="1440" w:type="dxa"/>
            <w:vAlign w:val="center"/>
          </w:tcPr>
          <w:p>
            <w:pPr>
              <w:rPr>
                <w:sz w:val="18"/>
                <w:szCs w:val="18"/>
              </w:rPr>
            </w:pPr>
            <w:r>
              <w:rPr>
                <w:rFonts w:hint="eastAsia"/>
                <w:sz w:val="18"/>
                <w:szCs w:val="18"/>
              </w:rPr>
              <w:t>品种：</w:t>
            </w:r>
          </w:p>
          <w:p>
            <w:pPr>
              <w:rPr>
                <w:sz w:val="18"/>
                <w:szCs w:val="18"/>
              </w:rPr>
            </w:pPr>
            <w:r>
              <w:rPr>
                <w:rFonts w:hint="eastAsia"/>
                <w:sz w:val="18"/>
                <w:szCs w:val="18"/>
              </w:rPr>
              <w:t>规格：</w:t>
            </w:r>
          </w:p>
          <w:p>
            <w:pPr>
              <w:rPr>
                <w:sz w:val="18"/>
                <w:szCs w:val="18"/>
              </w:rPr>
            </w:pPr>
            <w:r>
              <w:rPr>
                <w:rFonts w:hint="eastAsia"/>
                <w:sz w:val="18"/>
                <w:szCs w:val="18"/>
              </w:rPr>
              <w:t>数量：</w:t>
            </w:r>
          </w:p>
        </w:tc>
        <w:tc>
          <w:tcPr>
            <w:tcW w:w="2067" w:type="dxa"/>
            <w:vAlign w:val="center"/>
          </w:tcPr>
          <w:p>
            <w:pPr>
              <w:rPr>
                <w:sz w:val="18"/>
                <w:szCs w:val="18"/>
              </w:rPr>
            </w:pPr>
            <w:r>
              <w:rPr>
                <w:rFonts w:hint="eastAsia"/>
                <w:sz w:val="18"/>
                <w:szCs w:val="18"/>
              </w:rPr>
              <w:t>隐蔽工程验收记录</w:t>
            </w:r>
            <w:r>
              <w:rPr>
                <w:rFonts w:hint="eastAsia" w:ascii="宋体" w:hAnsi="宋体"/>
                <w:sz w:val="18"/>
                <w:szCs w:val="18"/>
              </w:rPr>
              <w:t>编号</w:t>
            </w:r>
            <w:r>
              <w:rPr>
                <w:rFonts w:hint="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3780" w:type="dxa"/>
            <w:vAlign w:val="center"/>
          </w:tcPr>
          <w:p>
            <w:pPr>
              <w:rPr>
                <w:rFonts w:ascii="宋体" w:hAnsi="宋体"/>
                <w:sz w:val="18"/>
                <w:szCs w:val="18"/>
              </w:rPr>
            </w:pPr>
            <w:r>
              <w:rPr>
                <w:rFonts w:hint="eastAsia" w:ascii="宋体" w:hAnsi="宋体" w:cs="DY511+ZLPOMN-511"/>
                <w:kern w:val="0"/>
                <w:sz w:val="18"/>
                <w:szCs w:val="18"/>
              </w:rPr>
              <w:t xml:space="preserve">1.0.3  </w:t>
            </w:r>
            <w:r>
              <w:rPr>
                <w:rFonts w:hint="eastAsia" w:ascii="宋体" w:hAnsi="宋体" w:cs="AdobeHeitiStd-Regular"/>
                <w:kern w:val="0"/>
                <w:sz w:val="18"/>
                <w:szCs w:val="18"/>
              </w:rPr>
              <w:t>从事钢筋焊接施工的焊工必须持有焊工考试合格证，才能上岗操作。</w:t>
            </w:r>
          </w:p>
        </w:tc>
        <w:tc>
          <w:tcPr>
            <w:tcW w:w="1980" w:type="dxa"/>
            <w:gridSpan w:val="2"/>
            <w:vAlign w:val="center"/>
          </w:tcPr>
          <w:p>
            <w:pPr>
              <w:rPr>
                <w:sz w:val="18"/>
                <w:szCs w:val="18"/>
              </w:rPr>
            </w:pPr>
            <w:r>
              <w:rPr>
                <w:rFonts w:hint="eastAsia"/>
                <w:sz w:val="18"/>
                <w:szCs w:val="18"/>
              </w:rPr>
              <w:t>持证上岗</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证件编号：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267" w:type="dxa"/>
            <w:gridSpan w:val="5"/>
            <w:vAlign w:val="center"/>
          </w:tcPr>
          <w:p>
            <w:pPr>
              <w:jc w:val="center"/>
              <w:rPr>
                <w:rFonts w:ascii="宋体" w:hAnsi="宋体" w:cs="DY511+ZLPOMN-511"/>
                <w:kern w:val="0"/>
                <w:sz w:val="18"/>
                <w:szCs w:val="18"/>
              </w:rPr>
            </w:pPr>
            <w:r>
              <w:rPr>
                <w:rFonts w:hint="eastAsia" w:ascii="宋体" w:hAnsi="宋体" w:cs="AdobeHeitiStd-Regular"/>
                <w:kern w:val="0"/>
                <w:sz w:val="18"/>
                <w:szCs w:val="18"/>
              </w:rPr>
              <w:t>《钢筋焊接及验收规程》</w:t>
            </w:r>
            <w:r>
              <w:rPr>
                <w:rFonts w:hint="eastAsia" w:ascii="宋体" w:hAnsi="宋体" w:cs="DY511+ZLPOMN-511"/>
                <w:kern w:val="0"/>
                <w:sz w:val="18"/>
                <w:szCs w:val="18"/>
              </w:rPr>
              <w:t>JGJ18-2003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05" w:hRule="atLeast"/>
        </w:trPr>
        <w:tc>
          <w:tcPr>
            <w:tcW w:w="3780" w:type="dxa"/>
            <w:vMerge w:val="restart"/>
            <w:vAlign w:val="center"/>
          </w:tcPr>
          <w:p>
            <w:pPr>
              <w:rPr>
                <w:rFonts w:ascii="宋体" w:hAnsi="宋体"/>
                <w:sz w:val="18"/>
                <w:szCs w:val="18"/>
              </w:rPr>
            </w:pPr>
            <w:r>
              <w:rPr>
                <w:rFonts w:hint="eastAsia" w:ascii="宋体" w:hAnsi="宋体" w:cs="AdobeHeitiStd-Regular"/>
                <w:kern w:val="0"/>
                <w:sz w:val="18"/>
                <w:szCs w:val="18"/>
              </w:rPr>
              <w:t>3.0.5  凡施焊的各种钢筋、钢板均应有质量证明书；焊条、焊剂应有产品合格证。</w:t>
            </w:r>
          </w:p>
        </w:tc>
        <w:tc>
          <w:tcPr>
            <w:tcW w:w="1980" w:type="dxa"/>
            <w:gridSpan w:val="2"/>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67" w:type="dxa"/>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05" w:hRule="atLeast"/>
        </w:trPr>
        <w:tc>
          <w:tcPr>
            <w:tcW w:w="3780" w:type="dxa"/>
            <w:vMerge w:val="continue"/>
            <w:vAlign w:val="center"/>
          </w:tcPr>
          <w:p>
            <w:pPr>
              <w:widowControl/>
              <w:rPr>
                <w:rFonts w:ascii="宋体" w:hAnsi="宋体"/>
                <w:sz w:val="18"/>
                <w:szCs w:val="18"/>
              </w:rPr>
            </w:pPr>
          </w:p>
        </w:tc>
        <w:tc>
          <w:tcPr>
            <w:tcW w:w="1980" w:type="dxa"/>
            <w:gridSpan w:val="2"/>
            <w:vAlign w:val="center"/>
          </w:tcPr>
          <w:p>
            <w:pPr>
              <w:rPr>
                <w:sz w:val="18"/>
                <w:szCs w:val="18"/>
              </w:rPr>
            </w:pPr>
            <w:r>
              <w:rPr>
                <w:rFonts w:hint="eastAsia"/>
                <w:sz w:val="18"/>
                <w:szCs w:val="18"/>
              </w:rPr>
              <w:t>钢筋、钢板</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合格证编号：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3780" w:type="dxa"/>
            <w:vMerge w:val="continue"/>
            <w:vAlign w:val="center"/>
          </w:tcPr>
          <w:p>
            <w:pPr>
              <w:widowControl/>
              <w:rPr>
                <w:rFonts w:ascii="宋体" w:hAnsi="宋体"/>
                <w:sz w:val="18"/>
                <w:szCs w:val="18"/>
              </w:rPr>
            </w:pPr>
          </w:p>
        </w:tc>
        <w:tc>
          <w:tcPr>
            <w:tcW w:w="1980" w:type="dxa"/>
            <w:gridSpan w:val="2"/>
            <w:vAlign w:val="center"/>
          </w:tcPr>
          <w:p>
            <w:pPr>
              <w:rPr>
                <w:sz w:val="18"/>
                <w:szCs w:val="18"/>
              </w:rPr>
            </w:pPr>
            <w:r>
              <w:rPr>
                <w:rFonts w:hint="eastAsia"/>
                <w:sz w:val="18"/>
                <w:szCs w:val="18"/>
              </w:rPr>
              <w:t>焊条、焊剂</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合格证编号：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5"/>
            <w:vAlign w:val="center"/>
          </w:tcPr>
          <w:p>
            <w:pPr>
              <w:jc w:val="center"/>
              <w:rPr>
                <w:sz w:val="18"/>
                <w:szCs w:val="18"/>
              </w:rPr>
            </w:pPr>
            <w:r>
              <w:rPr>
                <w:rFonts w:hint="eastAsia" w:ascii="宋体" w:hAnsi="宋体" w:cs="AdobeHeitiStd-Regular"/>
                <w:kern w:val="0"/>
                <w:sz w:val="18"/>
                <w:szCs w:val="18"/>
              </w:rPr>
              <w:t>《钢筋焊接及验收规程》</w:t>
            </w:r>
            <w:r>
              <w:rPr>
                <w:rFonts w:hint="eastAsia" w:ascii="宋体" w:hAnsi="宋体" w:cs="DY511+ZLPOMN-511"/>
                <w:kern w:val="0"/>
                <w:sz w:val="18"/>
                <w:szCs w:val="18"/>
              </w:rPr>
              <w:t>JGJ18-2003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63" w:hRule="atLeast"/>
        </w:trPr>
        <w:tc>
          <w:tcPr>
            <w:tcW w:w="3780" w:type="dxa"/>
            <w:vMerge w:val="restart"/>
            <w:vAlign w:val="center"/>
          </w:tcPr>
          <w:p>
            <w:pPr>
              <w:widowControl/>
              <w:rPr>
                <w:rFonts w:ascii="宋体" w:hAnsi="宋体" w:cs="AdobeHeitiStd-Regular"/>
                <w:kern w:val="0"/>
                <w:sz w:val="18"/>
                <w:szCs w:val="18"/>
              </w:rPr>
            </w:pPr>
            <w:r>
              <w:rPr>
                <w:rFonts w:hint="eastAsia" w:ascii="宋体" w:hAnsi="宋体" w:cs="DY513+ZLPOMN-513"/>
                <w:kern w:val="0"/>
                <w:sz w:val="18"/>
                <w:szCs w:val="18"/>
              </w:rPr>
              <w:t xml:space="preserve">5.1.7  </w:t>
            </w:r>
            <w:r>
              <w:rPr>
                <w:rFonts w:hint="eastAsia" w:ascii="宋体" w:hAnsi="宋体" w:cs="AdobeHeitiStd-Regular"/>
                <w:kern w:val="0"/>
                <w:sz w:val="18"/>
                <w:szCs w:val="18"/>
              </w:rPr>
              <w:t>钢筋闪光对焊接头、电弧焊接头、电渣压力焊接头、气压焊接头拉伸试验结果均应符合下列要求：</w:t>
            </w:r>
          </w:p>
          <w:p>
            <w:pPr>
              <w:widowControl/>
              <w:rPr>
                <w:rFonts w:ascii="宋体" w:hAnsi="宋体" w:cs="AdobeHeitiStd-Regular"/>
                <w:kern w:val="0"/>
                <w:sz w:val="18"/>
                <w:szCs w:val="18"/>
              </w:rPr>
            </w:pPr>
            <w:r>
              <w:rPr>
                <w:rFonts w:hint="eastAsia" w:ascii="宋体" w:hAnsi="宋体" w:cs="DY513+ZLPOMN-513"/>
                <w:kern w:val="0"/>
                <w:sz w:val="18"/>
                <w:szCs w:val="18"/>
              </w:rPr>
              <w:t>1、3</w:t>
            </w:r>
            <w:r>
              <w:rPr>
                <w:rFonts w:hint="eastAsia" w:ascii="宋体" w:hAnsi="宋体" w:cs="AdobeHeitiStd-Regular"/>
                <w:kern w:val="0"/>
                <w:sz w:val="18"/>
                <w:szCs w:val="18"/>
              </w:rPr>
              <w:t>个热轧钢筋接头试件的抗拉强度均不得小于该牌号钢筋规定的抗拉强度；RRB400钢筋接头试件的抗拉强度均不得小于</w:t>
            </w:r>
            <w:r>
              <w:rPr>
                <w:rFonts w:hint="eastAsia" w:ascii="宋体" w:hAnsi="宋体" w:cs="DY513+ZLPOMN-513"/>
                <w:kern w:val="0"/>
                <w:sz w:val="18"/>
                <w:szCs w:val="18"/>
              </w:rPr>
              <w:t>570N/㎜</w:t>
            </w:r>
            <w:r>
              <w:rPr>
                <w:rFonts w:hint="eastAsia" w:ascii="宋体" w:hAnsi="宋体" w:cs="DY513+ZLPOMN-513"/>
                <w:kern w:val="0"/>
                <w:sz w:val="18"/>
                <w:szCs w:val="18"/>
                <w:vertAlign w:val="superscript"/>
              </w:rPr>
              <w:t>2</w:t>
            </w:r>
            <w:r>
              <w:rPr>
                <w:rFonts w:hint="eastAsia" w:ascii="宋体" w:hAnsi="宋体" w:cs="AdobeHeitiStd-Regular"/>
                <w:kern w:val="0"/>
                <w:sz w:val="18"/>
                <w:szCs w:val="18"/>
              </w:rPr>
              <w:t>；</w:t>
            </w:r>
          </w:p>
          <w:p>
            <w:pPr>
              <w:widowControl/>
              <w:rPr>
                <w:rFonts w:ascii="宋体" w:hAnsi="宋体"/>
                <w:szCs w:val="21"/>
              </w:rPr>
            </w:pPr>
            <w:r>
              <w:rPr>
                <w:rFonts w:hint="eastAsia" w:ascii="宋体" w:hAnsi="宋体" w:cs="DY513+ZLPOMN-513"/>
                <w:kern w:val="0"/>
                <w:sz w:val="18"/>
                <w:szCs w:val="18"/>
              </w:rPr>
              <w:t>2、</w:t>
            </w:r>
            <w:r>
              <w:rPr>
                <w:rFonts w:hint="eastAsia" w:ascii="宋体" w:hAnsi="宋体" w:cs="AdobeHeitiStd-Regular"/>
                <w:kern w:val="0"/>
                <w:sz w:val="18"/>
                <w:szCs w:val="18"/>
              </w:rPr>
              <w:t>至少应有</w:t>
            </w:r>
            <w:r>
              <w:rPr>
                <w:rFonts w:hint="eastAsia" w:ascii="宋体" w:hAnsi="宋体" w:cs="DY513+ZLPOMN-513"/>
                <w:kern w:val="0"/>
                <w:sz w:val="18"/>
                <w:szCs w:val="18"/>
              </w:rPr>
              <w:t>2</w:t>
            </w:r>
            <w:r>
              <w:rPr>
                <w:rFonts w:hint="eastAsia" w:ascii="宋体" w:hAnsi="宋体" w:cs="AdobeHeitiStd-Regular"/>
                <w:kern w:val="0"/>
                <w:sz w:val="18"/>
                <w:szCs w:val="18"/>
              </w:rPr>
              <w:t>个试件断于焊缝之外，并应呈延性断裂。当达到上述</w:t>
            </w:r>
            <w:r>
              <w:rPr>
                <w:rFonts w:hint="eastAsia" w:ascii="宋体" w:hAnsi="宋体" w:cs="DY513+ZLPOMN-513"/>
                <w:kern w:val="0"/>
                <w:sz w:val="18"/>
                <w:szCs w:val="18"/>
              </w:rPr>
              <w:t>2</w:t>
            </w:r>
            <w:r>
              <w:rPr>
                <w:rFonts w:hint="eastAsia" w:ascii="宋体" w:hAnsi="宋体" w:cs="AdobeHeitiStd-Regular"/>
                <w:kern w:val="0"/>
                <w:sz w:val="18"/>
                <w:szCs w:val="18"/>
              </w:rPr>
              <w:t>项要求时，应评定该批接头为抗拉强度合格。当试验结果有</w:t>
            </w:r>
            <w:r>
              <w:rPr>
                <w:rFonts w:hint="eastAsia" w:ascii="宋体" w:hAnsi="宋体" w:cs="DY513+ZLPOMN-513"/>
                <w:kern w:val="0"/>
                <w:sz w:val="18"/>
                <w:szCs w:val="18"/>
              </w:rPr>
              <w:t>2</w:t>
            </w:r>
            <w:r>
              <w:rPr>
                <w:rFonts w:hint="eastAsia" w:ascii="宋体" w:hAnsi="宋体" w:cs="AdobeHeitiStd-Regular"/>
                <w:kern w:val="0"/>
                <w:sz w:val="18"/>
                <w:szCs w:val="18"/>
              </w:rPr>
              <w:t>个试件抗拉强度小于钢筋规定的抗拉强度，或</w:t>
            </w:r>
            <w:r>
              <w:rPr>
                <w:rFonts w:hint="eastAsia" w:ascii="宋体" w:hAnsi="宋体" w:cs="DY513+ZLPOMN-513"/>
                <w:kern w:val="0"/>
                <w:sz w:val="18"/>
                <w:szCs w:val="18"/>
              </w:rPr>
              <w:t>3</w:t>
            </w:r>
            <w:r>
              <w:rPr>
                <w:rFonts w:hint="eastAsia" w:ascii="宋体" w:hAnsi="宋体" w:cs="AdobeHeitiStd-Regular"/>
                <w:kern w:val="0"/>
                <w:sz w:val="18"/>
                <w:szCs w:val="18"/>
              </w:rPr>
              <w:t>个试件均在焊缝或热影响区发生脆性断裂时，则一次判定该批接头为不合格品。当试验结果有</w:t>
            </w:r>
            <w:r>
              <w:rPr>
                <w:rFonts w:hint="eastAsia" w:ascii="宋体" w:hAnsi="宋体" w:cs="DY513+ZLPOMN-513"/>
                <w:kern w:val="0"/>
                <w:sz w:val="18"/>
                <w:szCs w:val="18"/>
              </w:rPr>
              <w:t>1</w:t>
            </w:r>
            <w:r>
              <w:rPr>
                <w:rFonts w:hint="eastAsia" w:ascii="宋体" w:hAnsi="宋体" w:cs="AdobeHeitiStd-Regular"/>
                <w:kern w:val="0"/>
                <w:sz w:val="18"/>
                <w:szCs w:val="18"/>
              </w:rPr>
              <w:t>个试件的抗拉强度小于规定值，或</w:t>
            </w:r>
            <w:r>
              <w:rPr>
                <w:rFonts w:hint="eastAsia" w:ascii="宋体" w:hAnsi="宋体" w:cs="DY513+ZLPOMN-513"/>
                <w:kern w:val="0"/>
                <w:sz w:val="18"/>
                <w:szCs w:val="18"/>
              </w:rPr>
              <w:t>2</w:t>
            </w:r>
            <w:r>
              <w:rPr>
                <w:rFonts w:hint="eastAsia" w:ascii="宋体" w:hAnsi="宋体" w:cs="AdobeHeitiStd-Regular"/>
                <w:kern w:val="0"/>
                <w:sz w:val="18"/>
                <w:szCs w:val="18"/>
              </w:rPr>
              <w:t>个试件在焊缝或热影响区发生脆性断裂，其抗拉强度均小于钢筋规定抗拉强度的</w:t>
            </w:r>
            <w:r>
              <w:rPr>
                <w:rFonts w:hint="eastAsia" w:ascii="宋体" w:hAnsi="宋体" w:cs="DY513+ZLPOMN-513"/>
                <w:kern w:val="0"/>
                <w:sz w:val="18"/>
                <w:szCs w:val="18"/>
              </w:rPr>
              <w:t>1.10</w:t>
            </w:r>
            <w:r>
              <w:rPr>
                <w:rFonts w:hint="eastAsia" w:ascii="宋体" w:hAnsi="宋体" w:cs="AdobeHeitiStd-Regular"/>
                <w:kern w:val="0"/>
                <w:sz w:val="18"/>
                <w:szCs w:val="18"/>
              </w:rPr>
              <w:t>倍时，应进行复验。复验时，应再切取</w:t>
            </w:r>
            <w:r>
              <w:rPr>
                <w:rFonts w:hint="eastAsia" w:ascii="宋体" w:hAnsi="宋体" w:cs="DY513+ZLPOMN-513"/>
                <w:kern w:val="0"/>
                <w:sz w:val="18"/>
                <w:szCs w:val="18"/>
              </w:rPr>
              <w:t>6</w:t>
            </w:r>
            <w:r>
              <w:rPr>
                <w:rFonts w:hint="eastAsia" w:ascii="宋体" w:hAnsi="宋体" w:cs="AdobeHeitiStd-Regular"/>
                <w:kern w:val="0"/>
                <w:sz w:val="18"/>
                <w:szCs w:val="18"/>
              </w:rPr>
              <w:t>个试件。复验结果。当仍有</w:t>
            </w:r>
            <w:r>
              <w:rPr>
                <w:rFonts w:hint="eastAsia" w:ascii="宋体" w:hAnsi="宋体" w:cs="DY513+ZLPOMN-513"/>
                <w:kern w:val="0"/>
                <w:sz w:val="18"/>
                <w:szCs w:val="18"/>
              </w:rPr>
              <w:t>1</w:t>
            </w:r>
            <w:r>
              <w:rPr>
                <w:rFonts w:hint="eastAsia" w:ascii="宋体" w:hAnsi="宋体" w:cs="AdobeHeitiStd-Regular"/>
                <w:kern w:val="0"/>
                <w:sz w:val="18"/>
                <w:szCs w:val="18"/>
              </w:rPr>
              <w:t>个试件的抗拉强度小于规定值，或有</w:t>
            </w:r>
            <w:r>
              <w:rPr>
                <w:rFonts w:hint="eastAsia" w:ascii="宋体" w:hAnsi="宋体" w:cs="DY513+ZLPOMN-513"/>
                <w:kern w:val="0"/>
                <w:sz w:val="18"/>
                <w:szCs w:val="18"/>
              </w:rPr>
              <w:t>3</w:t>
            </w:r>
            <w:r>
              <w:rPr>
                <w:rFonts w:hint="eastAsia" w:ascii="宋体" w:hAnsi="宋体" w:cs="AdobeHeitiStd-Regular"/>
                <w:kern w:val="0"/>
                <w:sz w:val="18"/>
                <w:szCs w:val="18"/>
              </w:rPr>
              <w:t>个试件断于焊缝或热影响区，呈脆性断裂。其抗拉强度小于钢筋规定抗拉强度的1.10倍时，应判定该批接头为不合格品。</w:t>
            </w:r>
          </w:p>
        </w:tc>
        <w:tc>
          <w:tcPr>
            <w:tcW w:w="1959" w:type="dxa"/>
            <w:vAlign w:val="center"/>
          </w:tcPr>
          <w:p>
            <w:pPr>
              <w:rPr>
                <w:sz w:val="18"/>
                <w:szCs w:val="18"/>
              </w:rPr>
            </w:pPr>
            <w:r>
              <w:rPr>
                <w:rFonts w:hint="eastAsia"/>
                <w:sz w:val="18"/>
                <w:szCs w:val="18"/>
              </w:rPr>
              <w:t>焊接种类</w:t>
            </w:r>
          </w:p>
        </w:tc>
        <w:tc>
          <w:tcPr>
            <w:tcW w:w="1461" w:type="dxa"/>
            <w:gridSpan w:val="2"/>
            <w:vAlign w:val="center"/>
          </w:tcPr>
          <w:p>
            <w:pPr>
              <w:rPr>
                <w:sz w:val="18"/>
                <w:szCs w:val="18"/>
              </w:rPr>
            </w:pPr>
          </w:p>
        </w:tc>
        <w:tc>
          <w:tcPr>
            <w:tcW w:w="2067" w:type="dxa"/>
            <w:vMerge w:val="restart"/>
            <w:vAlign w:val="center"/>
          </w:tcPr>
          <w:p>
            <w:pPr>
              <w:rPr>
                <w:sz w:val="18"/>
                <w:szCs w:val="18"/>
              </w:rPr>
            </w:pPr>
            <w:r>
              <w:rPr>
                <w:rFonts w:hint="eastAsia"/>
                <w:sz w:val="18"/>
                <w:szCs w:val="18"/>
              </w:rPr>
              <w:t>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06" w:hRule="atLeast"/>
        </w:trPr>
        <w:tc>
          <w:tcPr>
            <w:tcW w:w="3780" w:type="dxa"/>
            <w:vMerge w:val="continue"/>
            <w:vAlign w:val="center"/>
          </w:tcPr>
          <w:p>
            <w:pPr>
              <w:widowControl/>
              <w:jc w:val="left"/>
              <w:rPr>
                <w:rFonts w:ascii="宋体" w:hAnsi="宋体" w:cs="DY513+ZLPOMN-513"/>
                <w:kern w:val="0"/>
                <w:szCs w:val="21"/>
              </w:rPr>
            </w:pPr>
          </w:p>
        </w:tc>
        <w:tc>
          <w:tcPr>
            <w:tcW w:w="1959" w:type="dxa"/>
            <w:vAlign w:val="center"/>
          </w:tcPr>
          <w:p>
            <w:pPr>
              <w:rPr>
                <w:sz w:val="18"/>
                <w:szCs w:val="18"/>
              </w:rPr>
            </w:pPr>
            <w:r>
              <w:rPr>
                <w:rFonts w:hint="eastAsia"/>
                <w:sz w:val="18"/>
                <w:szCs w:val="18"/>
              </w:rPr>
              <w:t>焊接试件</w:t>
            </w:r>
          </w:p>
        </w:tc>
        <w:tc>
          <w:tcPr>
            <w:tcW w:w="1461" w:type="dxa"/>
            <w:gridSpan w:val="2"/>
            <w:vAlign w:val="center"/>
          </w:tcPr>
          <w:p>
            <w:pPr>
              <w:rPr>
                <w:sz w:val="18"/>
                <w:szCs w:val="18"/>
              </w:rPr>
            </w:pPr>
          </w:p>
        </w:tc>
        <w:tc>
          <w:tcPr>
            <w:tcW w:w="2067"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5" w:hRule="atLeast"/>
        </w:trPr>
        <w:tc>
          <w:tcPr>
            <w:tcW w:w="3780" w:type="dxa"/>
            <w:vMerge w:val="continue"/>
            <w:vAlign w:val="center"/>
          </w:tcPr>
          <w:p>
            <w:pPr>
              <w:widowControl/>
              <w:jc w:val="left"/>
              <w:rPr>
                <w:rFonts w:ascii="宋体" w:hAnsi="宋体" w:cs="DY513+ZLPOMN-513"/>
                <w:kern w:val="0"/>
                <w:szCs w:val="21"/>
              </w:rPr>
            </w:pPr>
          </w:p>
        </w:tc>
        <w:tc>
          <w:tcPr>
            <w:tcW w:w="1959" w:type="dxa"/>
            <w:vAlign w:val="center"/>
          </w:tcPr>
          <w:p>
            <w:pPr>
              <w:rPr>
                <w:sz w:val="18"/>
                <w:szCs w:val="18"/>
              </w:rPr>
            </w:pPr>
            <w:r>
              <w:rPr>
                <w:rFonts w:hint="eastAsia"/>
                <w:sz w:val="18"/>
                <w:szCs w:val="18"/>
              </w:rPr>
              <w:t>试验结果</w:t>
            </w:r>
          </w:p>
        </w:tc>
        <w:tc>
          <w:tcPr>
            <w:tcW w:w="1461" w:type="dxa"/>
            <w:gridSpan w:val="2"/>
            <w:vAlign w:val="center"/>
          </w:tcPr>
          <w:p>
            <w:pPr>
              <w:rPr>
                <w:sz w:val="18"/>
                <w:szCs w:val="18"/>
              </w:rPr>
            </w:pPr>
            <w:r>
              <w:rPr>
                <w:rFonts w:hint="eastAsia"/>
                <w:sz w:val="18"/>
                <w:szCs w:val="18"/>
              </w:rPr>
              <w:t>抗拉强度：</w:t>
            </w:r>
          </w:p>
          <w:p>
            <w:pPr>
              <w:rPr>
                <w:sz w:val="18"/>
                <w:szCs w:val="18"/>
              </w:rPr>
            </w:pPr>
          </w:p>
          <w:p>
            <w:pPr>
              <w:rPr>
                <w:sz w:val="18"/>
                <w:szCs w:val="18"/>
              </w:rPr>
            </w:pPr>
          </w:p>
          <w:p>
            <w:pPr>
              <w:rPr>
                <w:sz w:val="18"/>
                <w:szCs w:val="18"/>
              </w:rPr>
            </w:pPr>
            <w:r>
              <w:rPr>
                <w:rFonts w:hint="eastAsia"/>
                <w:sz w:val="18"/>
                <w:szCs w:val="18"/>
              </w:rPr>
              <w:t>抗弯强度：</w:t>
            </w:r>
          </w:p>
        </w:tc>
        <w:tc>
          <w:tcPr>
            <w:tcW w:w="2067"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restart"/>
            <w:vAlign w:val="center"/>
          </w:tcPr>
          <w:p>
            <w:pPr>
              <w:widowControl/>
              <w:rPr>
                <w:rFonts w:ascii="宋体" w:hAnsi="宋体" w:cs="DY513+ZLPOMN-513"/>
                <w:kern w:val="0"/>
                <w:sz w:val="18"/>
                <w:szCs w:val="18"/>
              </w:rPr>
            </w:pPr>
            <w:r>
              <w:rPr>
                <w:rFonts w:hint="eastAsia" w:ascii="宋体" w:hAnsi="宋体" w:cs="DY511+ZLPOMN-511"/>
                <w:kern w:val="0"/>
                <w:sz w:val="18"/>
                <w:szCs w:val="18"/>
              </w:rPr>
              <w:t xml:space="preserve">4.1.3  </w:t>
            </w:r>
            <w:r>
              <w:rPr>
                <w:rFonts w:hint="eastAsia" w:ascii="宋体" w:hAnsi="宋体" w:cs="AdobeHeitiStd-Regular"/>
                <w:kern w:val="0"/>
                <w:sz w:val="18"/>
                <w:szCs w:val="18"/>
              </w:rPr>
              <w:t>在工程开工正式焊接之前，参与该项施焊的焊工应进行现场条件下的焊接工艺试验，并经试验合格后，方可正式生产。试验结果应符合质量检验与验收时的要求。</w:t>
            </w:r>
          </w:p>
        </w:tc>
        <w:tc>
          <w:tcPr>
            <w:tcW w:w="1959" w:type="dxa"/>
            <w:vAlign w:val="center"/>
          </w:tcPr>
          <w:p>
            <w:pPr>
              <w:rPr>
                <w:sz w:val="18"/>
                <w:szCs w:val="18"/>
              </w:rPr>
            </w:pPr>
            <w:r>
              <w:rPr>
                <w:rFonts w:hint="eastAsia"/>
                <w:sz w:val="18"/>
                <w:szCs w:val="18"/>
              </w:rPr>
              <w:t>焊接工艺试验</w:t>
            </w:r>
          </w:p>
        </w:tc>
        <w:tc>
          <w:tcPr>
            <w:tcW w:w="1461" w:type="dxa"/>
            <w:gridSpan w:val="2"/>
            <w:vAlign w:val="center"/>
          </w:tcPr>
          <w:p>
            <w:pPr>
              <w:rPr>
                <w:sz w:val="18"/>
                <w:szCs w:val="18"/>
              </w:rPr>
            </w:pPr>
          </w:p>
        </w:tc>
        <w:tc>
          <w:tcPr>
            <w:tcW w:w="2067" w:type="dxa"/>
            <w:vMerge w:val="restart"/>
            <w:vAlign w:val="center"/>
          </w:tcPr>
          <w:p>
            <w:pPr>
              <w:rPr>
                <w:sz w:val="18"/>
                <w:szCs w:val="18"/>
              </w:rPr>
            </w:pPr>
            <w:r>
              <w:rPr>
                <w:rFonts w:hint="eastAsia"/>
                <w:sz w:val="18"/>
                <w:szCs w:val="18"/>
              </w:rPr>
              <w:t>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3780" w:type="dxa"/>
            <w:vMerge w:val="continue"/>
            <w:vAlign w:val="center"/>
          </w:tcPr>
          <w:p>
            <w:pPr>
              <w:widowControl/>
              <w:rPr>
                <w:rFonts w:ascii="宋体" w:hAnsi="宋体" w:cs="DY511+ZLPOMN-511"/>
                <w:kern w:val="0"/>
                <w:sz w:val="18"/>
                <w:szCs w:val="18"/>
              </w:rPr>
            </w:pPr>
          </w:p>
        </w:tc>
        <w:tc>
          <w:tcPr>
            <w:tcW w:w="1959" w:type="dxa"/>
            <w:vAlign w:val="center"/>
          </w:tcPr>
          <w:p>
            <w:pPr>
              <w:rPr>
                <w:sz w:val="18"/>
                <w:szCs w:val="18"/>
              </w:rPr>
            </w:pPr>
            <w:r>
              <w:rPr>
                <w:rFonts w:hint="eastAsia"/>
                <w:sz w:val="18"/>
                <w:szCs w:val="18"/>
              </w:rPr>
              <w:t>试验结果</w:t>
            </w:r>
          </w:p>
        </w:tc>
        <w:tc>
          <w:tcPr>
            <w:tcW w:w="1461" w:type="dxa"/>
            <w:gridSpan w:val="2"/>
            <w:vAlign w:val="center"/>
          </w:tcPr>
          <w:p>
            <w:pPr>
              <w:rPr>
                <w:sz w:val="18"/>
                <w:szCs w:val="18"/>
              </w:rPr>
            </w:pPr>
            <w:r>
              <w:rPr>
                <w:rFonts w:hint="eastAsia"/>
                <w:sz w:val="18"/>
                <w:szCs w:val="18"/>
              </w:rPr>
              <w:t>抗拉强度：</w:t>
            </w:r>
          </w:p>
          <w:p>
            <w:pPr>
              <w:rPr>
                <w:sz w:val="18"/>
                <w:szCs w:val="18"/>
              </w:rPr>
            </w:pPr>
            <w:r>
              <w:rPr>
                <w:rFonts w:hint="eastAsia"/>
                <w:sz w:val="18"/>
                <w:szCs w:val="18"/>
              </w:rPr>
              <w:t>抗弯强度：</w:t>
            </w:r>
          </w:p>
        </w:tc>
        <w:tc>
          <w:tcPr>
            <w:tcW w:w="2067"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trPr>
        <w:tc>
          <w:tcPr>
            <w:tcW w:w="3780" w:type="dxa"/>
            <w:vMerge w:val="restart"/>
            <w:vAlign w:val="center"/>
          </w:tcPr>
          <w:p>
            <w:pPr>
              <w:rPr>
                <w:rFonts w:ascii="宋体" w:hAnsi="宋体"/>
                <w:sz w:val="18"/>
                <w:szCs w:val="18"/>
              </w:rPr>
            </w:pPr>
            <w:r>
              <w:rPr>
                <w:rFonts w:hint="eastAsia" w:ascii="宋体" w:hAnsi="宋体"/>
                <w:sz w:val="18"/>
                <w:szCs w:val="18"/>
              </w:rPr>
              <w:t>5.1.8  闪光对焊接头、气压焊接头进行弯曲试验时，应将受压面的金属毛刺和镦粗凸起部分消除，且应与钢筋的外表齐平。</w:t>
            </w:r>
          </w:p>
          <w:p>
            <w:pPr>
              <w:widowControl/>
              <w:rPr>
                <w:rFonts w:ascii="宋体" w:hAnsi="宋体" w:cs="DY511+ZLPOMN-511"/>
                <w:kern w:val="0"/>
                <w:sz w:val="18"/>
                <w:szCs w:val="18"/>
              </w:rPr>
            </w:pPr>
            <w:r>
              <w:rPr>
                <w:rFonts w:hint="eastAsia" w:ascii="宋体" w:hAnsi="宋体"/>
                <w:sz w:val="18"/>
                <w:szCs w:val="18"/>
              </w:rPr>
              <w:t>弯曲试验可在万能试验机、手动或电动液压弯曲试验器上进行，焊缝应处于弯曲中心点，弯心直径和弯曲角应符合表C.6（见附表）的规定。</w:t>
            </w:r>
          </w:p>
        </w:tc>
        <w:tc>
          <w:tcPr>
            <w:tcW w:w="1959" w:type="dxa"/>
            <w:vAlign w:val="center"/>
          </w:tcPr>
          <w:p>
            <w:pPr>
              <w:rPr>
                <w:sz w:val="18"/>
                <w:szCs w:val="18"/>
              </w:rPr>
            </w:pPr>
            <w:r>
              <w:rPr>
                <w:rFonts w:hint="eastAsia"/>
                <w:sz w:val="18"/>
                <w:szCs w:val="18"/>
              </w:rPr>
              <w:t>试件情况</w:t>
            </w:r>
          </w:p>
        </w:tc>
        <w:tc>
          <w:tcPr>
            <w:tcW w:w="1461" w:type="dxa"/>
            <w:gridSpan w:val="2"/>
            <w:vAlign w:val="center"/>
          </w:tcPr>
          <w:p>
            <w:pPr>
              <w:rPr>
                <w:sz w:val="18"/>
                <w:szCs w:val="18"/>
              </w:rPr>
            </w:pPr>
          </w:p>
        </w:tc>
        <w:tc>
          <w:tcPr>
            <w:tcW w:w="2067" w:type="dxa"/>
            <w:vMerge w:val="restart"/>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3780" w:type="dxa"/>
            <w:vMerge w:val="continue"/>
            <w:vAlign w:val="center"/>
          </w:tcPr>
          <w:p>
            <w:pPr>
              <w:rPr>
                <w:rFonts w:ascii="宋体" w:hAnsi="宋体"/>
                <w:szCs w:val="21"/>
              </w:rPr>
            </w:pPr>
          </w:p>
        </w:tc>
        <w:tc>
          <w:tcPr>
            <w:tcW w:w="1959" w:type="dxa"/>
            <w:vAlign w:val="center"/>
          </w:tcPr>
          <w:p>
            <w:pPr>
              <w:rPr>
                <w:sz w:val="18"/>
                <w:szCs w:val="18"/>
              </w:rPr>
            </w:pPr>
            <w:r>
              <w:rPr>
                <w:rFonts w:hint="eastAsia"/>
                <w:sz w:val="18"/>
                <w:szCs w:val="18"/>
              </w:rPr>
              <w:t>试验报告</w:t>
            </w:r>
          </w:p>
        </w:tc>
        <w:tc>
          <w:tcPr>
            <w:tcW w:w="1461" w:type="dxa"/>
            <w:gridSpan w:val="2"/>
            <w:vAlign w:val="center"/>
          </w:tcPr>
          <w:p>
            <w:pPr>
              <w:rPr>
                <w:sz w:val="18"/>
                <w:szCs w:val="18"/>
              </w:rPr>
            </w:pPr>
            <w:r>
              <w:rPr>
                <w:rFonts w:hint="eastAsia"/>
                <w:sz w:val="18"/>
                <w:szCs w:val="18"/>
              </w:rPr>
              <w:t>抗拉强度：</w:t>
            </w:r>
          </w:p>
          <w:p>
            <w:pPr>
              <w:rPr>
                <w:sz w:val="18"/>
                <w:szCs w:val="18"/>
              </w:rPr>
            </w:pPr>
            <w:r>
              <w:rPr>
                <w:rFonts w:hint="eastAsia"/>
                <w:sz w:val="18"/>
                <w:szCs w:val="18"/>
              </w:rPr>
              <w:t>抗弯强度：</w:t>
            </w:r>
          </w:p>
        </w:tc>
        <w:tc>
          <w:tcPr>
            <w:tcW w:w="2067"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5"/>
            <w:tcBorders>
              <w:top w:val="single" w:color="auto" w:sz="4" w:space="0"/>
            </w:tcBorders>
            <w:vAlign w:val="center"/>
          </w:tcPr>
          <w:p>
            <w:pPr>
              <w:jc w:val="center"/>
              <w:rPr>
                <w:sz w:val="18"/>
                <w:szCs w:val="18"/>
              </w:rPr>
            </w:pPr>
            <w:r>
              <w:rPr>
                <w:rFonts w:hint="eastAsia" w:ascii="宋体" w:hAnsi="宋体"/>
                <w:sz w:val="18"/>
                <w:szCs w:val="18"/>
              </w:rPr>
              <w:t>《钢筋机械连接通用技术规程》JGJ107-2003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tcBorders>
              <w:top w:val="single" w:color="auto" w:sz="4" w:space="0"/>
            </w:tcBorders>
            <w:vAlign w:val="center"/>
          </w:tcPr>
          <w:p>
            <w:pPr>
              <w:rPr>
                <w:rFonts w:ascii="宋体" w:hAnsi="宋体"/>
                <w:sz w:val="18"/>
                <w:szCs w:val="18"/>
              </w:rPr>
            </w:pPr>
          </w:p>
        </w:tc>
        <w:tc>
          <w:tcPr>
            <w:tcW w:w="1980" w:type="dxa"/>
            <w:gridSpan w:val="2"/>
            <w:tcBorders>
              <w:top w:val="single" w:color="auto" w:sz="4" w:space="0"/>
            </w:tcBorders>
            <w:vAlign w:val="center"/>
          </w:tcPr>
          <w:p>
            <w:pPr>
              <w:rPr>
                <w:sz w:val="18"/>
                <w:szCs w:val="18"/>
              </w:rPr>
            </w:pPr>
            <w:r>
              <w:rPr>
                <w:rFonts w:hint="eastAsia"/>
                <w:sz w:val="18"/>
                <w:szCs w:val="18"/>
              </w:rPr>
              <w:t>拉伸试验</w:t>
            </w:r>
          </w:p>
        </w:tc>
        <w:tc>
          <w:tcPr>
            <w:tcW w:w="1440" w:type="dxa"/>
            <w:tcBorders>
              <w:top w:val="single" w:color="auto" w:sz="4" w:space="0"/>
            </w:tcBorders>
            <w:vAlign w:val="center"/>
          </w:tcPr>
          <w:p>
            <w:pPr>
              <w:rPr>
                <w:sz w:val="18"/>
                <w:szCs w:val="18"/>
              </w:rPr>
            </w:pPr>
            <w:r>
              <w:rPr>
                <w:rFonts w:hint="eastAsia"/>
                <w:sz w:val="18"/>
                <w:szCs w:val="18"/>
              </w:rPr>
              <w:t>抗拉强度：</w:t>
            </w:r>
          </w:p>
        </w:tc>
        <w:tc>
          <w:tcPr>
            <w:tcW w:w="2067" w:type="dxa"/>
            <w:tcBorders>
              <w:top w:val="single" w:color="auto" w:sz="4" w:space="0"/>
            </w:tcBorders>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trPr>
        <w:tc>
          <w:tcPr>
            <w:tcW w:w="3780" w:type="dxa"/>
            <w:vAlign w:val="center"/>
          </w:tcPr>
          <w:p>
            <w:pPr>
              <w:rPr>
                <w:rFonts w:ascii="宋体" w:hAnsi="宋体"/>
                <w:sz w:val="18"/>
                <w:szCs w:val="18"/>
              </w:rPr>
            </w:pPr>
            <w:r>
              <w:rPr>
                <w:rFonts w:hint="eastAsia" w:ascii="宋体" w:hAnsi="宋体"/>
                <w:sz w:val="18"/>
                <w:szCs w:val="18"/>
              </w:rPr>
              <w:t>6.0.5  对接头的每一验收批，必须在工程结构中随机截取3个接头试件做抗拉强度试验，按设计要求的接头等级进行评定。</w:t>
            </w:r>
          </w:p>
          <w:p>
            <w:pPr>
              <w:rPr>
                <w:rFonts w:ascii="宋体" w:hAnsi="宋体"/>
                <w:sz w:val="18"/>
                <w:szCs w:val="18"/>
              </w:rPr>
            </w:pPr>
            <w:r>
              <w:rPr>
                <w:rFonts w:hint="eastAsia" w:ascii="宋体" w:hAnsi="宋体"/>
                <w:sz w:val="18"/>
                <w:szCs w:val="18"/>
              </w:rPr>
              <w:t>当3个接头试件的抗拉强度均符合表C.7（见附表）中相应等级的要求时，该验收评合格。</w:t>
            </w:r>
          </w:p>
          <w:p>
            <w:pPr>
              <w:rPr>
                <w:rFonts w:ascii="宋体" w:hAnsi="宋体"/>
                <w:sz w:val="18"/>
                <w:szCs w:val="18"/>
              </w:rPr>
            </w:pPr>
            <w:r>
              <w:rPr>
                <w:rFonts w:hint="eastAsia" w:ascii="宋体" w:hAnsi="宋体"/>
                <w:sz w:val="18"/>
                <w:szCs w:val="18"/>
              </w:rPr>
              <w:t>如有1个试件的强度不符合要求，应再取6个试件进行复检，复检中如仍有1个试件的强度不符合要求，则该验收批评为不合格。</w:t>
            </w:r>
          </w:p>
        </w:tc>
        <w:tc>
          <w:tcPr>
            <w:tcW w:w="1980" w:type="dxa"/>
            <w:gridSpan w:val="2"/>
            <w:tcBorders>
              <w:top w:val="nil"/>
              <w:bottom w:val="single" w:color="auto" w:sz="12" w:space="0"/>
            </w:tcBorders>
            <w:vAlign w:val="center"/>
          </w:tcPr>
          <w:p>
            <w:pPr>
              <w:rPr>
                <w:sz w:val="18"/>
                <w:szCs w:val="18"/>
              </w:rPr>
            </w:pPr>
            <w:r>
              <w:rPr>
                <w:rFonts w:hint="eastAsia"/>
                <w:sz w:val="18"/>
                <w:szCs w:val="18"/>
              </w:rPr>
              <w:t>拉伸试验</w:t>
            </w:r>
          </w:p>
        </w:tc>
        <w:tc>
          <w:tcPr>
            <w:tcW w:w="1440" w:type="dxa"/>
            <w:vAlign w:val="center"/>
          </w:tcPr>
          <w:p>
            <w:pPr>
              <w:rPr>
                <w:sz w:val="18"/>
                <w:szCs w:val="18"/>
              </w:rPr>
            </w:pPr>
            <w:r>
              <w:rPr>
                <w:rFonts w:hint="eastAsia"/>
                <w:sz w:val="18"/>
                <w:szCs w:val="18"/>
              </w:rPr>
              <w:t>抗拉强度：</w:t>
            </w:r>
          </w:p>
        </w:tc>
        <w:tc>
          <w:tcPr>
            <w:tcW w:w="2067" w:type="dxa"/>
            <w:vAlign w:val="center"/>
          </w:tcPr>
          <w:p>
            <w:pPr>
              <w:rPr>
                <w:sz w:val="18"/>
                <w:szCs w:val="18"/>
              </w:rPr>
            </w:pPr>
            <w:r>
              <w:rPr>
                <w:rFonts w:hint="eastAsia"/>
                <w:sz w:val="18"/>
                <w:szCs w:val="18"/>
              </w:rPr>
              <w:t>试验报告编号：</w:t>
            </w:r>
          </w:p>
        </w:tc>
      </w:tr>
    </w:tbl>
    <w:p>
      <w:pPr>
        <w:spacing w:before="156" w:beforeLines="50" w:line="360" w:lineRule="auto"/>
        <w:rPr>
          <w:rFonts w:ascii="宋体" w:hAnsi="宋体"/>
        </w:rPr>
      </w:pPr>
      <w:r>
        <w:rPr>
          <w:rFonts w:hint="eastAsia" w:ascii="宋体" w:hAnsi="宋体"/>
          <w:spacing w:val="10"/>
        </w:rPr>
        <w:t>5）</w:t>
      </w:r>
      <w:r>
        <w:rPr>
          <w:rFonts w:hint="eastAsia" w:ascii="宋体" w:hAnsi="宋体"/>
        </w:rPr>
        <w:t xml:space="preserve"> 现浇混凝土工程施工强制性条文执行记录表表（10.5.2）</w:t>
      </w:r>
    </w:p>
    <w:tbl>
      <w:tblPr>
        <w:tblStyle w:val="31"/>
        <w:tblW w:w="926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80"/>
        <w:gridCol w:w="1440"/>
        <w:gridCol w:w="2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67"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4"/>
            <w:vAlign w:val="center"/>
          </w:tcPr>
          <w:p>
            <w:pPr>
              <w:jc w:val="center"/>
              <w:rPr>
                <w:sz w:val="18"/>
                <w:szCs w:val="18"/>
              </w:rPr>
            </w:pPr>
            <w:r>
              <w:rPr>
                <w:rFonts w:hint="eastAsia"/>
                <w:sz w:val="18"/>
                <w:szCs w:val="18"/>
              </w:rPr>
              <w:t>《混凝土结构工程施工质量验收》</w:t>
            </w:r>
            <w:r>
              <w:rPr>
                <w:sz w:val="18"/>
                <w:szCs w:val="18"/>
              </w:rPr>
              <w:t>GB50204-2002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28+ZLPOMO-528"/>
                <w:kern w:val="0"/>
                <w:sz w:val="18"/>
                <w:szCs w:val="18"/>
              </w:rPr>
              <w:t xml:space="preserve">7.2.1  </w:t>
            </w:r>
            <w:r>
              <w:rPr>
                <w:rFonts w:hint="eastAsia" w:ascii="宋体" w:hAnsi="宋体" w:cs="AdobeHeitiStd-Regular"/>
                <w:kern w:val="0"/>
                <w:sz w:val="18"/>
                <w:szCs w:val="18"/>
              </w:rPr>
              <w:t>水泥进场时应对其品种、级别、包装或散装仓号、出厂日期等进行检查，并应对其强度、安定性及其他必要的性能指标进行复验，其质量必须符合现行国家标准《硅酸盐水泥、普通硅酸盐水泥》</w:t>
            </w:r>
            <w:r>
              <w:rPr>
                <w:rFonts w:hint="eastAsia" w:ascii="宋体" w:hAnsi="宋体" w:cs="DY528+ZLPOMO-528"/>
                <w:kern w:val="0"/>
                <w:sz w:val="18"/>
                <w:szCs w:val="18"/>
              </w:rPr>
              <w:t>GB175</w:t>
            </w:r>
            <w:r>
              <w:rPr>
                <w:rFonts w:hint="eastAsia" w:ascii="宋体" w:hAnsi="宋体" w:cs="AdobeHeitiStd-Regular"/>
                <w:kern w:val="0"/>
                <w:sz w:val="18"/>
                <w:szCs w:val="18"/>
              </w:rPr>
              <w:t>等的规定。</w:t>
            </w:r>
          </w:p>
          <w:p>
            <w:pPr>
              <w:autoSpaceDE w:val="0"/>
              <w:autoSpaceDN w:val="0"/>
              <w:adjustRightInd w:val="0"/>
              <w:ind w:firstLine="360" w:firstLineChars="200"/>
              <w:rPr>
                <w:rFonts w:ascii="宋体" w:hAnsi="宋体" w:cs="AdobeHeitiStd-Regular"/>
                <w:kern w:val="0"/>
                <w:sz w:val="18"/>
                <w:szCs w:val="18"/>
              </w:rPr>
            </w:pPr>
            <w:r>
              <w:rPr>
                <w:rFonts w:hint="eastAsia" w:ascii="宋体" w:hAnsi="宋体" w:cs="AdobeHeitiStd-Regular"/>
                <w:kern w:val="0"/>
                <w:sz w:val="18"/>
                <w:szCs w:val="18"/>
              </w:rPr>
              <w:t>当在使用中对水泥质量有怀疑或水泥出厂超过三个月（ 快硬硅酸盐水泥超过一个月）时。应进行复验，并按复验结果使用。</w:t>
            </w:r>
          </w:p>
          <w:p>
            <w:pPr>
              <w:rPr>
                <w:rFonts w:ascii="宋体" w:hAnsi="宋体" w:cs="AdobeHeitiStd-Regular"/>
                <w:kern w:val="0"/>
                <w:sz w:val="18"/>
                <w:szCs w:val="18"/>
              </w:rPr>
            </w:pPr>
            <w:r>
              <w:rPr>
                <w:rFonts w:hint="eastAsia" w:ascii="宋体" w:hAnsi="宋体" w:cs="AdobeHeitiStd-Regular"/>
                <w:kern w:val="0"/>
                <w:sz w:val="18"/>
                <w:szCs w:val="18"/>
              </w:rPr>
              <w:t>钢筋混凝土结构、预应力混凝土结构中，</w:t>
            </w:r>
          </w:p>
          <w:p>
            <w:pPr>
              <w:rPr>
                <w:rFonts w:ascii="宋体" w:hAnsi="宋体"/>
                <w:sz w:val="18"/>
                <w:szCs w:val="18"/>
              </w:rPr>
            </w:pPr>
            <w:r>
              <w:rPr>
                <w:rFonts w:hint="eastAsia" w:ascii="宋体" w:hAnsi="宋体" w:cs="AdobeHeitiStd-Regular"/>
                <w:kern w:val="0"/>
                <w:sz w:val="18"/>
                <w:szCs w:val="18"/>
              </w:rPr>
              <w:t>严禁使用含氯化物的水泥。</w:t>
            </w:r>
          </w:p>
        </w:tc>
        <w:tc>
          <w:tcPr>
            <w:tcW w:w="1980" w:type="dxa"/>
            <w:vAlign w:val="center"/>
          </w:tcPr>
          <w:p>
            <w:pPr>
              <w:rPr>
                <w:rFonts w:ascii="宋体" w:hAnsi="宋体"/>
                <w:sz w:val="18"/>
                <w:szCs w:val="18"/>
              </w:rPr>
            </w:pPr>
            <w:r>
              <w:rPr>
                <w:rFonts w:hint="eastAsia" w:ascii="宋体" w:hAnsi="宋体"/>
                <w:sz w:val="18"/>
                <w:szCs w:val="18"/>
              </w:rPr>
              <w:t>水泥品种、级别</w:t>
            </w:r>
          </w:p>
        </w:tc>
        <w:tc>
          <w:tcPr>
            <w:tcW w:w="1440" w:type="dxa"/>
            <w:vAlign w:val="center"/>
          </w:tcPr>
          <w:p>
            <w:pPr>
              <w:rPr>
                <w:rFonts w:ascii="宋体" w:hAnsi="宋体"/>
                <w:sz w:val="18"/>
                <w:szCs w:val="18"/>
              </w:rPr>
            </w:pPr>
          </w:p>
        </w:tc>
        <w:tc>
          <w:tcPr>
            <w:tcW w:w="2067" w:type="dxa"/>
            <w:vAlign w:val="center"/>
          </w:tcPr>
          <w:p>
            <w:pPr>
              <w:rPr>
                <w:rFonts w:ascii="宋体" w:hAnsi="宋体"/>
                <w:sz w:val="18"/>
                <w:szCs w:val="18"/>
              </w:rPr>
            </w:pPr>
            <w:r>
              <w:rPr>
                <w:rFonts w:hint="eastAsia" w:ascii="宋体" w:hAnsi="宋体"/>
                <w:sz w:val="18"/>
                <w:szCs w:val="18"/>
              </w:rPr>
              <w:t>合格证编号：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3780" w:type="dxa"/>
            <w:vMerge w:val="continue"/>
            <w:vAlign w:val="center"/>
          </w:tcPr>
          <w:p>
            <w:pPr>
              <w:autoSpaceDE w:val="0"/>
              <w:autoSpaceDN w:val="0"/>
              <w:adjustRightInd w:val="0"/>
              <w:rPr>
                <w:rFonts w:ascii="宋体" w:hAnsi="宋体" w:cs="DY528+ZLPOMO-528"/>
                <w:kern w:val="0"/>
                <w:sz w:val="18"/>
                <w:szCs w:val="18"/>
              </w:rPr>
            </w:pPr>
          </w:p>
        </w:tc>
        <w:tc>
          <w:tcPr>
            <w:tcW w:w="1980" w:type="dxa"/>
            <w:vAlign w:val="center"/>
          </w:tcPr>
          <w:p>
            <w:pPr>
              <w:rPr>
                <w:rFonts w:ascii="宋体" w:hAnsi="宋体"/>
                <w:sz w:val="18"/>
                <w:szCs w:val="18"/>
              </w:rPr>
            </w:pPr>
            <w:r>
              <w:rPr>
                <w:rFonts w:hint="eastAsia" w:ascii="宋体" w:hAnsi="宋体"/>
                <w:sz w:val="18"/>
                <w:szCs w:val="18"/>
              </w:rPr>
              <w:t>复验情况</w:t>
            </w:r>
          </w:p>
        </w:tc>
        <w:tc>
          <w:tcPr>
            <w:tcW w:w="1440" w:type="dxa"/>
            <w:vAlign w:val="center"/>
          </w:tcPr>
          <w:p>
            <w:pPr>
              <w:rPr>
                <w:rFonts w:ascii="宋体" w:hAnsi="宋体"/>
                <w:sz w:val="18"/>
                <w:szCs w:val="18"/>
              </w:rPr>
            </w:pPr>
            <w:r>
              <w:rPr>
                <w:rFonts w:hint="eastAsia" w:ascii="宋体" w:hAnsi="宋体"/>
                <w:sz w:val="18"/>
                <w:szCs w:val="18"/>
              </w:rPr>
              <w:t>强度：</w:t>
            </w:r>
          </w:p>
          <w:p>
            <w:pPr>
              <w:rPr>
                <w:rFonts w:ascii="宋体" w:hAnsi="宋体"/>
                <w:sz w:val="18"/>
                <w:szCs w:val="18"/>
              </w:rPr>
            </w:pPr>
            <w:r>
              <w:rPr>
                <w:rFonts w:hint="eastAsia" w:ascii="宋体" w:hAnsi="宋体"/>
                <w:sz w:val="18"/>
                <w:szCs w:val="18"/>
              </w:rPr>
              <w:t>安定性：</w:t>
            </w:r>
          </w:p>
          <w:p>
            <w:pPr>
              <w:rPr>
                <w:rFonts w:ascii="宋体" w:hAnsi="宋体"/>
                <w:sz w:val="18"/>
                <w:szCs w:val="18"/>
              </w:rPr>
            </w:pPr>
            <w:r>
              <w:rPr>
                <w:rFonts w:hint="eastAsia" w:ascii="宋体" w:hAnsi="宋体"/>
                <w:sz w:val="18"/>
                <w:szCs w:val="18"/>
              </w:rPr>
              <w:t>氯离子含量:</w:t>
            </w:r>
          </w:p>
        </w:tc>
        <w:tc>
          <w:tcPr>
            <w:tcW w:w="2067" w:type="dxa"/>
            <w:vAlign w:val="center"/>
          </w:tcPr>
          <w:p>
            <w:pPr>
              <w:rPr>
                <w:rFonts w:ascii="宋体" w:hAnsi="宋体"/>
                <w:sz w:val="18"/>
                <w:szCs w:val="18"/>
              </w:rPr>
            </w:pPr>
            <w:r>
              <w:rPr>
                <w:rFonts w:hint="eastAsia" w:ascii="宋体" w:hAnsi="宋体"/>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3780" w:type="dxa"/>
            <w:vMerge w:val="continue"/>
            <w:vAlign w:val="center"/>
          </w:tcPr>
          <w:p>
            <w:pPr>
              <w:autoSpaceDE w:val="0"/>
              <w:autoSpaceDN w:val="0"/>
              <w:adjustRightInd w:val="0"/>
              <w:rPr>
                <w:rFonts w:ascii="宋体" w:hAnsi="宋体" w:cs="DY528+ZLPOMO-528"/>
                <w:kern w:val="0"/>
                <w:sz w:val="18"/>
                <w:szCs w:val="18"/>
              </w:rPr>
            </w:pPr>
          </w:p>
        </w:tc>
        <w:tc>
          <w:tcPr>
            <w:tcW w:w="1980" w:type="dxa"/>
            <w:vAlign w:val="center"/>
          </w:tcPr>
          <w:p>
            <w:pPr>
              <w:rPr>
                <w:rFonts w:ascii="宋体" w:hAnsi="宋体"/>
                <w:sz w:val="18"/>
                <w:szCs w:val="18"/>
              </w:rPr>
            </w:pPr>
            <w:r>
              <w:rPr>
                <w:rFonts w:hint="eastAsia" w:ascii="宋体" w:hAnsi="宋体"/>
                <w:sz w:val="18"/>
                <w:szCs w:val="18"/>
              </w:rPr>
              <w:t>存放情况</w:t>
            </w:r>
          </w:p>
        </w:tc>
        <w:tc>
          <w:tcPr>
            <w:tcW w:w="1440" w:type="dxa"/>
            <w:vAlign w:val="center"/>
          </w:tcPr>
          <w:p>
            <w:pPr>
              <w:rPr>
                <w:rFonts w:ascii="宋体" w:hAnsi="宋体"/>
                <w:sz w:val="18"/>
                <w:szCs w:val="18"/>
              </w:rPr>
            </w:pPr>
          </w:p>
        </w:tc>
        <w:tc>
          <w:tcPr>
            <w:tcW w:w="2067" w:type="dxa"/>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02+ZLPOMM-502"/>
                <w:kern w:val="0"/>
                <w:sz w:val="18"/>
                <w:szCs w:val="18"/>
              </w:rPr>
              <w:t xml:space="preserve">7.2.2  </w:t>
            </w:r>
            <w:r>
              <w:rPr>
                <w:rFonts w:hint="eastAsia" w:ascii="宋体" w:hAnsi="宋体" w:cs="AdobeHeitiStd-Regular"/>
                <w:kern w:val="0"/>
                <w:sz w:val="18"/>
                <w:szCs w:val="18"/>
              </w:rPr>
              <w:t>混凝土中掺用外加剂的质量及应用技术应符合现行国家标准《混凝土外加剂》</w:t>
            </w:r>
            <w:r>
              <w:rPr>
                <w:rFonts w:hint="eastAsia" w:ascii="宋体" w:hAnsi="宋体" w:cs="DY502+ZLPOMM-502"/>
                <w:kern w:val="0"/>
                <w:sz w:val="18"/>
                <w:szCs w:val="18"/>
              </w:rPr>
              <w:t>GB8076</w:t>
            </w:r>
            <w:r>
              <w:rPr>
                <w:rFonts w:hint="eastAsia" w:ascii="宋体" w:hAnsi="宋体" w:cs="AdobeHeitiStd-Regular"/>
                <w:kern w:val="0"/>
                <w:sz w:val="18"/>
                <w:szCs w:val="18"/>
              </w:rPr>
              <w:t>、《混凝土外加剂应用技术规范》</w:t>
            </w:r>
            <w:r>
              <w:rPr>
                <w:rFonts w:hint="eastAsia" w:ascii="宋体" w:hAnsi="宋体" w:cs="DY502+ZLPOMM-502"/>
                <w:kern w:val="0"/>
                <w:sz w:val="18"/>
                <w:szCs w:val="18"/>
              </w:rPr>
              <w:t>GB50119</w:t>
            </w:r>
            <w:r>
              <w:rPr>
                <w:rFonts w:hint="eastAsia" w:ascii="宋体" w:hAnsi="宋体" w:cs="AdobeHeitiStd-Regular"/>
                <w:kern w:val="0"/>
                <w:sz w:val="18"/>
                <w:szCs w:val="18"/>
              </w:rPr>
              <w:t>等和有关环境保护的规定。</w:t>
            </w:r>
          </w:p>
          <w:p>
            <w:pPr>
              <w:autoSpaceDE w:val="0"/>
              <w:autoSpaceDN w:val="0"/>
              <w:adjustRightInd w:val="0"/>
              <w:rPr>
                <w:rFonts w:ascii="宋体" w:hAnsi="宋体" w:cs="DY528+ZLPOMO-528"/>
                <w:kern w:val="0"/>
                <w:sz w:val="18"/>
                <w:szCs w:val="18"/>
              </w:rPr>
            </w:pPr>
            <w:r>
              <w:rPr>
                <w:rFonts w:hint="eastAsia" w:ascii="宋体" w:hAnsi="宋体" w:cs="AdobeHeitiStd-Regular"/>
                <w:kern w:val="0"/>
                <w:sz w:val="18"/>
                <w:szCs w:val="18"/>
              </w:rPr>
              <w:t>预应力混凝土结构中，严禁使用含氯化物的外加剂。钢筋混凝土结构中，当使用含氯化物的外加剂时，混凝土中氯化物的总含量应符合现行国家标准《混凝土质量控制标准》GB50164的规定。</w:t>
            </w:r>
          </w:p>
        </w:tc>
        <w:tc>
          <w:tcPr>
            <w:tcW w:w="1980" w:type="dxa"/>
            <w:vAlign w:val="center"/>
          </w:tcPr>
          <w:p>
            <w:pPr>
              <w:rPr>
                <w:rFonts w:ascii="宋体" w:hAnsi="宋体"/>
                <w:sz w:val="18"/>
                <w:szCs w:val="18"/>
              </w:rPr>
            </w:pPr>
            <w:r>
              <w:rPr>
                <w:rFonts w:hint="eastAsia" w:ascii="宋体" w:hAnsi="宋体"/>
                <w:sz w:val="18"/>
                <w:szCs w:val="18"/>
              </w:rPr>
              <w:t>外加剂使用情况</w:t>
            </w:r>
          </w:p>
        </w:tc>
        <w:tc>
          <w:tcPr>
            <w:tcW w:w="1440" w:type="dxa"/>
            <w:vAlign w:val="center"/>
          </w:tcPr>
          <w:p>
            <w:pPr>
              <w:rPr>
                <w:rFonts w:ascii="宋体" w:hAnsi="宋体"/>
                <w:sz w:val="18"/>
                <w:szCs w:val="18"/>
              </w:rPr>
            </w:pPr>
          </w:p>
        </w:tc>
        <w:tc>
          <w:tcPr>
            <w:tcW w:w="2067" w:type="dxa"/>
            <w:vMerge w:val="restart"/>
            <w:vAlign w:val="center"/>
          </w:tcPr>
          <w:p>
            <w:pPr>
              <w:rPr>
                <w:rFonts w:ascii="宋体" w:hAnsi="宋体"/>
                <w:sz w:val="18"/>
                <w:szCs w:val="18"/>
              </w:rPr>
            </w:pPr>
            <w:r>
              <w:rPr>
                <w:rFonts w:hint="eastAsia" w:ascii="宋体" w:hAnsi="宋体"/>
                <w:sz w:val="18"/>
                <w:szCs w:val="18"/>
              </w:rPr>
              <w:t>合格证及试验报告编号：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continue"/>
            <w:vAlign w:val="center"/>
          </w:tcPr>
          <w:p>
            <w:pPr>
              <w:autoSpaceDE w:val="0"/>
              <w:autoSpaceDN w:val="0"/>
              <w:adjustRightInd w:val="0"/>
              <w:rPr>
                <w:rFonts w:ascii="宋体" w:hAnsi="宋体" w:cs="DY502+ZLPOMM-502"/>
                <w:kern w:val="0"/>
                <w:sz w:val="18"/>
                <w:szCs w:val="18"/>
              </w:rPr>
            </w:pPr>
          </w:p>
        </w:tc>
        <w:tc>
          <w:tcPr>
            <w:tcW w:w="1980" w:type="dxa"/>
            <w:vAlign w:val="center"/>
          </w:tcPr>
          <w:p>
            <w:pPr>
              <w:rPr>
                <w:rFonts w:ascii="宋体" w:hAnsi="宋体"/>
                <w:sz w:val="18"/>
                <w:szCs w:val="18"/>
              </w:rPr>
            </w:pPr>
            <w:r>
              <w:rPr>
                <w:rFonts w:hint="eastAsia" w:ascii="宋体" w:hAnsi="宋体"/>
                <w:sz w:val="18"/>
                <w:szCs w:val="18"/>
              </w:rPr>
              <w:t>外加剂名称</w:t>
            </w:r>
          </w:p>
        </w:tc>
        <w:tc>
          <w:tcPr>
            <w:tcW w:w="1440" w:type="dxa"/>
            <w:vAlign w:val="center"/>
          </w:tcPr>
          <w:p>
            <w:pPr>
              <w:rPr>
                <w:rFonts w:ascii="宋体" w:hAnsi="宋体"/>
                <w:sz w:val="18"/>
                <w:szCs w:val="18"/>
              </w:rPr>
            </w:pPr>
          </w:p>
        </w:tc>
        <w:tc>
          <w:tcPr>
            <w:tcW w:w="2067"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continue"/>
            <w:vAlign w:val="center"/>
          </w:tcPr>
          <w:p>
            <w:pPr>
              <w:autoSpaceDE w:val="0"/>
              <w:autoSpaceDN w:val="0"/>
              <w:adjustRightInd w:val="0"/>
              <w:rPr>
                <w:rFonts w:ascii="宋体" w:hAnsi="宋体" w:cs="DY502+ZLPOMM-502"/>
                <w:kern w:val="0"/>
                <w:sz w:val="18"/>
                <w:szCs w:val="18"/>
              </w:rPr>
            </w:pPr>
          </w:p>
        </w:tc>
        <w:tc>
          <w:tcPr>
            <w:tcW w:w="1980" w:type="dxa"/>
            <w:vAlign w:val="center"/>
          </w:tcPr>
          <w:p>
            <w:pPr>
              <w:rPr>
                <w:rFonts w:ascii="宋体" w:hAnsi="宋体"/>
                <w:sz w:val="18"/>
                <w:szCs w:val="18"/>
              </w:rPr>
            </w:pPr>
            <w:r>
              <w:rPr>
                <w:rFonts w:hint="eastAsia" w:ascii="宋体" w:hAnsi="宋体"/>
                <w:sz w:val="18"/>
                <w:szCs w:val="18"/>
              </w:rPr>
              <w:t>外加剂质量</w:t>
            </w:r>
          </w:p>
        </w:tc>
        <w:tc>
          <w:tcPr>
            <w:tcW w:w="1440" w:type="dxa"/>
            <w:vAlign w:val="center"/>
          </w:tcPr>
          <w:p>
            <w:pPr>
              <w:rPr>
                <w:rFonts w:ascii="宋体" w:hAnsi="宋体"/>
                <w:sz w:val="18"/>
                <w:szCs w:val="18"/>
              </w:rPr>
            </w:pPr>
          </w:p>
        </w:tc>
        <w:tc>
          <w:tcPr>
            <w:tcW w:w="2067"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continue"/>
            <w:vAlign w:val="center"/>
          </w:tcPr>
          <w:p>
            <w:pPr>
              <w:autoSpaceDE w:val="0"/>
              <w:autoSpaceDN w:val="0"/>
              <w:adjustRightInd w:val="0"/>
              <w:rPr>
                <w:rFonts w:ascii="宋体" w:hAnsi="宋体" w:cs="DY502+ZLPOMM-502"/>
                <w:kern w:val="0"/>
                <w:sz w:val="18"/>
                <w:szCs w:val="18"/>
              </w:rPr>
            </w:pPr>
          </w:p>
        </w:tc>
        <w:tc>
          <w:tcPr>
            <w:tcW w:w="1980" w:type="dxa"/>
            <w:vAlign w:val="center"/>
          </w:tcPr>
          <w:p>
            <w:pPr>
              <w:rPr>
                <w:rFonts w:ascii="宋体" w:hAnsi="宋体"/>
                <w:sz w:val="18"/>
                <w:szCs w:val="18"/>
              </w:rPr>
            </w:pPr>
            <w:r>
              <w:rPr>
                <w:rFonts w:hint="eastAsia" w:ascii="宋体" w:hAnsi="宋体"/>
                <w:sz w:val="18"/>
                <w:szCs w:val="18"/>
              </w:rPr>
              <w:t>结构类型</w:t>
            </w:r>
          </w:p>
        </w:tc>
        <w:tc>
          <w:tcPr>
            <w:tcW w:w="1440" w:type="dxa"/>
            <w:vAlign w:val="center"/>
          </w:tcPr>
          <w:p>
            <w:pPr>
              <w:rPr>
                <w:rFonts w:ascii="宋体" w:hAnsi="宋体"/>
                <w:sz w:val="18"/>
                <w:szCs w:val="18"/>
              </w:rPr>
            </w:pPr>
          </w:p>
        </w:tc>
        <w:tc>
          <w:tcPr>
            <w:tcW w:w="2067"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continue"/>
            <w:vAlign w:val="center"/>
          </w:tcPr>
          <w:p>
            <w:pPr>
              <w:autoSpaceDE w:val="0"/>
              <w:autoSpaceDN w:val="0"/>
              <w:adjustRightInd w:val="0"/>
              <w:rPr>
                <w:rFonts w:ascii="宋体" w:hAnsi="宋体" w:cs="DY502+ZLPOMM-502"/>
                <w:kern w:val="0"/>
                <w:sz w:val="18"/>
                <w:szCs w:val="18"/>
              </w:rPr>
            </w:pPr>
          </w:p>
        </w:tc>
        <w:tc>
          <w:tcPr>
            <w:tcW w:w="1980" w:type="dxa"/>
            <w:vAlign w:val="center"/>
          </w:tcPr>
          <w:p>
            <w:pPr>
              <w:rPr>
                <w:rFonts w:ascii="宋体" w:hAnsi="宋体"/>
                <w:sz w:val="18"/>
                <w:szCs w:val="18"/>
              </w:rPr>
            </w:pPr>
            <w:r>
              <w:rPr>
                <w:rFonts w:hint="eastAsia" w:ascii="宋体" w:hAnsi="宋体"/>
                <w:sz w:val="18"/>
                <w:szCs w:val="18"/>
              </w:rPr>
              <w:t>氯化物含量</w:t>
            </w:r>
          </w:p>
        </w:tc>
        <w:tc>
          <w:tcPr>
            <w:tcW w:w="1440" w:type="dxa"/>
            <w:vAlign w:val="center"/>
          </w:tcPr>
          <w:p>
            <w:pPr>
              <w:rPr>
                <w:rFonts w:ascii="宋体" w:hAnsi="宋体"/>
                <w:sz w:val="18"/>
                <w:szCs w:val="18"/>
              </w:rPr>
            </w:pPr>
          </w:p>
        </w:tc>
        <w:tc>
          <w:tcPr>
            <w:tcW w:w="2067"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3780" w:type="dxa"/>
            <w:vMerge w:val="restart"/>
            <w:vAlign w:val="center"/>
          </w:tcPr>
          <w:p>
            <w:pPr>
              <w:rPr>
                <w:rFonts w:ascii="宋体" w:hAnsi="宋体" w:cs="AdobeHeitiStd-Regular"/>
                <w:kern w:val="0"/>
                <w:sz w:val="18"/>
                <w:szCs w:val="18"/>
              </w:rPr>
            </w:pPr>
            <w:r>
              <w:rPr>
                <w:rFonts w:hint="eastAsia" w:ascii="宋体" w:hAnsi="宋体" w:cs="DY535+ZLPOMP-535"/>
                <w:kern w:val="0"/>
                <w:sz w:val="18"/>
                <w:szCs w:val="18"/>
              </w:rPr>
              <w:t xml:space="preserve">8.2.1  </w:t>
            </w:r>
            <w:r>
              <w:rPr>
                <w:rFonts w:hint="eastAsia" w:ascii="宋体" w:hAnsi="宋体" w:cs="AdobeHeitiStd-Regular"/>
                <w:kern w:val="0"/>
                <w:sz w:val="18"/>
                <w:szCs w:val="18"/>
              </w:rPr>
              <w:t>现浇结构的外观质量不应有严重缺陷。</w:t>
            </w:r>
          </w:p>
          <w:p>
            <w:pPr>
              <w:autoSpaceDE w:val="0"/>
              <w:autoSpaceDN w:val="0"/>
              <w:adjustRightInd w:val="0"/>
              <w:rPr>
                <w:rFonts w:ascii="宋体" w:hAnsi="宋体" w:cs="DY528+ZLPOMO-528"/>
                <w:kern w:val="0"/>
                <w:sz w:val="18"/>
                <w:szCs w:val="18"/>
              </w:rPr>
            </w:pPr>
            <w:r>
              <w:rPr>
                <w:rFonts w:hint="eastAsia" w:ascii="宋体" w:hAnsi="宋体" w:cs="AdobeHeitiStd-Regular"/>
                <w:kern w:val="0"/>
                <w:sz w:val="18"/>
                <w:szCs w:val="18"/>
              </w:rPr>
              <w:t>对已经出现的严重缺陷，应由施工单位提出技术处理方案，并经监理（建设）单位认可后进行处理。对处理的部位，应重新检查验收。</w:t>
            </w:r>
          </w:p>
        </w:tc>
        <w:tc>
          <w:tcPr>
            <w:tcW w:w="1980" w:type="dxa"/>
            <w:vAlign w:val="center"/>
          </w:tcPr>
          <w:p>
            <w:pPr>
              <w:rPr>
                <w:rFonts w:ascii="宋体" w:hAnsi="宋体"/>
                <w:sz w:val="18"/>
                <w:szCs w:val="18"/>
              </w:rPr>
            </w:pPr>
            <w:r>
              <w:rPr>
                <w:rFonts w:hint="eastAsia" w:ascii="宋体" w:hAnsi="宋体"/>
                <w:sz w:val="18"/>
                <w:szCs w:val="18"/>
              </w:rPr>
              <w:t>外观检查</w:t>
            </w:r>
          </w:p>
        </w:tc>
        <w:tc>
          <w:tcPr>
            <w:tcW w:w="1440" w:type="dxa"/>
            <w:vAlign w:val="center"/>
          </w:tcPr>
          <w:p>
            <w:pPr>
              <w:rPr>
                <w:rFonts w:ascii="宋体" w:hAnsi="宋体"/>
                <w:sz w:val="18"/>
                <w:szCs w:val="18"/>
              </w:rPr>
            </w:pPr>
          </w:p>
        </w:tc>
        <w:tc>
          <w:tcPr>
            <w:tcW w:w="2067" w:type="dxa"/>
            <w:vMerge w:val="restart"/>
            <w:vAlign w:val="center"/>
          </w:tcPr>
          <w:p>
            <w:pPr>
              <w:rPr>
                <w:rFonts w:ascii="宋体" w:hAnsi="宋体"/>
                <w:sz w:val="18"/>
                <w:szCs w:val="18"/>
              </w:rPr>
            </w:pPr>
            <w:r>
              <w:rPr>
                <w:rFonts w:hint="eastAsia" w:ascii="宋体" w:hAnsi="宋体"/>
                <w:sz w:val="18"/>
                <w:szCs w:val="18"/>
              </w:rPr>
              <w:t>检查记录编号：</w:t>
            </w:r>
          </w:p>
          <w:p>
            <w:pPr>
              <w:rPr>
                <w:rFonts w:ascii="宋体" w:hAnsi="宋体"/>
                <w:sz w:val="18"/>
                <w:szCs w:val="18"/>
              </w:rPr>
            </w:pPr>
            <w:r>
              <w:rPr>
                <w:rFonts w:hint="eastAsia" w:ascii="宋体" w:hAnsi="宋体"/>
                <w:sz w:val="18"/>
                <w:szCs w:val="18"/>
              </w:rPr>
              <w:t>处理方案编号：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3780" w:type="dxa"/>
            <w:vMerge w:val="continue"/>
            <w:vAlign w:val="center"/>
          </w:tcPr>
          <w:p>
            <w:pPr>
              <w:rPr>
                <w:rFonts w:ascii="宋体" w:hAnsi="宋体" w:cs="DY535+ZLPOMP-535"/>
                <w:kern w:val="0"/>
                <w:szCs w:val="21"/>
              </w:rPr>
            </w:pPr>
          </w:p>
        </w:tc>
        <w:tc>
          <w:tcPr>
            <w:tcW w:w="1980" w:type="dxa"/>
            <w:vAlign w:val="center"/>
          </w:tcPr>
          <w:p>
            <w:pPr>
              <w:rPr>
                <w:szCs w:val="21"/>
              </w:rPr>
            </w:pPr>
            <w:r>
              <w:rPr>
                <w:rFonts w:hint="eastAsia"/>
                <w:szCs w:val="21"/>
              </w:rPr>
              <w:t>处理方案</w:t>
            </w:r>
          </w:p>
        </w:tc>
        <w:tc>
          <w:tcPr>
            <w:tcW w:w="1440" w:type="dxa"/>
            <w:vAlign w:val="center"/>
          </w:tcPr>
          <w:p>
            <w:pPr>
              <w:rPr>
                <w:szCs w:val="21"/>
              </w:rPr>
            </w:pPr>
          </w:p>
        </w:tc>
        <w:tc>
          <w:tcPr>
            <w:tcW w:w="2067"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90" w:hRule="atLeast"/>
        </w:trPr>
        <w:tc>
          <w:tcPr>
            <w:tcW w:w="3780" w:type="dxa"/>
            <w:vMerge w:val="restart"/>
            <w:vAlign w:val="center"/>
          </w:tcPr>
          <w:p>
            <w:pPr>
              <w:spacing w:line="360" w:lineRule="exact"/>
              <w:rPr>
                <w:rFonts w:ascii="宋体" w:hAnsi="宋体" w:cs="DY535+ZLPOMP-535"/>
                <w:kern w:val="0"/>
                <w:sz w:val="18"/>
                <w:szCs w:val="18"/>
              </w:rPr>
            </w:pPr>
            <w:r>
              <w:rPr>
                <w:rFonts w:hint="eastAsia" w:ascii="宋体" w:hAnsi="宋体" w:cs="DY535+ZLPOMP-535"/>
                <w:kern w:val="0"/>
                <w:sz w:val="18"/>
                <w:szCs w:val="18"/>
              </w:rPr>
              <w:t xml:space="preserve">8.3.1  </w:t>
            </w:r>
            <w:r>
              <w:rPr>
                <w:rFonts w:hint="eastAsia" w:ascii="宋体" w:hAnsi="宋体" w:cs="AdobeHeitiStd-Regular"/>
                <w:kern w:val="0"/>
                <w:sz w:val="18"/>
                <w:szCs w:val="18"/>
              </w:rPr>
              <w:t>现浇结构不应有影响结构性能和使用功能的尺寸偏差。混凝土设备基础不应有影响结构性能和设备安装的尺寸偏差。对超过尺寸允许偏差且影响结构性能和安装、使用功能的部位，应由施工单位提出技术处理方案，并经监理（建设）单位认可后进行处理，对经处理的部位，应重新检查验收</w:t>
            </w:r>
            <w:r>
              <w:rPr>
                <w:rFonts w:hint="eastAsia"/>
                <w:sz w:val="18"/>
                <w:szCs w:val="18"/>
              </w:rPr>
              <w:t>。</w:t>
            </w:r>
          </w:p>
        </w:tc>
        <w:tc>
          <w:tcPr>
            <w:tcW w:w="1980" w:type="dxa"/>
            <w:vAlign w:val="center"/>
          </w:tcPr>
          <w:p>
            <w:pPr>
              <w:rPr>
                <w:sz w:val="18"/>
                <w:szCs w:val="18"/>
              </w:rPr>
            </w:pPr>
            <w:r>
              <w:rPr>
                <w:rFonts w:hint="eastAsia"/>
                <w:sz w:val="18"/>
                <w:szCs w:val="18"/>
              </w:rPr>
              <w:t>尺寸偏差</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90" w:hRule="atLeast"/>
        </w:trPr>
        <w:tc>
          <w:tcPr>
            <w:tcW w:w="3780" w:type="dxa"/>
            <w:vMerge w:val="continue"/>
            <w:vAlign w:val="center"/>
          </w:tcPr>
          <w:p>
            <w:pPr>
              <w:rPr>
                <w:rFonts w:ascii="宋体" w:hAnsi="宋体" w:cs="DY535+ZLPOMP-535"/>
                <w:kern w:val="0"/>
                <w:sz w:val="18"/>
                <w:szCs w:val="18"/>
              </w:rPr>
            </w:pPr>
          </w:p>
        </w:tc>
        <w:tc>
          <w:tcPr>
            <w:tcW w:w="1980" w:type="dxa"/>
            <w:vAlign w:val="center"/>
          </w:tcPr>
          <w:p>
            <w:pPr>
              <w:rPr>
                <w:sz w:val="18"/>
                <w:szCs w:val="18"/>
              </w:rPr>
            </w:pPr>
            <w:r>
              <w:rPr>
                <w:rFonts w:hint="eastAsia"/>
                <w:sz w:val="18"/>
                <w:szCs w:val="18"/>
              </w:rPr>
              <w:t>处理方案</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处理方案</w:t>
            </w:r>
            <w:r>
              <w:rPr>
                <w:rFonts w:hint="eastAsia" w:ascii="宋体" w:hAnsi="宋体"/>
                <w:sz w:val="18"/>
                <w:szCs w:val="18"/>
              </w:rPr>
              <w:t>编号：</w:t>
            </w:r>
          </w:p>
        </w:tc>
      </w:tr>
    </w:tbl>
    <w:p/>
    <w:tbl>
      <w:tblPr>
        <w:tblStyle w:val="31"/>
        <w:tblW w:w="926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80"/>
        <w:gridCol w:w="1440"/>
        <w:gridCol w:w="2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67"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4"/>
            <w:vAlign w:val="center"/>
          </w:tcPr>
          <w:p>
            <w:pPr>
              <w:jc w:val="center"/>
              <w:rPr>
                <w:sz w:val="18"/>
                <w:szCs w:val="18"/>
              </w:rPr>
            </w:pPr>
            <w:r>
              <w:rPr>
                <w:rFonts w:hint="eastAsia"/>
                <w:sz w:val="18"/>
                <w:szCs w:val="18"/>
              </w:rPr>
              <w:t>《混凝土结构工程施工质量验收》</w:t>
            </w:r>
            <w:r>
              <w:rPr>
                <w:sz w:val="18"/>
                <w:szCs w:val="18"/>
              </w:rPr>
              <w:t>GB50204-2002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18"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28+ZLPOMO-528"/>
                <w:kern w:val="0"/>
                <w:sz w:val="18"/>
                <w:szCs w:val="18"/>
              </w:rPr>
              <w:t xml:space="preserve">7.4.1  </w:t>
            </w:r>
            <w:r>
              <w:rPr>
                <w:rFonts w:hint="eastAsia" w:ascii="宋体" w:hAnsi="宋体" w:cs="AdobeHeitiStd-Regular"/>
                <w:kern w:val="0"/>
                <w:sz w:val="18"/>
                <w:szCs w:val="18"/>
              </w:rPr>
              <w:t>混凝土的强度等级必须符合设计要求。用于检查结构构件混凝土强度的试件</w:t>
            </w:r>
            <w:r>
              <w:rPr>
                <w:rFonts w:hint="eastAsia" w:ascii="宋体" w:hAnsi="宋体" w:cs="DY528+ZLPOMO-528"/>
                <w:kern w:val="0"/>
                <w:sz w:val="18"/>
                <w:szCs w:val="18"/>
              </w:rPr>
              <w:t>,</w:t>
            </w:r>
            <w:r>
              <w:rPr>
                <w:rFonts w:hint="eastAsia" w:ascii="宋体" w:hAnsi="宋体" w:cs="AdobeHeitiStd-Regular"/>
                <w:kern w:val="0"/>
                <w:sz w:val="18"/>
                <w:szCs w:val="18"/>
              </w:rPr>
              <w:t>应在混凝土的浇筑地点随机抽取。取样与试件留置应符合下列规定：</w:t>
            </w:r>
          </w:p>
          <w:p>
            <w:pPr>
              <w:autoSpaceDE w:val="0"/>
              <w:autoSpaceDN w:val="0"/>
              <w:adjustRightInd w:val="0"/>
              <w:rPr>
                <w:rFonts w:ascii="宋体" w:hAnsi="宋体" w:cs="AdobeHeitiStd-Regular"/>
                <w:kern w:val="0"/>
                <w:sz w:val="18"/>
                <w:szCs w:val="18"/>
              </w:rPr>
            </w:pPr>
            <w:r>
              <w:rPr>
                <w:rFonts w:hint="eastAsia" w:ascii="宋体" w:hAnsi="宋体" w:cs="DY528+ZLPOMO-528"/>
                <w:kern w:val="0"/>
                <w:sz w:val="18"/>
                <w:szCs w:val="18"/>
              </w:rPr>
              <w:t>1、</w:t>
            </w:r>
            <w:r>
              <w:rPr>
                <w:rFonts w:hint="eastAsia" w:ascii="宋体" w:hAnsi="宋体" w:cs="AdobeHeitiStd-Regular"/>
                <w:kern w:val="0"/>
                <w:sz w:val="18"/>
                <w:szCs w:val="18"/>
              </w:rPr>
              <w:t>每拌制</w:t>
            </w:r>
            <w:r>
              <w:rPr>
                <w:rFonts w:hint="eastAsia" w:ascii="宋体" w:hAnsi="宋体" w:cs="DY528+ZLPOMO-528"/>
                <w:kern w:val="0"/>
                <w:sz w:val="18"/>
                <w:szCs w:val="18"/>
              </w:rPr>
              <w:t>100</w:t>
            </w:r>
            <w:r>
              <w:rPr>
                <w:rFonts w:hint="eastAsia" w:ascii="宋体" w:hAnsi="宋体" w:cs="AdobeHeitiStd-Regular"/>
                <w:kern w:val="0"/>
                <w:sz w:val="18"/>
                <w:szCs w:val="18"/>
              </w:rPr>
              <w:t>盘且不超过</w:t>
            </w:r>
            <w:r>
              <w:rPr>
                <w:rFonts w:hint="eastAsia" w:ascii="宋体" w:hAnsi="宋体" w:cs="DY528+ZLPOMO-528"/>
                <w:kern w:val="0"/>
                <w:sz w:val="18"/>
                <w:szCs w:val="18"/>
              </w:rPr>
              <w:t>100m</w:t>
            </w:r>
            <w:r>
              <w:rPr>
                <w:rFonts w:hint="eastAsia" w:ascii="宋体" w:hAnsi="宋体" w:cs="DY528+ZLPOMO-528"/>
                <w:kern w:val="0"/>
                <w:sz w:val="18"/>
                <w:szCs w:val="18"/>
                <w:vertAlign w:val="superscript"/>
              </w:rPr>
              <w:t>3</w:t>
            </w:r>
            <w:r>
              <w:rPr>
                <w:rFonts w:hint="eastAsia" w:ascii="宋体" w:hAnsi="宋体" w:cs="AdobeHeitiStd-Regular"/>
                <w:kern w:val="0"/>
                <w:sz w:val="18"/>
                <w:szCs w:val="18"/>
              </w:rPr>
              <w:t>的同配合比的混凝土，取样不得少于一次；</w:t>
            </w:r>
          </w:p>
          <w:p>
            <w:pPr>
              <w:autoSpaceDE w:val="0"/>
              <w:autoSpaceDN w:val="0"/>
              <w:adjustRightInd w:val="0"/>
              <w:rPr>
                <w:rFonts w:ascii="宋体" w:hAnsi="宋体" w:cs="AdobeHeitiStd-Regular"/>
                <w:kern w:val="0"/>
                <w:sz w:val="18"/>
                <w:szCs w:val="18"/>
              </w:rPr>
            </w:pPr>
            <w:r>
              <w:rPr>
                <w:rFonts w:hint="eastAsia" w:ascii="宋体" w:hAnsi="宋体" w:cs="DY528+ZLPOMO-528"/>
                <w:kern w:val="0"/>
                <w:sz w:val="18"/>
                <w:szCs w:val="18"/>
              </w:rPr>
              <w:t xml:space="preserve">2、 </w:t>
            </w:r>
            <w:r>
              <w:rPr>
                <w:rFonts w:hint="eastAsia" w:ascii="宋体" w:hAnsi="宋体" w:cs="AdobeHeitiStd-Regular"/>
                <w:kern w:val="0"/>
                <w:sz w:val="18"/>
                <w:szCs w:val="18"/>
              </w:rPr>
              <w:t>每工作班拌制的同一配合比的混凝土不足</w:t>
            </w:r>
            <w:r>
              <w:rPr>
                <w:rFonts w:hint="eastAsia" w:ascii="宋体" w:hAnsi="宋体" w:cs="DY528+ZLPOMO-528"/>
                <w:kern w:val="0"/>
                <w:sz w:val="18"/>
                <w:szCs w:val="18"/>
              </w:rPr>
              <w:t>100</w:t>
            </w:r>
            <w:r>
              <w:rPr>
                <w:rFonts w:hint="eastAsia" w:ascii="宋体" w:hAnsi="宋体" w:cs="AdobeHeitiStd-Regular"/>
                <w:kern w:val="0"/>
                <w:sz w:val="18"/>
                <w:szCs w:val="18"/>
              </w:rPr>
              <w:t>盘时，取样不得少于一次；</w:t>
            </w:r>
          </w:p>
          <w:p>
            <w:pPr>
              <w:autoSpaceDE w:val="0"/>
              <w:autoSpaceDN w:val="0"/>
              <w:adjustRightInd w:val="0"/>
              <w:rPr>
                <w:rFonts w:ascii="宋体" w:hAnsi="宋体" w:cs="AdobeHeitiStd-Regular"/>
                <w:kern w:val="0"/>
                <w:sz w:val="18"/>
                <w:szCs w:val="18"/>
              </w:rPr>
            </w:pPr>
            <w:r>
              <w:rPr>
                <w:rFonts w:hint="eastAsia" w:ascii="宋体" w:hAnsi="宋体" w:cs="DY528+ZLPOMO-528"/>
                <w:kern w:val="0"/>
                <w:sz w:val="18"/>
                <w:szCs w:val="18"/>
              </w:rPr>
              <w:t>3、</w:t>
            </w:r>
            <w:r>
              <w:rPr>
                <w:rFonts w:hint="eastAsia" w:ascii="宋体" w:hAnsi="宋体" w:cs="AdobeHeitiStd-Regular"/>
                <w:kern w:val="0"/>
                <w:sz w:val="18"/>
                <w:szCs w:val="18"/>
              </w:rPr>
              <w:t>当一次连续浇筑超过</w:t>
            </w:r>
            <w:r>
              <w:rPr>
                <w:rFonts w:hint="eastAsia" w:ascii="宋体" w:hAnsi="宋体" w:cs="DY528+ZLPOMO-528"/>
                <w:kern w:val="0"/>
                <w:sz w:val="18"/>
                <w:szCs w:val="18"/>
              </w:rPr>
              <w:t>1000m</w:t>
            </w:r>
            <w:r>
              <w:rPr>
                <w:rFonts w:hint="eastAsia" w:ascii="宋体" w:hAnsi="宋体" w:cs="DY528+ZLPOMO-528"/>
                <w:kern w:val="0"/>
                <w:sz w:val="18"/>
                <w:szCs w:val="18"/>
                <w:vertAlign w:val="superscript"/>
              </w:rPr>
              <w:t>3</w:t>
            </w:r>
            <w:r>
              <w:rPr>
                <w:rFonts w:hint="eastAsia" w:ascii="宋体" w:hAnsi="宋体" w:cs="AdobeHeitiStd-Regular"/>
                <w:kern w:val="0"/>
                <w:sz w:val="18"/>
                <w:szCs w:val="18"/>
              </w:rPr>
              <w:t>时，同一配合比的混凝土每</w:t>
            </w:r>
            <w:r>
              <w:rPr>
                <w:rFonts w:hint="eastAsia" w:ascii="宋体" w:hAnsi="宋体" w:cs="DY528+ZLPOMO-528"/>
                <w:kern w:val="0"/>
                <w:sz w:val="18"/>
                <w:szCs w:val="18"/>
              </w:rPr>
              <w:t>200m</w:t>
            </w:r>
            <w:r>
              <w:rPr>
                <w:rFonts w:hint="eastAsia" w:ascii="宋体" w:hAnsi="宋体" w:cs="DY528+ZLPOMO-528"/>
                <w:kern w:val="0"/>
                <w:sz w:val="18"/>
                <w:szCs w:val="18"/>
                <w:vertAlign w:val="superscript"/>
              </w:rPr>
              <w:t>3</w:t>
            </w:r>
            <w:r>
              <w:rPr>
                <w:rFonts w:hint="eastAsia" w:ascii="宋体" w:hAnsi="宋体" w:cs="AdobeHeitiStd-Regular"/>
                <w:kern w:val="0"/>
                <w:sz w:val="18"/>
                <w:szCs w:val="18"/>
              </w:rPr>
              <w:t>取样不得少于一次；</w:t>
            </w:r>
          </w:p>
          <w:p>
            <w:pPr>
              <w:autoSpaceDE w:val="0"/>
              <w:autoSpaceDN w:val="0"/>
              <w:adjustRightInd w:val="0"/>
              <w:rPr>
                <w:rFonts w:ascii="宋体" w:hAnsi="宋体" w:cs="AdobeHeitiStd-Regular"/>
                <w:kern w:val="0"/>
                <w:sz w:val="18"/>
                <w:szCs w:val="18"/>
              </w:rPr>
            </w:pPr>
            <w:r>
              <w:rPr>
                <w:rFonts w:hint="eastAsia" w:ascii="宋体" w:hAnsi="宋体" w:cs="DY528+ZLPOMO-528"/>
                <w:kern w:val="0"/>
                <w:sz w:val="18"/>
                <w:szCs w:val="18"/>
              </w:rPr>
              <w:t>4、</w:t>
            </w:r>
            <w:r>
              <w:rPr>
                <w:rFonts w:hint="eastAsia" w:ascii="宋体" w:hAnsi="宋体" w:cs="AdobeHeitiStd-Regular"/>
                <w:kern w:val="0"/>
                <w:sz w:val="18"/>
                <w:szCs w:val="18"/>
              </w:rPr>
              <w:t>每一楼层、同一配合比的混凝土，取样不得少于一次；</w:t>
            </w:r>
          </w:p>
          <w:p>
            <w:pPr>
              <w:autoSpaceDE w:val="0"/>
              <w:autoSpaceDN w:val="0"/>
              <w:adjustRightInd w:val="0"/>
              <w:rPr>
                <w:rFonts w:ascii="宋体" w:hAnsi="宋体" w:cs="AdobeHeitiStd-Regular"/>
                <w:kern w:val="0"/>
                <w:sz w:val="18"/>
                <w:szCs w:val="18"/>
              </w:rPr>
            </w:pPr>
            <w:r>
              <w:rPr>
                <w:rFonts w:hint="eastAsia" w:ascii="宋体" w:hAnsi="宋体" w:cs="DY528+ZLPOMO-528"/>
                <w:kern w:val="0"/>
                <w:sz w:val="18"/>
                <w:szCs w:val="18"/>
              </w:rPr>
              <w:t>5、</w:t>
            </w:r>
            <w:r>
              <w:rPr>
                <w:rFonts w:hint="eastAsia" w:ascii="宋体" w:hAnsi="宋体" w:cs="AdobeHeitiStd-Regular"/>
                <w:kern w:val="0"/>
                <w:sz w:val="18"/>
                <w:szCs w:val="18"/>
              </w:rPr>
              <w:t>每次取样应至少留置一组标准养护试件，同条件养护试件的留置组数应根据实际需要确定。</w:t>
            </w:r>
          </w:p>
        </w:tc>
        <w:tc>
          <w:tcPr>
            <w:tcW w:w="1980" w:type="dxa"/>
            <w:vAlign w:val="center"/>
          </w:tcPr>
          <w:p>
            <w:pPr>
              <w:rPr>
                <w:sz w:val="18"/>
                <w:szCs w:val="18"/>
              </w:rPr>
            </w:pPr>
            <w:r>
              <w:rPr>
                <w:rFonts w:hint="eastAsia"/>
                <w:sz w:val="18"/>
                <w:szCs w:val="18"/>
              </w:rPr>
              <w:t>混凝土强度设计值</w:t>
            </w:r>
          </w:p>
        </w:tc>
        <w:tc>
          <w:tcPr>
            <w:tcW w:w="1440" w:type="dxa"/>
            <w:vAlign w:val="center"/>
          </w:tcPr>
          <w:p>
            <w:pPr>
              <w:autoSpaceDE w:val="0"/>
              <w:autoSpaceDN w:val="0"/>
              <w:adjustRightInd w:val="0"/>
              <w:rPr>
                <w:rFonts w:ascii="宋体" w:hAnsi="宋体" w:cs="AdobeHeitiStd-Regular"/>
                <w:kern w:val="0"/>
                <w:sz w:val="18"/>
                <w:szCs w:val="18"/>
              </w:rPr>
            </w:pPr>
          </w:p>
        </w:tc>
        <w:tc>
          <w:tcPr>
            <w:tcW w:w="2067" w:type="dxa"/>
            <w:vMerge w:val="restart"/>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18" w:hRule="atLeast"/>
        </w:trPr>
        <w:tc>
          <w:tcPr>
            <w:tcW w:w="3780" w:type="dxa"/>
            <w:vMerge w:val="continue"/>
            <w:vAlign w:val="center"/>
          </w:tcPr>
          <w:p>
            <w:pPr>
              <w:autoSpaceDE w:val="0"/>
              <w:autoSpaceDN w:val="0"/>
              <w:adjustRightInd w:val="0"/>
              <w:rPr>
                <w:rFonts w:ascii="宋体" w:hAnsi="宋体" w:cs="DY528+ZLPOMO-528"/>
                <w:kern w:val="0"/>
                <w:sz w:val="18"/>
                <w:szCs w:val="18"/>
              </w:rPr>
            </w:pPr>
          </w:p>
        </w:tc>
        <w:tc>
          <w:tcPr>
            <w:tcW w:w="1980" w:type="dxa"/>
            <w:vAlign w:val="center"/>
          </w:tcPr>
          <w:p>
            <w:pPr>
              <w:rPr>
                <w:sz w:val="18"/>
                <w:szCs w:val="18"/>
              </w:rPr>
            </w:pPr>
            <w:r>
              <w:rPr>
                <w:rFonts w:hint="eastAsia"/>
                <w:sz w:val="18"/>
                <w:szCs w:val="18"/>
              </w:rPr>
              <w:t>混凝土试块留置</w:t>
            </w:r>
          </w:p>
        </w:tc>
        <w:tc>
          <w:tcPr>
            <w:tcW w:w="1440" w:type="dxa"/>
            <w:vAlign w:val="center"/>
          </w:tcPr>
          <w:p>
            <w:pPr>
              <w:autoSpaceDE w:val="0"/>
              <w:autoSpaceDN w:val="0"/>
              <w:adjustRightInd w:val="0"/>
              <w:rPr>
                <w:rFonts w:ascii="宋体" w:hAnsi="宋体" w:cs="AdobeHeitiStd-Regular"/>
                <w:kern w:val="0"/>
                <w:sz w:val="18"/>
                <w:szCs w:val="18"/>
              </w:rPr>
            </w:pPr>
          </w:p>
        </w:tc>
        <w:tc>
          <w:tcPr>
            <w:tcW w:w="2067"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18" w:hRule="atLeast"/>
        </w:trPr>
        <w:tc>
          <w:tcPr>
            <w:tcW w:w="3780" w:type="dxa"/>
            <w:vMerge w:val="continue"/>
            <w:vAlign w:val="center"/>
          </w:tcPr>
          <w:p>
            <w:pPr>
              <w:autoSpaceDE w:val="0"/>
              <w:autoSpaceDN w:val="0"/>
              <w:adjustRightInd w:val="0"/>
              <w:rPr>
                <w:rFonts w:ascii="宋体" w:hAnsi="宋体" w:cs="DY528+ZLPOMO-528"/>
                <w:kern w:val="0"/>
                <w:sz w:val="18"/>
                <w:szCs w:val="18"/>
              </w:rPr>
            </w:pPr>
          </w:p>
        </w:tc>
        <w:tc>
          <w:tcPr>
            <w:tcW w:w="1980" w:type="dxa"/>
            <w:vAlign w:val="center"/>
          </w:tcPr>
          <w:p>
            <w:pPr>
              <w:rPr>
                <w:sz w:val="18"/>
                <w:szCs w:val="18"/>
              </w:rPr>
            </w:pPr>
            <w:r>
              <w:rPr>
                <w:rFonts w:hint="eastAsia"/>
                <w:sz w:val="18"/>
                <w:szCs w:val="18"/>
              </w:rPr>
              <w:t>混凝土强度</w:t>
            </w:r>
          </w:p>
        </w:tc>
        <w:tc>
          <w:tcPr>
            <w:tcW w:w="1440" w:type="dxa"/>
            <w:vAlign w:val="center"/>
          </w:tcPr>
          <w:p>
            <w:pPr>
              <w:rPr>
                <w:sz w:val="18"/>
                <w:szCs w:val="18"/>
              </w:rPr>
            </w:pPr>
            <w:r>
              <w:rPr>
                <w:rFonts w:hint="eastAsia"/>
                <w:sz w:val="18"/>
                <w:szCs w:val="18"/>
              </w:rPr>
              <w:t>抗压强度：</w:t>
            </w:r>
          </w:p>
        </w:tc>
        <w:tc>
          <w:tcPr>
            <w:tcW w:w="2067" w:type="dxa"/>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4"/>
            <w:vAlign w:val="center"/>
          </w:tcPr>
          <w:p>
            <w:pPr>
              <w:jc w:val="center"/>
              <w:rPr>
                <w:rFonts w:ascii="宋体" w:hAnsi="宋体"/>
                <w:sz w:val="18"/>
                <w:szCs w:val="18"/>
              </w:rPr>
            </w:pPr>
            <w:r>
              <w:rPr>
                <w:rFonts w:hint="eastAsia" w:ascii="宋体" w:hAnsi="宋体"/>
                <w:sz w:val="18"/>
                <w:szCs w:val="18"/>
              </w:rPr>
              <w:t>《普通混凝土配合比设计规程》JGJ55-2000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3780" w:type="dxa"/>
            <w:vAlign w:val="center"/>
          </w:tcPr>
          <w:p>
            <w:pPr>
              <w:autoSpaceDE w:val="0"/>
              <w:autoSpaceDN w:val="0"/>
              <w:adjustRightInd w:val="0"/>
              <w:rPr>
                <w:rFonts w:ascii="宋体" w:hAnsi="宋体" w:cs="DY528+ZLPOMO-528"/>
                <w:kern w:val="0"/>
                <w:sz w:val="18"/>
                <w:szCs w:val="18"/>
              </w:rPr>
            </w:pPr>
            <w:r>
              <w:rPr>
                <w:rFonts w:hint="eastAsia" w:ascii="宋体" w:hAnsi="宋体" w:cs="DY537+ZLPOMP-537"/>
                <w:kern w:val="0"/>
                <w:sz w:val="18"/>
                <w:szCs w:val="18"/>
              </w:rPr>
              <w:t xml:space="preserve">7.1.4  </w:t>
            </w:r>
            <w:r>
              <w:rPr>
                <w:rFonts w:hint="eastAsia" w:ascii="宋体" w:hAnsi="宋体" w:cs="AdobeHeitiStd-Regular"/>
                <w:kern w:val="0"/>
                <w:sz w:val="18"/>
                <w:szCs w:val="18"/>
              </w:rPr>
              <w:t>进行抗渗混凝土配合比设计时,尚应增加抗渗性能试验。</w:t>
            </w:r>
          </w:p>
        </w:tc>
        <w:tc>
          <w:tcPr>
            <w:tcW w:w="1980" w:type="dxa"/>
            <w:vAlign w:val="center"/>
          </w:tcPr>
          <w:p>
            <w:pPr>
              <w:rPr>
                <w:sz w:val="18"/>
                <w:szCs w:val="18"/>
              </w:rPr>
            </w:pPr>
            <w:r>
              <w:rPr>
                <w:rFonts w:hint="eastAsia"/>
                <w:sz w:val="18"/>
                <w:szCs w:val="18"/>
              </w:rPr>
              <w:t>抗渗性能试验</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配合比报告编号：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3780" w:type="dxa"/>
            <w:vAlign w:val="center"/>
          </w:tcPr>
          <w:p>
            <w:pPr>
              <w:autoSpaceDE w:val="0"/>
              <w:autoSpaceDN w:val="0"/>
              <w:adjustRightInd w:val="0"/>
              <w:rPr>
                <w:rFonts w:ascii="宋体" w:hAnsi="宋体" w:cs="DY537+ZLPOMP-537"/>
                <w:kern w:val="0"/>
                <w:sz w:val="18"/>
                <w:szCs w:val="18"/>
              </w:rPr>
            </w:pPr>
            <w:r>
              <w:rPr>
                <w:rFonts w:hint="eastAsia" w:ascii="宋体" w:hAnsi="宋体" w:cs="DY537+ZLPOMP-537"/>
                <w:kern w:val="0"/>
                <w:sz w:val="18"/>
                <w:szCs w:val="18"/>
              </w:rPr>
              <w:t xml:space="preserve">7.2.3  </w:t>
            </w:r>
            <w:r>
              <w:rPr>
                <w:rFonts w:hint="eastAsia" w:ascii="宋体" w:hAnsi="宋体" w:cs="AdobeHeitiStd-Regular"/>
                <w:kern w:val="0"/>
                <w:sz w:val="18"/>
                <w:szCs w:val="18"/>
              </w:rPr>
              <w:t>进行抗冻混凝土配合比设计时，尚应增加抗冻融性能试验。</w:t>
            </w:r>
          </w:p>
        </w:tc>
        <w:tc>
          <w:tcPr>
            <w:tcW w:w="1980" w:type="dxa"/>
            <w:vAlign w:val="center"/>
          </w:tcPr>
          <w:p>
            <w:pPr>
              <w:rPr>
                <w:sz w:val="18"/>
                <w:szCs w:val="18"/>
              </w:rPr>
            </w:pPr>
            <w:r>
              <w:rPr>
                <w:rFonts w:hint="eastAsia"/>
                <w:sz w:val="18"/>
                <w:szCs w:val="18"/>
              </w:rPr>
              <w:t>抗冻融性能试验</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配合比报告编号：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4"/>
            <w:vAlign w:val="center"/>
          </w:tcPr>
          <w:p>
            <w:pPr>
              <w:jc w:val="center"/>
              <w:rPr>
                <w:rFonts w:ascii="宋体" w:hAnsi="宋体"/>
                <w:sz w:val="18"/>
                <w:szCs w:val="18"/>
              </w:rPr>
            </w:pPr>
            <w:r>
              <w:rPr>
                <w:rFonts w:hint="eastAsia" w:ascii="宋体" w:hAnsi="宋体"/>
                <w:sz w:val="18"/>
                <w:szCs w:val="18"/>
              </w:rPr>
              <w:t>《普通混凝土用砂、石质量标准及检验方法标准》JGJ52-2006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3780" w:type="dxa"/>
            <w:vAlign w:val="center"/>
          </w:tcPr>
          <w:p>
            <w:pPr>
              <w:autoSpaceDE w:val="0"/>
              <w:autoSpaceDN w:val="0"/>
              <w:adjustRightInd w:val="0"/>
              <w:rPr>
                <w:rFonts w:ascii="宋体" w:hAnsi="宋体" w:cs="DY537+ZLPOMP-537"/>
                <w:kern w:val="0"/>
                <w:sz w:val="18"/>
                <w:szCs w:val="18"/>
              </w:rPr>
            </w:pPr>
            <w:r>
              <w:rPr>
                <w:rFonts w:hint="eastAsia" w:ascii="宋体" w:hAnsi="宋体" w:cs="DY537+ZLPOMP-537"/>
                <w:kern w:val="0"/>
                <w:sz w:val="18"/>
                <w:szCs w:val="18"/>
              </w:rPr>
              <w:t>1.0.3  对长期处于潮湿环境的重要混凝土结构所用的砂、</w:t>
            </w:r>
            <w:r>
              <w:rPr>
                <w:rFonts w:hint="eastAsia" w:ascii="宋体" w:hAnsi="宋体" w:cs="AdobeHeitiStd-Regular"/>
                <w:kern w:val="0"/>
                <w:sz w:val="18"/>
                <w:szCs w:val="18"/>
              </w:rPr>
              <w:t>石应进行碱活性检验</w:t>
            </w:r>
            <w:r>
              <w:rPr>
                <w:rFonts w:hint="eastAsia" w:ascii="宋体" w:hAnsi="宋体"/>
                <w:sz w:val="18"/>
                <w:szCs w:val="18"/>
              </w:rPr>
              <w:t>。</w:t>
            </w:r>
          </w:p>
        </w:tc>
        <w:tc>
          <w:tcPr>
            <w:tcW w:w="1980" w:type="dxa"/>
            <w:vAlign w:val="center"/>
          </w:tcPr>
          <w:p>
            <w:pPr>
              <w:rPr>
                <w:sz w:val="18"/>
                <w:szCs w:val="18"/>
              </w:rPr>
            </w:pPr>
            <w:r>
              <w:rPr>
                <w:rFonts w:hint="eastAsia"/>
                <w:sz w:val="18"/>
                <w:szCs w:val="18"/>
              </w:rPr>
              <w:t>试验报告</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3780" w:type="dxa"/>
            <w:vMerge w:val="restart"/>
            <w:vAlign w:val="center"/>
          </w:tcPr>
          <w:p>
            <w:pPr>
              <w:rPr>
                <w:sz w:val="18"/>
                <w:szCs w:val="18"/>
              </w:rPr>
            </w:pPr>
            <w:r>
              <w:rPr>
                <w:rFonts w:hint="eastAsia" w:ascii="宋体" w:hAnsi="宋体" w:cs="DY537+ZLPOMP-537"/>
                <w:kern w:val="0"/>
                <w:sz w:val="18"/>
                <w:szCs w:val="18"/>
              </w:rPr>
              <w:t>3.1.10</w:t>
            </w:r>
            <w:r>
              <w:rPr>
                <w:rFonts w:hint="eastAsia" w:ascii="宋体" w:hAnsi="宋体" w:cs="AdobeHeitiStd-Regular"/>
                <w:kern w:val="0"/>
                <w:sz w:val="18"/>
                <w:szCs w:val="18"/>
              </w:rPr>
              <w:t>砂中氯离子含量应符合下列规定：</w:t>
            </w:r>
          </w:p>
          <w:p>
            <w:pPr>
              <w:autoSpaceDE w:val="0"/>
              <w:autoSpaceDN w:val="0"/>
              <w:adjustRightInd w:val="0"/>
              <w:rPr>
                <w:sz w:val="18"/>
                <w:szCs w:val="18"/>
              </w:rPr>
            </w:pPr>
            <w:r>
              <w:rPr>
                <w:rFonts w:hint="eastAsia" w:ascii="宋体" w:hAnsi="宋体" w:cs="DY537+ZLPOMP-537"/>
                <w:kern w:val="0"/>
                <w:sz w:val="18"/>
                <w:szCs w:val="18"/>
              </w:rPr>
              <w:t xml:space="preserve">1  </w:t>
            </w:r>
            <w:r>
              <w:rPr>
                <w:rFonts w:hint="eastAsia" w:ascii="宋体" w:hAnsi="宋体" w:cs="AdobeHeitiStd-Regular"/>
                <w:kern w:val="0"/>
                <w:sz w:val="18"/>
                <w:szCs w:val="18"/>
              </w:rPr>
              <w:t>对钢筋混凝土用砂，其氯离子含量不得大于</w:t>
            </w:r>
            <w:r>
              <w:rPr>
                <w:rFonts w:hint="eastAsia" w:ascii="宋体" w:hAnsi="宋体" w:cs="DY537+ZLPOMP-537"/>
                <w:kern w:val="0"/>
                <w:sz w:val="18"/>
                <w:szCs w:val="18"/>
              </w:rPr>
              <w:t>0.06%</w:t>
            </w:r>
            <w:r>
              <w:rPr>
                <w:rFonts w:hint="eastAsia" w:ascii="宋体" w:hAnsi="宋体" w:cs="AdobeHeitiStd-Regular"/>
                <w:kern w:val="0"/>
                <w:sz w:val="18"/>
                <w:szCs w:val="18"/>
              </w:rPr>
              <w:t>（ 以干砂重的百分率计)；</w:t>
            </w:r>
          </w:p>
          <w:p>
            <w:pPr>
              <w:autoSpaceDE w:val="0"/>
              <w:autoSpaceDN w:val="0"/>
              <w:adjustRightInd w:val="0"/>
              <w:rPr>
                <w:rFonts w:ascii="宋体" w:hAnsi="宋体" w:cs="DY537+ZLPOMP-537"/>
                <w:kern w:val="0"/>
                <w:sz w:val="18"/>
                <w:szCs w:val="18"/>
              </w:rPr>
            </w:pPr>
            <w:r>
              <w:rPr>
                <w:rFonts w:hint="eastAsia" w:ascii="宋体" w:hAnsi="宋体" w:cs="AdobeHeitiStd-Regular"/>
                <w:kern w:val="0"/>
                <w:sz w:val="18"/>
                <w:szCs w:val="18"/>
              </w:rPr>
              <w:t>2  对预应力混凝土用砂，其氯离子含量不得大于</w:t>
            </w:r>
            <w:r>
              <w:rPr>
                <w:rFonts w:hint="eastAsia" w:ascii="宋体" w:hAnsi="宋体" w:cs="DY537+ZLPOMP-537"/>
                <w:kern w:val="0"/>
                <w:sz w:val="18"/>
                <w:szCs w:val="18"/>
              </w:rPr>
              <w:t>0.02%</w:t>
            </w:r>
            <w:r>
              <w:rPr>
                <w:rFonts w:hint="eastAsia" w:ascii="宋体" w:hAnsi="宋体" w:cs="AdobeHeitiStd-Regular"/>
                <w:kern w:val="0"/>
                <w:sz w:val="18"/>
                <w:szCs w:val="18"/>
              </w:rPr>
              <w:t>（ 以干砂重的百分率计)。</w:t>
            </w:r>
          </w:p>
        </w:tc>
        <w:tc>
          <w:tcPr>
            <w:tcW w:w="1980" w:type="dxa"/>
            <w:vAlign w:val="center"/>
          </w:tcPr>
          <w:p>
            <w:pPr>
              <w:rPr>
                <w:sz w:val="18"/>
                <w:szCs w:val="18"/>
              </w:rPr>
            </w:pPr>
            <w:r>
              <w:rPr>
                <w:rFonts w:hint="eastAsia"/>
                <w:sz w:val="18"/>
                <w:szCs w:val="18"/>
              </w:rPr>
              <w:t>结构类型</w:t>
            </w:r>
          </w:p>
        </w:tc>
        <w:tc>
          <w:tcPr>
            <w:tcW w:w="1440" w:type="dxa"/>
            <w:vAlign w:val="center"/>
          </w:tcPr>
          <w:p>
            <w:pPr>
              <w:rPr>
                <w:sz w:val="18"/>
                <w:szCs w:val="18"/>
              </w:rPr>
            </w:pPr>
          </w:p>
        </w:tc>
        <w:tc>
          <w:tcPr>
            <w:tcW w:w="2067" w:type="dxa"/>
            <w:vMerge w:val="restart"/>
            <w:vAlign w:val="center"/>
          </w:tcPr>
          <w:p>
            <w:pPr>
              <w:jc w:val="left"/>
              <w:rPr>
                <w:sz w:val="18"/>
                <w:szCs w:val="18"/>
              </w:rPr>
            </w:pPr>
            <w:r>
              <w:rPr>
                <w:rFonts w:hint="eastAsia"/>
                <w:sz w:val="18"/>
                <w:szCs w:val="18"/>
              </w:rPr>
              <w:t>图纸卷册号：</w:t>
            </w:r>
          </w:p>
          <w:p>
            <w:pPr>
              <w:jc w:val="left"/>
              <w:rPr>
                <w:szCs w:val="21"/>
              </w:rPr>
            </w:pPr>
            <w:r>
              <w:rPr>
                <w:rFonts w:hint="eastAsia"/>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3780" w:type="dxa"/>
            <w:vMerge w:val="continue"/>
            <w:vAlign w:val="center"/>
          </w:tcPr>
          <w:p>
            <w:pPr>
              <w:rPr>
                <w:rFonts w:ascii="宋体" w:hAnsi="宋体" w:cs="DY537+ZLPOMP-537"/>
                <w:kern w:val="0"/>
                <w:sz w:val="18"/>
                <w:szCs w:val="18"/>
              </w:rPr>
            </w:pPr>
          </w:p>
        </w:tc>
        <w:tc>
          <w:tcPr>
            <w:tcW w:w="1980" w:type="dxa"/>
            <w:vAlign w:val="center"/>
          </w:tcPr>
          <w:p>
            <w:pPr>
              <w:rPr>
                <w:sz w:val="18"/>
                <w:szCs w:val="18"/>
              </w:rPr>
            </w:pPr>
            <w:r>
              <w:rPr>
                <w:rFonts w:hint="eastAsia"/>
                <w:sz w:val="18"/>
                <w:szCs w:val="18"/>
              </w:rPr>
              <w:t>检验报告</w:t>
            </w:r>
          </w:p>
        </w:tc>
        <w:tc>
          <w:tcPr>
            <w:tcW w:w="1440" w:type="dxa"/>
            <w:vAlign w:val="center"/>
          </w:tcPr>
          <w:p>
            <w:pPr>
              <w:rPr>
                <w:sz w:val="18"/>
                <w:szCs w:val="18"/>
              </w:rPr>
            </w:pPr>
            <w:r>
              <w:rPr>
                <w:rFonts w:hint="eastAsia" w:ascii="宋体" w:hAnsi="宋体" w:cs="AdobeHeitiStd-Regular"/>
                <w:kern w:val="0"/>
                <w:sz w:val="18"/>
                <w:szCs w:val="18"/>
              </w:rPr>
              <w:t>氯离子含量：</w:t>
            </w:r>
          </w:p>
        </w:tc>
        <w:tc>
          <w:tcPr>
            <w:tcW w:w="2067" w:type="dxa"/>
            <w:vMerge w:val="continue"/>
            <w:vAlign w:val="center"/>
          </w:tcPr>
          <w:p>
            <w:pP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4"/>
            <w:vAlign w:val="center"/>
          </w:tcPr>
          <w:p>
            <w:pPr>
              <w:jc w:val="center"/>
              <w:rPr>
                <w:rFonts w:ascii="宋体" w:hAnsi="宋体"/>
                <w:sz w:val="18"/>
                <w:szCs w:val="18"/>
              </w:rPr>
            </w:pPr>
            <w:r>
              <w:rPr>
                <w:rFonts w:hint="eastAsia" w:ascii="宋体" w:hAnsi="宋体"/>
                <w:sz w:val="18"/>
                <w:szCs w:val="18"/>
              </w:rPr>
              <w:t>《混凝土用水标准》JGJ63-2006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3780" w:type="dxa"/>
            <w:vAlign w:val="center"/>
          </w:tcPr>
          <w:p>
            <w:pPr>
              <w:rPr>
                <w:rFonts w:ascii="宋体" w:hAnsi="宋体"/>
                <w:sz w:val="18"/>
                <w:szCs w:val="18"/>
              </w:rPr>
            </w:pPr>
            <w:r>
              <w:rPr>
                <w:rFonts w:hint="eastAsia" w:ascii="宋体" w:hAnsi="宋体"/>
                <w:sz w:val="18"/>
                <w:szCs w:val="18"/>
              </w:rPr>
              <w:t>3.1.7  未经处理的海水严禁用于钢筋混凝土和预应力混凝土。</w:t>
            </w:r>
          </w:p>
        </w:tc>
        <w:tc>
          <w:tcPr>
            <w:tcW w:w="1980" w:type="dxa"/>
            <w:vAlign w:val="center"/>
          </w:tcPr>
          <w:p>
            <w:pPr>
              <w:rPr>
                <w:sz w:val="18"/>
                <w:szCs w:val="18"/>
              </w:rPr>
            </w:pPr>
            <w:r>
              <w:rPr>
                <w:rFonts w:hint="eastAsia"/>
                <w:sz w:val="18"/>
                <w:szCs w:val="18"/>
              </w:rPr>
              <w:t>施工用水</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试验报告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4"/>
            <w:vAlign w:val="center"/>
          </w:tcPr>
          <w:p>
            <w:pPr>
              <w:jc w:val="center"/>
              <w:rPr>
                <w:rFonts w:ascii="宋体" w:hAnsi="宋体"/>
                <w:sz w:val="18"/>
                <w:szCs w:val="18"/>
              </w:rPr>
            </w:pPr>
            <w:r>
              <w:rPr>
                <w:rFonts w:hint="eastAsia" w:ascii="宋体" w:hAnsi="宋体"/>
                <w:sz w:val="18"/>
                <w:szCs w:val="18"/>
              </w:rPr>
              <w:t>《混凝土外加剂应用技术规范》GB50119-2003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3780" w:type="dxa"/>
            <w:vAlign w:val="center"/>
          </w:tcPr>
          <w:p>
            <w:pPr>
              <w:rPr>
                <w:rFonts w:ascii="宋体" w:hAnsi="宋体"/>
                <w:sz w:val="18"/>
                <w:szCs w:val="18"/>
              </w:rPr>
            </w:pPr>
            <w:r>
              <w:rPr>
                <w:rFonts w:hint="eastAsia" w:ascii="宋体" w:hAnsi="宋体" w:cs="AdobeHeitiStd-Regular"/>
                <w:kern w:val="0"/>
                <w:sz w:val="18"/>
                <w:szCs w:val="18"/>
              </w:rPr>
              <w:t>2.1.2  严禁使用对人体产生危害、对环境产生污染的外加剂</w:t>
            </w:r>
            <w:r>
              <w:rPr>
                <w:rFonts w:hint="eastAsia" w:ascii="宋体" w:hAnsi="宋体"/>
                <w:sz w:val="18"/>
                <w:szCs w:val="18"/>
              </w:rPr>
              <w:t>。</w:t>
            </w:r>
          </w:p>
        </w:tc>
        <w:tc>
          <w:tcPr>
            <w:tcW w:w="1980" w:type="dxa"/>
            <w:vAlign w:val="center"/>
          </w:tcPr>
          <w:p>
            <w:pPr>
              <w:rPr>
                <w:sz w:val="18"/>
                <w:szCs w:val="18"/>
              </w:rPr>
            </w:pPr>
            <w:r>
              <w:rPr>
                <w:rFonts w:hint="eastAsia"/>
                <w:sz w:val="18"/>
                <w:szCs w:val="18"/>
              </w:rPr>
              <w:t>外加剂品种</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合格证及试验报告编号：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3780" w:type="dxa"/>
            <w:vMerge w:val="restart"/>
            <w:vAlign w:val="center"/>
          </w:tcPr>
          <w:p>
            <w:pPr>
              <w:rPr>
                <w:rFonts w:ascii="宋体" w:hAnsi="宋体"/>
                <w:sz w:val="18"/>
                <w:szCs w:val="18"/>
              </w:rPr>
            </w:pPr>
            <w:r>
              <w:rPr>
                <w:rFonts w:hint="eastAsia" w:ascii="宋体" w:hAnsi="宋体"/>
                <w:sz w:val="18"/>
                <w:szCs w:val="18"/>
              </w:rPr>
              <w:t>7.2.2  亚硝酸盐、碳酸盐无机盐类的防冻剂严禁用于预应力混凝土结构。</w:t>
            </w:r>
          </w:p>
        </w:tc>
        <w:tc>
          <w:tcPr>
            <w:tcW w:w="1980" w:type="dxa"/>
            <w:vAlign w:val="center"/>
          </w:tcPr>
          <w:p>
            <w:pPr>
              <w:rPr>
                <w:sz w:val="18"/>
                <w:szCs w:val="18"/>
              </w:rPr>
            </w:pPr>
            <w:r>
              <w:rPr>
                <w:rFonts w:hint="eastAsia"/>
                <w:sz w:val="18"/>
                <w:szCs w:val="18"/>
              </w:rPr>
              <w:t>混凝土结构类型</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3780" w:type="dxa"/>
            <w:vMerge w:val="continue"/>
            <w:vAlign w:val="center"/>
          </w:tcPr>
          <w:p>
            <w:pPr>
              <w:rPr>
                <w:rFonts w:ascii="宋体" w:hAnsi="宋体"/>
                <w:sz w:val="18"/>
                <w:szCs w:val="18"/>
              </w:rPr>
            </w:pPr>
          </w:p>
        </w:tc>
        <w:tc>
          <w:tcPr>
            <w:tcW w:w="1980" w:type="dxa"/>
            <w:vAlign w:val="center"/>
          </w:tcPr>
          <w:p>
            <w:pPr>
              <w:rPr>
                <w:sz w:val="18"/>
                <w:szCs w:val="18"/>
              </w:rPr>
            </w:pPr>
            <w:r>
              <w:rPr>
                <w:rFonts w:hint="eastAsia"/>
                <w:sz w:val="18"/>
                <w:szCs w:val="18"/>
              </w:rPr>
              <w:t>外加剂品种</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合格证及试验报告编号：</w:t>
            </w:r>
          </w:p>
        </w:tc>
      </w:tr>
    </w:tbl>
    <w:p/>
    <w:tbl>
      <w:tblPr>
        <w:tblStyle w:val="31"/>
        <w:tblW w:w="926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80"/>
        <w:gridCol w:w="1440"/>
        <w:gridCol w:w="2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67"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67" w:type="dxa"/>
            <w:gridSpan w:val="4"/>
            <w:vAlign w:val="center"/>
          </w:tcPr>
          <w:p>
            <w:pPr>
              <w:jc w:val="center"/>
              <w:rPr>
                <w:rFonts w:ascii="宋体" w:hAnsi="宋体"/>
                <w:sz w:val="18"/>
                <w:szCs w:val="18"/>
              </w:rPr>
            </w:pPr>
            <w:r>
              <w:rPr>
                <w:rFonts w:hint="eastAsia" w:ascii="宋体" w:hAnsi="宋体"/>
                <w:sz w:val="18"/>
                <w:szCs w:val="18"/>
              </w:rPr>
              <w:t>《混凝土外加剂应用技术规范》GB50119-2003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60"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AdobeHeitiStd-Regular"/>
                <w:kern w:val="0"/>
                <w:sz w:val="18"/>
                <w:szCs w:val="18"/>
              </w:rPr>
              <w:t>6.2.3  下列结构中严禁采用含有氯盐配制的早强剂及早强减水剂：</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1、预应力混凝土结构；</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2、相对湿度大于80％环境中使用的结构、处于水位变化部位的结构、露天结构及经常受雨淋、受水冲刷的结构；</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3、大体积混凝土；</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4、直接接触酸、碱或其他侵蚀性介质的结构；</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5、经常处于温度为60℃以上结构，需经蒸养的钢筋混凝土预制构件；</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6、有装饰要求的混凝土，特别是要求色彩一致的或是表面有金属装饰的混凝土；</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7、薄壁混凝土结构，中级和重级工作制吊车的梁、屋架、落锤及锻锤混凝土基础等结构；</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8、使用冷拉钢筋或冷拔低炭钢丝的结构；</w:t>
            </w:r>
          </w:p>
          <w:p>
            <w:pPr>
              <w:ind w:firstLine="180" w:firstLineChars="100"/>
              <w:rPr>
                <w:rFonts w:ascii="宋体" w:hAnsi="宋体"/>
                <w:sz w:val="18"/>
                <w:szCs w:val="18"/>
              </w:rPr>
            </w:pPr>
            <w:r>
              <w:rPr>
                <w:rFonts w:hint="eastAsia" w:ascii="宋体" w:hAnsi="宋体" w:cs="AdobeHeitiStd-Regular"/>
                <w:kern w:val="0"/>
                <w:sz w:val="18"/>
                <w:szCs w:val="18"/>
              </w:rPr>
              <w:t>9、骨料具有碱活性的混凝土结构。</w:t>
            </w:r>
          </w:p>
        </w:tc>
        <w:tc>
          <w:tcPr>
            <w:tcW w:w="1980" w:type="dxa"/>
            <w:vAlign w:val="center"/>
          </w:tcPr>
          <w:p>
            <w:pPr>
              <w:rPr>
                <w:rFonts w:ascii="宋体" w:hAnsi="宋体"/>
                <w:sz w:val="18"/>
                <w:szCs w:val="18"/>
              </w:rPr>
            </w:pPr>
            <w:r>
              <w:rPr>
                <w:rFonts w:hint="eastAsia" w:ascii="宋体" w:hAnsi="宋体"/>
                <w:sz w:val="18"/>
                <w:szCs w:val="18"/>
              </w:rPr>
              <w:t>结构类型、部位</w:t>
            </w:r>
          </w:p>
        </w:tc>
        <w:tc>
          <w:tcPr>
            <w:tcW w:w="1440" w:type="dxa"/>
            <w:vAlign w:val="center"/>
          </w:tcPr>
          <w:p>
            <w:pPr>
              <w:rPr>
                <w:rFonts w:ascii="宋体" w:hAnsi="宋体"/>
                <w:sz w:val="18"/>
                <w:szCs w:val="18"/>
              </w:rPr>
            </w:pPr>
          </w:p>
        </w:tc>
        <w:tc>
          <w:tcPr>
            <w:tcW w:w="2067" w:type="dxa"/>
            <w:vAlign w:val="center"/>
          </w:tcPr>
          <w:p>
            <w:pPr>
              <w:rPr>
                <w:rFonts w:ascii="宋体" w:hAnsi="宋体"/>
                <w:sz w:val="18"/>
                <w:szCs w:val="18"/>
              </w:rPr>
            </w:pPr>
            <w:r>
              <w:rPr>
                <w:rFonts w:hint="eastAsia" w:ascii="宋体" w:hAnsi="宋体"/>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60"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rFonts w:ascii="宋体" w:hAnsi="宋体"/>
                <w:sz w:val="18"/>
                <w:szCs w:val="18"/>
              </w:rPr>
            </w:pPr>
            <w:r>
              <w:rPr>
                <w:rFonts w:hint="eastAsia" w:ascii="宋体" w:hAnsi="宋体"/>
                <w:sz w:val="18"/>
                <w:szCs w:val="18"/>
              </w:rPr>
              <w:t>混凝土配合比</w:t>
            </w:r>
          </w:p>
        </w:tc>
        <w:tc>
          <w:tcPr>
            <w:tcW w:w="1440" w:type="dxa"/>
            <w:vAlign w:val="center"/>
          </w:tcPr>
          <w:p>
            <w:pPr>
              <w:rPr>
                <w:rFonts w:ascii="宋体" w:hAnsi="宋体"/>
                <w:sz w:val="18"/>
                <w:szCs w:val="18"/>
              </w:rPr>
            </w:pPr>
          </w:p>
        </w:tc>
        <w:tc>
          <w:tcPr>
            <w:tcW w:w="2067" w:type="dxa"/>
            <w:vAlign w:val="center"/>
          </w:tcPr>
          <w:p>
            <w:pPr>
              <w:rPr>
                <w:rFonts w:ascii="宋体" w:hAnsi="宋体"/>
                <w:sz w:val="18"/>
                <w:szCs w:val="18"/>
              </w:rPr>
            </w:pPr>
            <w:r>
              <w:rPr>
                <w:rFonts w:hint="eastAsia" w:ascii="宋体" w:hAnsi="宋体"/>
                <w:sz w:val="18"/>
                <w:szCs w:val="18"/>
              </w:rPr>
              <w:t>混凝土配合比报告：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60"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rFonts w:ascii="宋体" w:hAnsi="宋体"/>
                <w:sz w:val="18"/>
                <w:szCs w:val="18"/>
              </w:rPr>
            </w:pPr>
            <w:r>
              <w:rPr>
                <w:rFonts w:hint="eastAsia" w:ascii="宋体" w:hAnsi="宋体"/>
                <w:sz w:val="18"/>
                <w:szCs w:val="18"/>
              </w:rPr>
              <w:t>外加剂</w:t>
            </w:r>
          </w:p>
        </w:tc>
        <w:tc>
          <w:tcPr>
            <w:tcW w:w="1440" w:type="dxa"/>
            <w:vAlign w:val="center"/>
          </w:tcPr>
          <w:p>
            <w:pPr>
              <w:rPr>
                <w:rFonts w:ascii="宋体" w:hAnsi="宋体"/>
                <w:sz w:val="18"/>
                <w:szCs w:val="18"/>
              </w:rPr>
            </w:pPr>
            <w:r>
              <w:rPr>
                <w:rFonts w:hint="eastAsia" w:ascii="宋体" w:hAnsi="宋体"/>
                <w:sz w:val="18"/>
                <w:szCs w:val="18"/>
              </w:rPr>
              <w:t>氯盐含量:</w:t>
            </w:r>
          </w:p>
        </w:tc>
        <w:tc>
          <w:tcPr>
            <w:tcW w:w="2067" w:type="dxa"/>
            <w:vAlign w:val="center"/>
          </w:tcPr>
          <w:p>
            <w:pPr>
              <w:rPr>
                <w:rFonts w:ascii="宋体" w:hAnsi="宋体"/>
                <w:sz w:val="18"/>
                <w:szCs w:val="18"/>
              </w:rPr>
            </w:pPr>
            <w:r>
              <w:rPr>
                <w:rFonts w:hint="eastAsia" w:ascii="宋体" w:hAnsi="宋体"/>
                <w:sz w:val="18"/>
                <w:szCs w:val="18"/>
              </w:rPr>
              <w:t>合格证及试验报告编号：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AdobeHeitiStd-Regular"/>
                <w:kern w:val="0"/>
                <w:sz w:val="18"/>
                <w:szCs w:val="18"/>
              </w:rPr>
              <w:t>6.2.4  在下列混凝土结构中严禁采用含有强电解质无机盐类的早强剂及早强减水剂：</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1、与镀锌钢材或铝铁相接触部位的结构，以及有外露钢筋预埋铁件而无防护措施的结构；</w:t>
            </w:r>
          </w:p>
          <w:p>
            <w:pPr>
              <w:autoSpaceDE w:val="0"/>
              <w:autoSpaceDN w:val="0"/>
              <w:adjustRightInd w:val="0"/>
              <w:ind w:firstLine="180" w:firstLineChars="100"/>
              <w:rPr>
                <w:rFonts w:ascii="宋体" w:hAnsi="宋体" w:cs="AdobeHeitiStd-Regular"/>
                <w:kern w:val="0"/>
                <w:sz w:val="18"/>
                <w:szCs w:val="18"/>
              </w:rPr>
            </w:pPr>
            <w:r>
              <w:rPr>
                <w:rFonts w:hint="eastAsia" w:ascii="宋体" w:hAnsi="宋体" w:cs="AdobeHeitiStd-Regular"/>
                <w:kern w:val="0"/>
                <w:sz w:val="18"/>
                <w:szCs w:val="18"/>
              </w:rPr>
              <w:t>2、使用直流电源的结构以及距离直流电源100m以内的结构。</w:t>
            </w:r>
          </w:p>
        </w:tc>
        <w:tc>
          <w:tcPr>
            <w:tcW w:w="1980" w:type="dxa"/>
            <w:vAlign w:val="center"/>
          </w:tcPr>
          <w:p>
            <w:pPr>
              <w:rPr>
                <w:sz w:val="18"/>
                <w:szCs w:val="18"/>
              </w:rPr>
            </w:pPr>
            <w:r>
              <w:rPr>
                <w:rFonts w:hint="eastAsia"/>
                <w:sz w:val="18"/>
                <w:szCs w:val="18"/>
              </w:rPr>
              <w:t>结构部位</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sz w:val="18"/>
                <w:szCs w:val="18"/>
              </w:rPr>
            </w:pPr>
            <w:r>
              <w:rPr>
                <w:rFonts w:hint="eastAsia"/>
                <w:sz w:val="18"/>
                <w:szCs w:val="18"/>
              </w:rPr>
              <w:t>混凝土配合比</w:t>
            </w:r>
          </w:p>
        </w:tc>
        <w:tc>
          <w:tcPr>
            <w:tcW w:w="1440" w:type="dxa"/>
            <w:vAlign w:val="center"/>
          </w:tcPr>
          <w:p>
            <w:pPr>
              <w:rPr>
                <w:sz w:val="18"/>
                <w:szCs w:val="18"/>
              </w:rPr>
            </w:pPr>
          </w:p>
        </w:tc>
        <w:tc>
          <w:tcPr>
            <w:tcW w:w="2067" w:type="dxa"/>
            <w:vAlign w:val="center"/>
          </w:tcPr>
          <w:p>
            <w:pPr>
              <w:rPr>
                <w:sz w:val="18"/>
                <w:szCs w:val="18"/>
              </w:rPr>
            </w:pPr>
            <w:r>
              <w:rPr>
                <w:rFonts w:hint="eastAsia"/>
                <w:sz w:val="18"/>
                <w:szCs w:val="18"/>
              </w:rPr>
              <w:t>混凝土配合比报告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sz w:val="18"/>
                <w:szCs w:val="18"/>
              </w:rPr>
            </w:pPr>
            <w:r>
              <w:rPr>
                <w:rFonts w:hint="eastAsia"/>
                <w:sz w:val="18"/>
                <w:szCs w:val="18"/>
              </w:rPr>
              <w:t>外加剂</w:t>
            </w:r>
          </w:p>
        </w:tc>
        <w:tc>
          <w:tcPr>
            <w:tcW w:w="1440" w:type="dxa"/>
            <w:vAlign w:val="center"/>
          </w:tcPr>
          <w:p>
            <w:pPr>
              <w:rPr>
                <w:sz w:val="18"/>
                <w:szCs w:val="18"/>
              </w:rPr>
            </w:pPr>
            <w:r>
              <w:rPr>
                <w:rFonts w:hint="eastAsia" w:ascii="宋体" w:hAnsi="宋体" w:cs="AdobeHeitiStd-Regular"/>
                <w:kern w:val="0"/>
                <w:sz w:val="18"/>
                <w:szCs w:val="18"/>
              </w:rPr>
              <w:t>强电解质无机盐类含量</w:t>
            </w:r>
          </w:p>
        </w:tc>
        <w:tc>
          <w:tcPr>
            <w:tcW w:w="2067" w:type="dxa"/>
            <w:vAlign w:val="center"/>
          </w:tcPr>
          <w:p>
            <w:pPr>
              <w:rPr>
                <w:sz w:val="18"/>
                <w:szCs w:val="18"/>
              </w:rPr>
            </w:pPr>
            <w:r>
              <w:rPr>
                <w:rFonts w:hint="eastAsia"/>
                <w:sz w:val="18"/>
                <w:szCs w:val="18"/>
              </w:rPr>
              <w:t>合格证及试验报告编号：</w:t>
            </w:r>
          </w:p>
        </w:tc>
      </w:tr>
    </w:tbl>
    <w:p>
      <w:pPr>
        <w:spacing w:before="156" w:beforeLines="50"/>
        <w:rPr>
          <w:rFonts w:ascii="黑体" w:hAnsi="黑体" w:eastAsia="黑体"/>
        </w:rPr>
      </w:pPr>
      <w:r>
        <w:rPr>
          <w:rFonts w:hint="eastAsia" w:ascii="黑体" w:hAnsi="黑体" w:eastAsia="黑体"/>
          <w:szCs w:val="21"/>
        </w:rPr>
        <w:t>6） 地面与楼面工程施工强制性条文执行记录表（表12.1.2）</w:t>
      </w:r>
    </w:p>
    <w:tbl>
      <w:tblPr>
        <w:tblStyle w:val="31"/>
        <w:tblW w:w="9248" w:type="dxa"/>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780"/>
        <w:gridCol w:w="1980"/>
        <w:gridCol w:w="1440"/>
        <w:gridCol w:w="204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48"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rFonts w:ascii="宋体" w:hAnsi="宋体"/>
                <w:sz w:val="18"/>
                <w:szCs w:val="18"/>
              </w:rPr>
            </w:pPr>
            <w:r>
              <w:rPr>
                <w:rFonts w:hint="eastAsia" w:ascii="宋体" w:hAnsi="宋体" w:cs="AdobeHeitiStd-Regular"/>
                <w:kern w:val="0"/>
                <w:sz w:val="18"/>
                <w:szCs w:val="18"/>
              </w:rPr>
              <w:t>《建筑地面工程施工质量验收规范》</w:t>
            </w:r>
            <w:r>
              <w:rPr>
                <w:rFonts w:hint="eastAsia" w:ascii="宋体" w:hAnsi="宋体" w:cs="DY597+ZLPOMV-597"/>
                <w:kern w:val="0"/>
                <w:sz w:val="18"/>
                <w:szCs w:val="18"/>
              </w:rPr>
              <w:t>GB50209-2002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73"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97+ZLPOMV-597"/>
                <w:kern w:val="0"/>
                <w:sz w:val="18"/>
                <w:szCs w:val="18"/>
              </w:rPr>
              <w:t xml:space="preserve">3.0.3  </w:t>
            </w:r>
            <w:r>
              <w:rPr>
                <w:rFonts w:hint="eastAsia" w:ascii="宋体" w:hAnsi="宋体" w:cs="AdobeHeitiStd-Regular"/>
                <w:kern w:val="0"/>
                <w:sz w:val="18"/>
                <w:szCs w:val="18"/>
              </w:rPr>
              <w:t>建筑地面工程采用的材料应按设计要求和本规范的规定选用，并应符合国家标准的规定；进场材料应有中文质量合格证明文件、规格、型号及性能检测报告，对重要材料应有复验报告。</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85" w:hRule="atLeast"/>
        </w:trPr>
        <w:tc>
          <w:tcPr>
            <w:tcW w:w="3780" w:type="dxa"/>
            <w:vMerge w:val="continue"/>
            <w:vAlign w:val="center"/>
          </w:tcPr>
          <w:p>
            <w:pPr>
              <w:rPr>
                <w:rFonts w:ascii="宋体" w:hAnsi="宋体"/>
                <w:sz w:val="18"/>
                <w:szCs w:val="18"/>
              </w:rPr>
            </w:pPr>
          </w:p>
        </w:tc>
        <w:tc>
          <w:tcPr>
            <w:tcW w:w="1980" w:type="dxa"/>
            <w:vAlign w:val="center"/>
          </w:tcPr>
          <w:p>
            <w:pPr>
              <w:rPr>
                <w:sz w:val="18"/>
                <w:szCs w:val="18"/>
              </w:rPr>
            </w:pPr>
            <w:r>
              <w:rPr>
                <w:rFonts w:hint="eastAsia"/>
                <w:sz w:val="18"/>
                <w:szCs w:val="18"/>
              </w:rPr>
              <w:t>质量证明文件</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合格证及检验报告编号：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1"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97+ZLPOMV-597"/>
                <w:kern w:val="0"/>
                <w:sz w:val="18"/>
                <w:szCs w:val="18"/>
              </w:rPr>
              <w:t xml:space="preserve">3.0.6  </w:t>
            </w:r>
            <w:r>
              <w:rPr>
                <w:rFonts w:hint="eastAsia" w:ascii="宋体" w:hAnsi="宋体" w:cs="AdobeHeitiStd-Regular"/>
                <w:kern w:val="0"/>
                <w:sz w:val="18"/>
                <w:szCs w:val="18"/>
              </w:rPr>
              <w:t>厕浴间和有防滑要求的建筑地面的板块材料应符合设计要求。</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71" w:hRule="atLeast"/>
        </w:trPr>
        <w:tc>
          <w:tcPr>
            <w:tcW w:w="3780" w:type="dxa"/>
            <w:vMerge w:val="continue"/>
            <w:vAlign w:val="center"/>
          </w:tcPr>
          <w:p>
            <w:pPr>
              <w:rPr>
                <w:sz w:val="18"/>
                <w:szCs w:val="18"/>
              </w:rPr>
            </w:pPr>
          </w:p>
        </w:tc>
        <w:tc>
          <w:tcPr>
            <w:tcW w:w="1980" w:type="dxa"/>
            <w:vAlign w:val="center"/>
          </w:tcPr>
          <w:p>
            <w:pPr>
              <w:rPr>
                <w:sz w:val="18"/>
                <w:szCs w:val="18"/>
              </w:rPr>
            </w:pPr>
            <w:r>
              <w:rPr>
                <w:rFonts w:hint="eastAsia"/>
                <w:sz w:val="18"/>
                <w:szCs w:val="18"/>
              </w:rPr>
              <w:t>质量证明文件</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65" w:hRule="atLeast"/>
        </w:trPr>
        <w:tc>
          <w:tcPr>
            <w:tcW w:w="3780" w:type="dxa"/>
            <w:vMerge w:val="restart"/>
            <w:vAlign w:val="center"/>
          </w:tcPr>
          <w:p>
            <w:pPr>
              <w:rPr>
                <w:sz w:val="18"/>
                <w:szCs w:val="18"/>
              </w:rPr>
            </w:pPr>
            <w:r>
              <w:rPr>
                <w:rFonts w:hint="eastAsia" w:ascii="宋体" w:hAnsi="宋体" w:cs="DY599+ZLPOMV-599"/>
                <w:kern w:val="0"/>
                <w:sz w:val="18"/>
                <w:szCs w:val="18"/>
              </w:rPr>
              <w:t xml:space="preserve">3.0.15  </w:t>
            </w:r>
            <w:r>
              <w:rPr>
                <w:rFonts w:hint="eastAsia" w:ascii="宋体" w:hAnsi="宋体" w:cs="AdobeHeitiStd-Regular"/>
                <w:kern w:val="0"/>
                <w:sz w:val="18"/>
                <w:szCs w:val="18"/>
              </w:rPr>
              <w:t>厕浴间、厨房和有排水（或其他液体）要求的建筑地面面层与相连接各类面层的标高差应符合设计要求。</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65" w:hRule="atLeast"/>
        </w:trPr>
        <w:tc>
          <w:tcPr>
            <w:tcW w:w="3780" w:type="dxa"/>
            <w:vMerge w:val="continue"/>
            <w:vAlign w:val="center"/>
          </w:tcPr>
          <w:p>
            <w:pPr>
              <w:rPr>
                <w:rFonts w:ascii="宋体" w:hAnsi="宋体" w:cs="DY599+ZLPOMV-599"/>
                <w:kern w:val="0"/>
                <w:sz w:val="18"/>
                <w:szCs w:val="18"/>
              </w:rPr>
            </w:pPr>
          </w:p>
        </w:tc>
        <w:tc>
          <w:tcPr>
            <w:tcW w:w="1980" w:type="dxa"/>
            <w:vAlign w:val="center"/>
          </w:tcPr>
          <w:p>
            <w:pPr>
              <w:rPr>
                <w:sz w:val="18"/>
                <w:szCs w:val="18"/>
              </w:rPr>
            </w:pPr>
            <w:r>
              <w:rPr>
                <w:rFonts w:hint="eastAsia"/>
                <w:sz w:val="18"/>
                <w:szCs w:val="18"/>
              </w:rPr>
              <w:t>标高差</w:t>
            </w:r>
          </w:p>
        </w:tc>
        <w:tc>
          <w:tcPr>
            <w:tcW w:w="1440" w:type="dxa"/>
            <w:vAlign w:val="center"/>
          </w:tcPr>
          <w:p>
            <w:pPr>
              <w:rPr>
                <w:sz w:val="18"/>
                <w:szCs w:val="18"/>
              </w:rPr>
            </w:pPr>
            <w:r>
              <w:rPr>
                <w:rFonts w:hint="eastAsia"/>
                <w:sz w:val="18"/>
                <w:szCs w:val="18"/>
              </w:rPr>
              <w:t>差值：</w:t>
            </w:r>
          </w:p>
        </w:tc>
        <w:tc>
          <w:tcPr>
            <w:tcW w:w="2048"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19" w:hRule="atLeast"/>
        </w:trPr>
        <w:tc>
          <w:tcPr>
            <w:tcW w:w="3780" w:type="dxa"/>
            <w:vMerge w:val="restart"/>
            <w:vAlign w:val="center"/>
          </w:tcPr>
          <w:p>
            <w:pPr>
              <w:rPr>
                <w:rFonts w:ascii="宋体" w:hAnsi="宋体" w:cs="DY599+ZLPOMV-599"/>
                <w:kern w:val="0"/>
                <w:sz w:val="18"/>
                <w:szCs w:val="18"/>
              </w:rPr>
            </w:pPr>
            <w:r>
              <w:rPr>
                <w:rFonts w:hint="eastAsia" w:ascii="宋体" w:hAnsi="宋体" w:cs="DY599+ZLPOMV-599"/>
                <w:kern w:val="0"/>
                <w:sz w:val="18"/>
                <w:szCs w:val="18"/>
              </w:rPr>
              <w:t xml:space="preserve">4.9.3  </w:t>
            </w:r>
            <w:r>
              <w:rPr>
                <w:rFonts w:hint="eastAsia" w:ascii="宋体" w:hAnsi="宋体" w:cs="AdobeHeitiStd-Regular"/>
                <w:kern w:val="0"/>
                <w:sz w:val="18"/>
                <w:szCs w:val="18"/>
              </w:rPr>
              <w:t>有防水要求的建筑地面工程，铺设前必须对立管、套管和地漏与楼板节点之间进行密封处理；排水坡度应符合设计要求。</w:t>
            </w:r>
          </w:p>
        </w:tc>
        <w:tc>
          <w:tcPr>
            <w:tcW w:w="1980" w:type="dxa"/>
            <w:vAlign w:val="center"/>
          </w:tcPr>
          <w:p>
            <w:pPr>
              <w:rPr>
                <w:rFonts w:ascii="宋体" w:hAnsi="宋体"/>
                <w:sz w:val="18"/>
                <w:szCs w:val="18"/>
              </w:rPr>
            </w:pPr>
            <w:r>
              <w:rPr>
                <w:rFonts w:hint="eastAsia" w:ascii="宋体" w:hAnsi="宋体"/>
                <w:sz w:val="18"/>
                <w:szCs w:val="18"/>
              </w:rPr>
              <w:t>设计要求</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3780" w:type="dxa"/>
            <w:vMerge w:val="continue"/>
            <w:vAlign w:val="center"/>
          </w:tcPr>
          <w:p>
            <w:pPr>
              <w:rPr>
                <w:rFonts w:ascii="宋体" w:hAnsi="宋体" w:cs="DY599+ZLPOMV-599"/>
                <w:kern w:val="0"/>
                <w:sz w:val="18"/>
                <w:szCs w:val="18"/>
              </w:rPr>
            </w:pPr>
          </w:p>
        </w:tc>
        <w:tc>
          <w:tcPr>
            <w:tcW w:w="1980" w:type="dxa"/>
            <w:vAlign w:val="center"/>
          </w:tcPr>
          <w:p>
            <w:pPr>
              <w:rPr>
                <w:rFonts w:ascii="宋体" w:hAnsi="宋体"/>
                <w:sz w:val="18"/>
                <w:szCs w:val="18"/>
              </w:rPr>
            </w:pPr>
            <w:r>
              <w:rPr>
                <w:rFonts w:hint="eastAsia" w:ascii="宋体" w:hAnsi="宋体"/>
                <w:sz w:val="18"/>
                <w:szCs w:val="18"/>
              </w:rPr>
              <w:t>节点处理</w:t>
            </w:r>
          </w:p>
        </w:tc>
        <w:tc>
          <w:tcPr>
            <w:tcW w:w="1440" w:type="dxa"/>
            <w:vAlign w:val="center"/>
          </w:tcPr>
          <w:p>
            <w:pPr>
              <w:rPr>
                <w:rFonts w:ascii="宋体" w:hAnsi="宋体"/>
                <w:sz w:val="18"/>
                <w:szCs w:val="18"/>
              </w:rPr>
            </w:pPr>
          </w:p>
        </w:tc>
        <w:tc>
          <w:tcPr>
            <w:tcW w:w="2048" w:type="dxa"/>
            <w:vMerge w:val="restart"/>
            <w:vAlign w:val="center"/>
          </w:tcPr>
          <w:p>
            <w:pPr>
              <w:rPr>
                <w:rFonts w:ascii="宋体" w:hAnsi="宋体"/>
                <w:sz w:val="18"/>
                <w:szCs w:val="18"/>
              </w:rPr>
            </w:pPr>
            <w:r>
              <w:rPr>
                <w:rFonts w:hint="eastAsia" w:ascii="宋体" w:hAnsi="宋体"/>
                <w:sz w:val="18"/>
                <w:szCs w:val="18"/>
              </w:rPr>
              <w:t>检查记录编号：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9" w:hRule="atLeast"/>
        </w:trPr>
        <w:tc>
          <w:tcPr>
            <w:tcW w:w="3780" w:type="dxa"/>
            <w:vMerge w:val="continue"/>
            <w:vAlign w:val="center"/>
          </w:tcPr>
          <w:p>
            <w:pPr>
              <w:rPr>
                <w:rFonts w:ascii="宋体" w:hAnsi="宋体" w:cs="DY599+ZLPOMV-599"/>
                <w:kern w:val="0"/>
                <w:sz w:val="18"/>
                <w:szCs w:val="18"/>
              </w:rPr>
            </w:pPr>
          </w:p>
        </w:tc>
        <w:tc>
          <w:tcPr>
            <w:tcW w:w="1980" w:type="dxa"/>
            <w:vAlign w:val="center"/>
          </w:tcPr>
          <w:p>
            <w:pPr>
              <w:rPr>
                <w:rFonts w:ascii="宋体" w:hAnsi="宋体"/>
                <w:sz w:val="18"/>
                <w:szCs w:val="18"/>
              </w:rPr>
            </w:pPr>
            <w:r>
              <w:rPr>
                <w:rFonts w:hint="eastAsia" w:ascii="宋体" w:hAnsi="宋体"/>
                <w:sz w:val="18"/>
                <w:szCs w:val="18"/>
              </w:rPr>
              <w:t>排水坡度</w:t>
            </w:r>
          </w:p>
        </w:tc>
        <w:tc>
          <w:tcPr>
            <w:tcW w:w="1440" w:type="dxa"/>
            <w:vAlign w:val="center"/>
          </w:tcPr>
          <w:p>
            <w:pPr>
              <w:rPr>
                <w:rFonts w:ascii="宋体" w:hAnsi="宋体"/>
                <w:sz w:val="18"/>
                <w:szCs w:val="18"/>
              </w:rPr>
            </w:pPr>
            <w:r>
              <w:rPr>
                <w:rFonts w:hint="eastAsia" w:ascii="宋体" w:hAnsi="宋体"/>
                <w:sz w:val="18"/>
                <w:szCs w:val="18"/>
              </w:rPr>
              <w:t>坡度为：</w:t>
            </w:r>
          </w:p>
        </w:tc>
        <w:tc>
          <w:tcPr>
            <w:tcW w:w="2048" w:type="dxa"/>
            <w:vMerge w:val="continue"/>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720" w:hRule="atLeast"/>
        </w:trPr>
        <w:tc>
          <w:tcPr>
            <w:tcW w:w="3780" w:type="dxa"/>
            <w:vMerge w:val="restart"/>
            <w:vAlign w:val="center"/>
          </w:tcPr>
          <w:p>
            <w:pPr>
              <w:rPr>
                <w:rFonts w:ascii="宋体" w:hAnsi="宋体" w:cs="DY599+ZLPOMV-599"/>
                <w:kern w:val="0"/>
                <w:sz w:val="18"/>
                <w:szCs w:val="18"/>
              </w:rPr>
            </w:pPr>
            <w:r>
              <w:rPr>
                <w:rFonts w:hint="eastAsia" w:ascii="宋体" w:hAnsi="宋体" w:cs="DY599+ZLPOMV-599"/>
                <w:kern w:val="0"/>
                <w:sz w:val="18"/>
                <w:szCs w:val="18"/>
              </w:rPr>
              <w:t xml:space="preserve">4.10.8  </w:t>
            </w:r>
            <w:r>
              <w:rPr>
                <w:rFonts w:hint="eastAsia" w:ascii="宋体" w:hAnsi="宋体" w:cs="AdobeHeitiStd-Regular"/>
                <w:kern w:val="0"/>
                <w:sz w:val="18"/>
                <w:szCs w:val="18"/>
              </w:rPr>
              <w:t>厕浴间和有防水要求的建筑地面必须设置防水隔离层。楼层结构必须采用现浇混凝土或整块预制混凝土板，混凝土强度等级不应小于C20；楼板四周除门洞外，应做混凝土翻边，其高度不应小于</w:t>
            </w:r>
            <w:r>
              <w:rPr>
                <w:rFonts w:hint="eastAsia" w:ascii="宋体" w:hAnsi="宋体" w:cs="DY599+ZLPOMV-599"/>
                <w:kern w:val="0"/>
                <w:sz w:val="18"/>
                <w:szCs w:val="18"/>
              </w:rPr>
              <w:t>120mm</w:t>
            </w:r>
            <w:r>
              <w:rPr>
                <w:rFonts w:hint="eastAsia" w:ascii="宋体" w:hAnsi="宋体" w:cs="AdobeHeitiStd-Regular"/>
                <w:kern w:val="0"/>
                <w:sz w:val="18"/>
                <w:szCs w:val="18"/>
              </w:rPr>
              <w:t>。施工时结构层标高和预留孔洞位置应准确，严禁乱凿洞。</w:t>
            </w:r>
          </w:p>
        </w:tc>
        <w:tc>
          <w:tcPr>
            <w:tcW w:w="1980" w:type="dxa"/>
            <w:vAlign w:val="center"/>
          </w:tcPr>
          <w:p>
            <w:pPr>
              <w:rPr>
                <w:rFonts w:ascii="宋体" w:hAnsi="宋体"/>
                <w:sz w:val="18"/>
                <w:szCs w:val="18"/>
              </w:rPr>
            </w:pPr>
            <w:r>
              <w:rPr>
                <w:rFonts w:hint="eastAsia" w:ascii="宋体" w:hAnsi="宋体"/>
                <w:sz w:val="18"/>
                <w:szCs w:val="18"/>
              </w:rPr>
              <w:t>防水隔离层设置</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720" w:hRule="atLeast"/>
        </w:trPr>
        <w:tc>
          <w:tcPr>
            <w:tcW w:w="3780" w:type="dxa"/>
            <w:vMerge w:val="continue"/>
            <w:vAlign w:val="center"/>
          </w:tcPr>
          <w:p>
            <w:pPr>
              <w:rPr>
                <w:rFonts w:ascii="宋体" w:hAnsi="宋体" w:cs="DY599+ZLPOMV-599"/>
                <w:kern w:val="0"/>
                <w:sz w:val="18"/>
                <w:szCs w:val="18"/>
              </w:rPr>
            </w:pPr>
          </w:p>
        </w:tc>
        <w:tc>
          <w:tcPr>
            <w:tcW w:w="1980" w:type="dxa"/>
            <w:vAlign w:val="center"/>
          </w:tcPr>
          <w:p>
            <w:pPr>
              <w:rPr>
                <w:rFonts w:ascii="宋体" w:hAnsi="宋体"/>
                <w:sz w:val="18"/>
                <w:szCs w:val="18"/>
              </w:rPr>
            </w:pPr>
            <w:r>
              <w:rPr>
                <w:rFonts w:hint="eastAsia" w:ascii="宋体" w:hAnsi="宋体"/>
                <w:sz w:val="18"/>
                <w:szCs w:val="18"/>
              </w:rPr>
              <w:t>楼层结构及混凝土强度等级</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混凝土强度报告编号：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720" w:hRule="atLeast"/>
        </w:trPr>
        <w:tc>
          <w:tcPr>
            <w:tcW w:w="3780" w:type="dxa"/>
            <w:vMerge w:val="continue"/>
            <w:vAlign w:val="center"/>
          </w:tcPr>
          <w:p>
            <w:pPr>
              <w:rPr>
                <w:rFonts w:ascii="宋体" w:hAnsi="宋体" w:cs="DY599+ZLPOMV-599"/>
                <w:kern w:val="0"/>
                <w:sz w:val="18"/>
                <w:szCs w:val="18"/>
              </w:rPr>
            </w:pPr>
          </w:p>
        </w:tc>
        <w:tc>
          <w:tcPr>
            <w:tcW w:w="1980" w:type="dxa"/>
            <w:vAlign w:val="center"/>
          </w:tcPr>
          <w:p>
            <w:pPr>
              <w:rPr>
                <w:rFonts w:ascii="宋体" w:hAnsi="宋体"/>
                <w:sz w:val="18"/>
                <w:szCs w:val="18"/>
              </w:rPr>
            </w:pPr>
            <w:r>
              <w:rPr>
                <w:rFonts w:hint="eastAsia" w:ascii="宋体" w:hAnsi="宋体"/>
                <w:sz w:val="18"/>
                <w:szCs w:val="18"/>
              </w:rPr>
              <w:t>楼板四周作法</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检查记录编号：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trPr>
        <w:tc>
          <w:tcPr>
            <w:tcW w:w="3780" w:type="dxa"/>
            <w:vMerge w:val="restart"/>
            <w:vAlign w:val="center"/>
          </w:tcPr>
          <w:p>
            <w:pPr>
              <w:rPr>
                <w:rFonts w:ascii="宋体" w:hAnsi="宋体" w:cs="DY599+ZLPOMV-599"/>
                <w:kern w:val="0"/>
                <w:sz w:val="18"/>
                <w:szCs w:val="18"/>
              </w:rPr>
            </w:pPr>
            <w:r>
              <w:rPr>
                <w:rFonts w:hint="eastAsia" w:ascii="宋体" w:hAnsi="宋体" w:cs="DY599+ZLPOMV-599"/>
                <w:kern w:val="0"/>
                <w:sz w:val="18"/>
                <w:szCs w:val="18"/>
              </w:rPr>
              <w:t>4.10.10防水隔离层</w:t>
            </w:r>
            <w:r>
              <w:rPr>
                <w:rFonts w:hint="eastAsia" w:ascii="宋体" w:hAnsi="宋体" w:cs="AdobeHeitiStd-Regular"/>
                <w:kern w:val="0"/>
                <w:sz w:val="18"/>
                <w:szCs w:val="18"/>
              </w:rPr>
              <w:t>严禁渗漏，坡向应正确、排水通畅。</w:t>
            </w:r>
          </w:p>
        </w:tc>
        <w:tc>
          <w:tcPr>
            <w:tcW w:w="1980" w:type="dxa"/>
            <w:vAlign w:val="center"/>
          </w:tcPr>
          <w:p>
            <w:pPr>
              <w:rPr>
                <w:rFonts w:ascii="宋体" w:hAnsi="宋体"/>
                <w:sz w:val="18"/>
                <w:szCs w:val="18"/>
              </w:rPr>
            </w:pPr>
            <w:r>
              <w:rPr>
                <w:rFonts w:hint="eastAsia" w:ascii="宋体" w:hAnsi="宋体" w:cs="AdobeHeitiStd-Regular"/>
                <w:kern w:val="0"/>
                <w:sz w:val="18"/>
                <w:szCs w:val="18"/>
              </w:rPr>
              <w:t>隔离层严密性</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蓄水试验记录：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trPr>
        <w:tc>
          <w:tcPr>
            <w:tcW w:w="3780" w:type="dxa"/>
            <w:vMerge w:val="continue"/>
            <w:vAlign w:val="center"/>
          </w:tcPr>
          <w:p>
            <w:pPr>
              <w:rPr>
                <w:rFonts w:ascii="宋体" w:hAnsi="宋体" w:cs="DY599+ZLPOMV-599"/>
                <w:kern w:val="0"/>
                <w:sz w:val="18"/>
                <w:szCs w:val="18"/>
              </w:rPr>
            </w:pPr>
          </w:p>
        </w:tc>
        <w:tc>
          <w:tcPr>
            <w:tcW w:w="1980" w:type="dxa"/>
            <w:vAlign w:val="center"/>
          </w:tcPr>
          <w:p>
            <w:pPr>
              <w:rPr>
                <w:rFonts w:ascii="宋体" w:hAnsi="宋体"/>
                <w:sz w:val="18"/>
                <w:szCs w:val="18"/>
              </w:rPr>
            </w:pPr>
            <w:r>
              <w:rPr>
                <w:rFonts w:hint="eastAsia" w:ascii="宋体" w:hAnsi="宋体"/>
                <w:sz w:val="18"/>
                <w:szCs w:val="18"/>
              </w:rPr>
              <w:t>排水坡度</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检查记录编号：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710" w:hRule="atLeast"/>
        </w:trPr>
        <w:tc>
          <w:tcPr>
            <w:tcW w:w="3780" w:type="dxa"/>
            <w:vMerge w:val="restart"/>
            <w:vAlign w:val="center"/>
          </w:tcPr>
          <w:p>
            <w:pPr>
              <w:rPr>
                <w:rFonts w:ascii="宋体" w:hAnsi="宋体" w:cs="DY599+ZLPOMV-599"/>
                <w:kern w:val="0"/>
                <w:sz w:val="18"/>
                <w:szCs w:val="18"/>
              </w:rPr>
            </w:pPr>
            <w:r>
              <w:rPr>
                <w:rFonts w:hint="eastAsia" w:ascii="宋体" w:hAnsi="宋体" w:cs="DY599+ZLPOMV-599"/>
                <w:kern w:val="0"/>
                <w:sz w:val="18"/>
                <w:szCs w:val="18"/>
              </w:rPr>
              <w:t xml:space="preserve">5.7.4  </w:t>
            </w:r>
            <w:r>
              <w:rPr>
                <w:rFonts w:hint="eastAsia" w:ascii="宋体" w:hAnsi="宋体" w:cs="AdobeHeitiStd-Regular"/>
                <w:kern w:val="0"/>
                <w:sz w:val="18"/>
                <w:szCs w:val="18"/>
              </w:rPr>
              <w:t>不发火（防爆的）面层采用的碎石应选用大理石、白云石或其他石料加工而成，并以金属或石料撞击时不发生火花为合格；砂应质地坚硬、表面粗糙，其粒径宜为0.15-5mm，含泥量不应大于</w:t>
            </w:r>
            <w:r>
              <w:rPr>
                <w:rFonts w:hint="eastAsia" w:ascii="宋体" w:hAnsi="宋体" w:cs="DY599+ZLPOMV-599"/>
                <w:kern w:val="0"/>
                <w:sz w:val="18"/>
                <w:szCs w:val="18"/>
              </w:rPr>
              <w:t>3%</w:t>
            </w:r>
            <w:r>
              <w:rPr>
                <w:rFonts w:hint="eastAsia" w:ascii="宋体" w:hAnsi="宋体" w:cs="AdobeHeitiStd-Regular"/>
                <w:kern w:val="0"/>
                <w:sz w:val="18"/>
                <w:szCs w:val="18"/>
              </w:rPr>
              <w:t>，有机物含量不应大于</w:t>
            </w:r>
            <w:r>
              <w:rPr>
                <w:rFonts w:hint="eastAsia" w:ascii="宋体" w:hAnsi="宋体" w:cs="DY599+ZLPOMV-599"/>
                <w:kern w:val="0"/>
                <w:sz w:val="18"/>
                <w:szCs w:val="18"/>
              </w:rPr>
              <w:t>0.5%</w:t>
            </w:r>
            <w:r>
              <w:rPr>
                <w:rFonts w:hint="eastAsia" w:ascii="宋体" w:hAnsi="宋体" w:cs="AdobeHeitiStd-Regular"/>
                <w:kern w:val="0"/>
                <w:sz w:val="18"/>
                <w:szCs w:val="18"/>
              </w:rPr>
              <w:t>；水泥应采用普通硅酸盐水泥，其强度等级不应小于</w:t>
            </w:r>
            <w:r>
              <w:rPr>
                <w:rFonts w:hint="eastAsia" w:ascii="宋体" w:hAnsi="宋体" w:cs="DY599+ZLPOMV-599"/>
                <w:kern w:val="0"/>
                <w:sz w:val="18"/>
                <w:szCs w:val="18"/>
              </w:rPr>
              <w:t>32.5</w:t>
            </w:r>
            <w:r>
              <w:rPr>
                <w:rFonts w:hint="eastAsia" w:ascii="宋体" w:hAnsi="宋体" w:cs="AdobeHeitiStd-Regular"/>
                <w:kern w:val="0"/>
                <w:sz w:val="18"/>
                <w:szCs w:val="18"/>
              </w:rPr>
              <w:t>；面层分格的嵌条应采用不发生火花的材料配制。配制时应随时检查，不得混入金属或其他易发生火花的杂质。</w:t>
            </w:r>
          </w:p>
        </w:tc>
        <w:tc>
          <w:tcPr>
            <w:tcW w:w="1980" w:type="dxa"/>
            <w:vAlign w:val="center"/>
          </w:tcPr>
          <w:p>
            <w:pPr>
              <w:rPr>
                <w:rFonts w:ascii="宋体" w:hAnsi="宋体"/>
                <w:sz w:val="18"/>
                <w:szCs w:val="18"/>
              </w:rPr>
            </w:pPr>
            <w:r>
              <w:rPr>
                <w:rFonts w:hint="eastAsia" w:ascii="宋体" w:hAnsi="宋体"/>
                <w:sz w:val="18"/>
                <w:szCs w:val="18"/>
              </w:rPr>
              <w:t>材质</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合格证编号：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710" w:hRule="atLeast"/>
        </w:trPr>
        <w:tc>
          <w:tcPr>
            <w:tcW w:w="3780" w:type="dxa"/>
            <w:vMerge w:val="continue"/>
            <w:vAlign w:val="center"/>
          </w:tcPr>
          <w:p>
            <w:pPr>
              <w:rPr>
                <w:rFonts w:ascii="宋体" w:hAnsi="宋体" w:cs="DY599+ZLPOMV-599"/>
                <w:kern w:val="0"/>
                <w:sz w:val="18"/>
                <w:szCs w:val="18"/>
              </w:rPr>
            </w:pPr>
          </w:p>
        </w:tc>
        <w:tc>
          <w:tcPr>
            <w:tcW w:w="1980" w:type="dxa"/>
            <w:vAlign w:val="center"/>
          </w:tcPr>
          <w:p>
            <w:pPr>
              <w:rPr>
                <w:rFonts w:ascii="宋体" w:hAnsi="宋体"/>
                <w:sz w:val="18"/>
                <w:szCs w:val="18"/>
              </w:rPr>
            </w:pPr>
            <w:r>
              <w:rPr>
                <w:rFonts w:hint="eastAsia" w:ascii="宋体" w:hAnsi="宋体"/>
                <w:sz w:val="18"/>
                <w:szCs w:val="18"/>
              </w:rPr>
              <w:t>性能试验</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检验报告编号：</w:t>
            </w:r>
          </w:p>
        </w:tc>
      </w:tr>
    </w:tbl>
    <w:p>
      <w:pPr>
        <w:spacing w:before="156" w:beforeLines="50" w:line="360" w:lineRule="auto"/>
        <w:rPr>
          <w:rFonts w:asciiTheme="minorEastAsia" w:hAnsiTheme="minorEastAsia"/>
        </w:rPr>
      </w:pPr>
      <w:r>
        <w:rPr>
          <w:rFonts w:hint="eastAsia" w:asciiTheme="minorEastAsia" w:hAnsiTheme="minorEastAsia"/>
        </w:rPr>
        <w:t>7） 抹灰工程施工强制性条文执行记录表（表12.2.2）</w:t>
      </w:r>
    </w:p>
    <w:tbl>
      <w:tblPr>
        <w:tblStyle w:val="31"/>
        <w:tblW w:w="924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80"/>
        <w:gridCol w:w="1440"/>
        <w:gridCol w:w="2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48"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rFonts w:ascii="宋体" w:hAnsi="宋体"/>
                <w:sz w:val="18"/>
                <w:szCs w:val="18"/>
              </w:rPr>
            </w:pPr>
            <w:r>
              <w:rPr>
                <w:rFonts w:hint="eastAsia" w:ascii="宋体" w:hAnsi="宋体" w:cs="AdobeHeitiStd-Regular"/>
                <w:kern w:val="0"/>
                <w:sz w:val="18"/>
                <w:szCs w:val="18"/>
              </w:rPr>
              <w:t>《建筑装饰装修工程质量验收规范》</w:t>
            </w:r>
            <w:r>
              <w:rPr>
                <w:rFonts w:hint="eastAsia" w:ascii="宋体" w:hAnsi="宋体" w:cs="DY599+ZLPOMV-599"/>
                <w:kern w:val="0"/>
                <w:sz w:val="18"/>
                <w:szCs w:val="18"/>
              </w:rPr>
              <w:t>GB50210-2001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AdobeHeitiStd-Regular"/>
                <w:kern w:val="0"/>
                <w:sz w:val="18"/>
                <w:szCs w:val="18"/>
              </w:rPr>
              <w:t>3.1.1  建筑装饰装修工程必须进行设计，并出具完整的施工图设计文件。</w:t>
            </w:r>
          </w:p>
        </w:tc>
        <w:tc>
          <w:tcPr>
            <w:tcW w:w="1980" w:type="dxa"/>
            <w:vAlign w:val="center"/>
          </w:tcPr>
          <w:p>
            <w:pPr>
              <w:rPr>
                <w:sz w:val="18"/>
                <w:szCs w:val="18"/>
              </w:rPr>
            </w:pPr>
            <w:r>
              <w:rPr>
                <w:rFonts w:hint="eastAsia"/>
                <w:sz w:val="18"/>
                <w:szCs w:val="18"/>
              </w:rPr>
              <w:t>设计文件</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AdobeHeitiStd-Regular"/>
                <w:kern w:val="0"/>
                <w:sz w:val="18"/>
                <w:szCs w:val="18"/>
              </w:rPr>
              <w:t>3.1.5  建筑装饰装修工程设计必须保证建筑物的结构安全和主要使用功能。当涉及主体和承重结构改动或增加荷载时，必须由原结构设计单位或具备相应资质的设计单位核查有关原始资料，对既有建筑结构的安全性进行核验、确认。</w:t>
            </w:r>
          </w:p>
        </w:tc>
        <w:tc>
          <w:tcPr>
            <w:tcW w:w="1980" w:type="dxa"/>
            <w:vAlign w:val="center"/>
          </w:tcPr>
          <w:p>
            <w:pPr>
              <w:rPr>
                <w:sz w:val="18"/>
                <w:szCs w:val="18"/>
              </w:rPr>
            </w:pPr>
            <w:r>
              <w:rPr>
                <w:rFonts w:hint="eastAsia"/>
                <w:sz w:val="18"/>
                <w:szCs w:val="18"/>
              </w:rPr>
              <w:t>设计变更</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设计变更</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sz w:val="18"/>
                <w:szCs w:val="18"/>
              </w:rPr>
            </w:pPr>
            <w:r>
              <w:rPr>
                <w:rFonts w:hint="eastAsia"/>
                <w:sz w:val="18"/>
                <w:szCs w:val="18"/>
              </w:rPr>
              <w:t>审查单位</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资质证书：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sz w:val="18"/>
                <w:szCs w:val="18"/>
              </w:rPr>
            </w:pPr>
            <w:r>
              <w:rPr>
                <w:rFonts w:hint="eastAsia" w:ascii="宋体" w:hAnsi="宋体" w:cs="AdobeHeitiStd-Regular"/>
                <w:kern w:val="0"/>
                <w:sz w:val="18"/>
                <w:szCs w:val="18"/>
              </w:rPr>
              <w:t>安全性核验</w:t>
            </w:r>
          </w:p>
        </w:tc>
        <w:tc>
          <w:tcPr>
            <w:tcW w:w="1440" w:type="dxa"/>
            <w:vAlign w:val="center"/>
          </w:tcPr>
          <w:p>
            <w:pPr>
              <w:rPr>
                <w:sz w:val="18"/>
                <w:szCs w:val="18"/>
              </w:rPr>
            </w:pPr>
          </w:p>
        </w:tc>
        <w:tc>
          <w:tcPr>
            <w:tcW w:w="2048" w:type="dxa"/>
            <w:vAlign w:val="center"/>
          </w:tcPr>
          <w:p>
            <w:pPr>
              <w:rPr>
                <w:sz w:val="18"/>
                <w:szCs w:val="18"/>
              </w:rPr>
            </w:pPr>
            <w:r>
              <w:rPr>
                <w:rFonts w:hint="eastAsia" w:ascii="宋体" w:hAnsi="宋体" w:cs="AdobeHeitiStd-Regular"/>
                <w:kern w:val="0"/>
                <w:sz w:val="18"/>
                <w:szCs w:val="18"/>
              </w:rPr>
              <w:t>核验报告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601+ZLPOMV-601"/>
                <w:kern w:val="0"/>
                <w:sz w:val="18"/>
                <w:szCs w:val="18"/>
              </w:rPr>
              <w:t xml:space="preserve">3.2.3  </w:t>
            </w:r>
            <w:r>
              <w:rPr>
                <w:rFonts w:hint="eastAsia" w:ascii="宋体" w:hAnsi="宋体" w:cs="AdobeHeitiStd-Regular"/>
                <w:kern w:val="0"/>
                <w:sz w:val="18"/>
                <w:szCs w:val="18"/>
              </w:rPr>
              <w:t>建筑装饰装修工程所用材料应符合国家有关建筑装饰装修材料有害物质限量标准的规定。</w:t>
            </w:r>
          </w:p>
        </w:tc>
        <w:tc>
          <w:tcPr>
            <w:tcW w:w="1980" w:type="dxa"/>
            <w:vAlign w:val="center"/>
          </w:tcPr>
          <w:p>
            <w:pPr>
              <w:rPr>
                <w:sz w:val="18"/>
                <w:szCs w:val="18"/>
              </w:rPr>
            </w:pPr>
            <w:r>
              <w:rPr>
                <w:rFonts w:hint="eastAsia"/>
                <w:sz w:val="18"/>
                <w:szCs w:val="18"/>
              </w:rPr>
              <w:t>材料选用</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rFonts w:ascii="宋体" w:hAnsi="宋体" w:cs="AdobeHeitiStd-Regular"/>
                <w:kern w:val="0"/>
                <w:sz w:val="18"/>
                <w:szCs w:val="18"/>
              </w:rPr>
            </w:pPr>
            <w:r>
              <w:rPr>
                <w:rFonts w:hint="eastAsia"/>
                <w:sz w:val="18"/>
                <w:szCs w:val="18"/>
              </w:rPr>
              <w:t>材料证明</w:t>
            </w:r>
          </w:p>
        </w:tc>
        <w:tc>
          <w:tcPr>
            <w:tcW w:w="1440" w:type="dxa"/>
            <w:vAlign w:val="center"/>
          </w:tcPr>
          <w:p>
            <w:pPr>
              <w:rPr>
                <w:sz w:val="18"/>
                <w:szCs w:val="18"/>
              </w:rPr>
            </w:pPr>
          </w:p>
        </w:tc>
        <w:tc>
          <w:tcPr>
            <w:tcW w:w="2048" w:type="dxa"/>
            <w:vAlign w:val="center"/>
          </w:tcPr>
          <w:p>
            <w:pPr>
              <w:rPr>
                <w:rFonts w:ascii="宋体" w:hAnsi="宋体" w:cs="AdobeHeitiStd-Regular"/>
                <w:kern w:val="0"/>
                <w:sz w:val="18"/>
                <w:szCs w:val="18"/>
              </w:rPr>
            </w:pPr>
            <w:r>
              <w:rPr>
                <w:rFonts w:hint="eastAsia"/>
                <w:sz w:val="18"/>
                <w:szCs w:val="18"/>
              </w:rPr>
              <w:t>检验报告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AdobeHeitiStd-Regular"/>
                <w:kern w:val="0"/>
                <w:sz w:val="18"/>
                <w:szCs w:val="18"/>
              </w:rPr>
              <w:t>3.3.4  建筑装饰装修工程施工中,严禁违反设计文件擅自改动建筑主体、承重结构或主要使用功能；严禁未经设计确认和有关部门批准擅自拆改水、暖、电、燃气、通讯等配套设施。</w:t>
            </w:r>
          </w:p>
        </w:tc>
        <w:tc>
          <w:tcPr>
            <w:tcW w:w="1980" w:type="dxa"/>
            <w:vAlign w:val="center"/>
          </w:tcPr>
          <w:p>
            <w:pPr>
              <w:rPr>
                <w:rFonts w:ascii="宋体" w:hAnsi="宋体"/>
                <w:sz w:val="18"/>
                <w:szCs w:val="18"/>
              </w:rPr>
            </w:pPr>
            <w:r>
              <w:rPr>
                <w:rFonts w:hint="eastAsia" w:ascii="宋体" w:hAnsi="宋体"/>
                <w:sz w:val="18"/>
                <w:szCs w:val="18"/>
              </w:rPr>
              <w:t>改动情况</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检查记录编号：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rFonts w:ascii="宋体" w:hAnsi="宋体"/>
                <w:sz w:val="18"/>
                <w:szCs w:val="18"/>
              </w:rPr>
            </w:pPr>
            <w:r>
              <w:rPr>
                <w:rFonts w:hint="eastAsia" w:ascii="宋体" w:hAnsi="宋体"/>
                <w:sz w:val="18"/>
                <w:szCs w:val="18"/>
              </w:rPr>
              <w:t>设计文件</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设计变更编号：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DY603+ZLPOMV-603"/>
                <w:kern w:val="0"/>
                <w:sz w:val="18"/>
                <w:szCs w:val="18"/>
              </w:rPr>
              <w:t xml:space="preserve">3.3.5  </w:t>
            </w:r>
            <w:r>
              <w:rPr>
                <w:rFonts w:hint="eastAsia" w:ascii="宋体" w:hAnsi="宋体" w:cs="AdobeHeitiStd-Regular"/>
                <w:kern w:val="0"/>
                <w:sz w:val="18"/>
                <w:szCs w:val="18"/>
              </w:rPr>
              <w:t>施工单位应遵守有关环境保护的法律法规,并应采取有效措施控制施工现场的各种粉尘、废气、废弃物、噪声、振动等对周围环境造成的污染和危害。</w:t>
            </w:r>
          </w:p>
        </w:tc>
        <w:tc>
          <w:tcPr>
            <w:tcW w:w="1980" w:type="dxa"/>
            <w:vAlign w:val="center"/>
          </w:tcPr>
          <w:p>
            <w:pPr>
              <w:rPr>
                <w:rFonts w:ascii="宋体" w:hAnsi="宋体"/>
                <w:sz w:val="18"/>
                <w:szCs w:val="18"/>
              </w:rPr>
            </w:pPr>
            <w:r>
              <w:rPr>
                <w:rFonts w:hint="eastAsia" w:ascii="宋体" w:hAnsi="宋体"/>
                <w:sz w:val="18"/>
                <w:szCs w:val="18"/>
              </w:rPr>
              <w:t>防治措施</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防治措施编号：</w:t>
            </w:r>
          </w:p>
          <w:p>
            <w:pPr>
              <w:rPr>
                <w:rFonts w:ascii="宋体" w:hAnsi="宋体"/>
                <w:sz w:val="18"/>
                <w:szCs w:val="18"/>
              </w:rPr>
            </w:pPr>
            <w:r>
              <w:rPr>
                <w:rFonts w:hint="eastAsia" w:ascii="宋体" w:hAnsi="宋体"/>
                <w:sz w:val="18"/>
                <w:szCs w:val="18"/>
              </w:rPr>
              <w:t>检查记录编号：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DY603+ZLPOMV-603"/>
                <w:kern w:val="0"/>
                <w:sz w:val="18"/>
                <w:szCs w:val="18"/>
              </w:rPr>
              <w:t xml:space="preserve">4.1.12  </w:t>
            </w:r>
            <w:r>
              <w:rPr>
                <w:rFonts w:hint="eastAsia" w:ascii="宋体" w:hAnsi="宋体" w:cs="AdobeHeitiStd-Regular"/>
                <w:kern w:val="0"/>
                <w:sz w:val="18"/>
                <w:szCs w:val="18"/>
              </w:rPr>
              <w:t>外墙和顶棚的抹灰层与基层之间及各抹灰层之间必须粘结牢固。</w:t>
            </w:r>
          </w:p>
        </w:tc>
        <w:tc>
          <w:tcPr>
            <w:tcW w:w="1980" w:type="dxa"/>
            <w:vAlign w:val="center"/>
          </w:tcPr>
          <w:p>
            <w:pPr>
              <w:rPr>
                <w:rFonts w:ascii="宋体" w:hAnsi="宋体"/>
                <w:sz w:val="18"/>
                <w:szCs w:val="18"/>
              </w:rPr>
            </w:pPr>
            <w:r>
              <w:rPr>
                <w:rFonts w:hint="eastAsia" w:ascii="宋体" w:hAnsi="宋体" w:cs="AdobeHeitiStd-Regular"/>
                <w:kern w:val="0"/>
                <w:sz w:val="18"/>
                <w:szCs w:val="18"/>
              </w:rPr>
              <w:t>粘结质量</w:t>
            </w:r>
          </w:p>
        </w:tc>
        <w:tc>
          <w:tcPr>
            <w:tcW w:w="1440" w:type="dxa"/>
            <w:vAlign w:val="center"/>
          </w:tcPr>
          <w:p>
            <w:pPr>
              <w:rPr>
                <w:rFonts w:ascii="宋体" w:hAnsi="宋体"/>
                <w:sz w:val="18"/>
                <w:szCs w:val="18"/>
              </w:rPr>
            </w:pPr>
          </w:p>
        </w:tc>
        <w:tc>
          <w:tcPr>
            <w:tcW w:w="2048" w:type="dxa"/>
            <w:vAlign w:val="center"/>
          </w:tcPr>
          <w:p>
            <w:pPr>
              <w:rPr>
                <w:rFonts w:ascii="宋体" w:hAnsi="宋体"/>
                <w:sz w:val="18"/>
                <w:szCs w:val="18"/>
              </w:rPr>
            </w:pPr>
            <w:r>
              <w:rPr>
                <w:rFonts w:hint="eastAsia" w:ascii="宋体" w:hAnsi="宋体"/>
                <w:sz w:val="18"/>
                <w:szCs w:val="18"/>
              </w:rPr>
              <w:t>检查记录编号：</w:t>
            </w:r>
          </w:p>
        </w:tc>
      </w:tr>
    </w:tbl>
    <w:p>
      <w:pPr>
        <w:spacing w:before="156" w:beforeLines="50" w:line="360" w:lineRule="auto"/>
        <w:rPr>
          <w:rFonts w:asciiTheme="minorEastAsia" w:hAnsiTheme="minorEastAsia"/>
        </w:rPr>
      </w:pPr>
      <w:r>
        <w:rPr>
          <w:rFonts w:hint="eastAsia" w:asciiTheme="minorEastAsia" w:hAnsiTheme="minorEastAsia"/>
        </w:rPr>
        <w:t>8） 屋面工程施工强制性条文执行记录表（表13.0.2）</w:t>
      </w:r>
    </w:p>
    <w:tbl>
      <w:tblPr>
        <w:tblStyle w:val="31"/>
        <w:tblW w:w="924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80"/>
        <w:gridCol w:w="1440"/>
        <w:gridCol w:w="2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48"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rFonts w:ascii="宋体" w:hAnsi="宋体"/>
                <w:sz w:val="18"/>
                <w:szCs w:val="18"/>
              </w:rPr>
            </w:pPr>
            <w:r>
              <w:rPr>
                <w:rFonts w:hint="eastAsia" w:ascii="宋体" w:hAnsi="宋体" w:cs="AdobeHeitiStd-Regular"/>
                <w:kern w:val="0"/>
                <w:sz w:val="18"/>
                <w:szCs w:val="18"/>
              </w:rPr>
              <w:t>《屋面工程质量验收规范》</w:t>
            </w:r>
            <w:r>
              <w:rPr>
                <w:rFonts w:hint="eastAsia" w:ascii="宋体" w:hAnsi="宋体" w:cs="DY582+ZLPOMT-582"/>
                <w:kern w:val="0"/>
                <w:sz w:val="18"/>
                <w:szCs w:val="18"/>
              </w:rPr>
              <w:t>GB50207-2002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82+ZLPOMT-582"/>
                <w:kern w:val="0"/>
                <w:sz w:val="18"/>
                <w:szCs w:val="18"/>
              </w:rPr>
              <w:t xml:space="preserve">3.0.6  </w:t>
            </w:r>
            <w:r>
              <w:rPr>
                <w:rFonts w:hint="eastAsia" w:ascii="宋体" w:hAnsi="宋体" w:cs="AdobeHeitiStd-Regular"/>
                <w:kern w:val="0"/>
                <w:sz w:val="18"/>
                <w:szCs w:val="18"/>
              </w:rPr>
              <w:t>屋面工程所采用的防水、保温隔热材料应有产品合格证书和性能检测报告，材料的品种、规格、性能等应符合现行国家产品标准和设计要求。</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780" w:type="dxa"/>
            <w:vMerge w:val="continue"/>
          </w:tcPr>
          <w:p>
            <w:pPr>
              <w:rPr>
                <w:sz w:val="18"/>
                <w:szCs w:val="18"/>
              </w:rPr>
            </w:pPr>
          </w:p>
        </w:tc>
        <w:tc>
          <w:tcPr>
            <w:tcW w:w="1980" w:type="dxa"/>
            <w:vAlign w:val="center"/>
          </w:tcPr>
          <w:p>
            <w:pPr>
              <w:rPr>
                <w:sz w:val="18"/>
                <w:szCs w:val="18"/>
              </w:rPr>
            </w:pPr>
            <w:r>
              <w:rPr>
                <w:rFonts w:hint="eastAsia"/>
                <w:sz w:val="18"/>
                <w:szCs w:val="18"/>
              </w:rPr>
              <w:t>原材料材质</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780" w:type="dxa"/>
            <w:vMerge w:val="continue"/>
          </w:tcPr>
          <w:p>
            <w:pPr>
              <w:rPr>
                <w:sz w:val="18"/>
                <w:szCs w:val="18"/>
              </w:rPr>
            </w:pPr>
          </w:p>
        </w:tc>
        <w:tc>
          <w:tcPr>
            <w:tcW w:w="1980" w:type="dxa"/>
            <w:vAlign w:val="center"/>
          </w:tcPr>
          <w:p>
            <w:pPr>
              <w:rPr>
                <w:sz w:val="18"/>
                <w:szCs w:val="18"/>
              </w:rPr>
            </w:pPr>
            <w:r>
              <w:rPr>
                <w:rFonts w:hint="eastAsia"/>
                <w:sz w:val="18"/>
                <w:szCs w:val="18"/>
              </w:rPr>
              <w:t>性能检测</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检测报告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3780" w:type="dxa"/>
            <w:vMerge w:val="restart"/>
            <w:vAlign w:val="center"/>
          </w:tcPr>
          <w:p>
            <w:pPr>
              <w:rPr>
                <w:rFonts w:ascii="宋体" w:hAnsi="宋体"/>
                <w:sz w:val="18"/>
                <w:szCs w:val="18"/>
              </w:rPr>
            </w:pPr>
            <w:r>
              <w:rPr>
                <w:rFonts w:hint="eastAsia" w:ascii="宋体" w:hAnsi="宋体" w:cs="DY585+ZLPOMU-585"/>
                <w:kern w:val="0"/>
                <w:sz w:val="18"/>
                <w:szCs w:val="18"/>
              </w:rPr>
              <w:t xml:space="preserve">4.1.8  </w:t>
            </w:r>
            <w:r>
              <w:rPr>
                <w:rFonts w:hint="eastAsia" w:ascii="宋体" w:hAnsi="宋体" w:cs="AdobeHeitiStd-Regular"/>
                <w:kern w:val="0"/>
                <w:sz w:val="18"/>
                <w:szCs w:val="18"/>
              </w:rPr>
              <w:t>屋面（含天沟、檐沟）找平层的排水坡度，必须符合设计要求。</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3780" w:type="dxa"/>
            <w:vMerge w:val="continue"/>
            <w:vAlign w:val="center"/>
          </w:tcPr>
          <w:p>
            <w:pPr>
              <w:rPr>
                <w:rFonts w:ascii="宋体" w:hAnsi="宋体" w:cs="DY605+ZLPOMW-605"/>
                <w:kern w:val="0"/>
                <w:sz w:val="18"/>
                <w:szCs w:val="18"/>
              </w:rPr>
            </w:pPr>
          </w:p>
        </w:tc>
        <w:tc>
          <w:tcPr>
            <w:tcW w:w="1980" w:type="dxa"/>
            <w:vAlign w:val="center"/>
          </w:tcPr>
          <w:p>
            <w:pPr>
              <w:rPr>
                <w:sz w:val="18"/>
                <w:szCs w:val="18"/>
              </w:rPr>
            </w:pPr>
            <w:r>
              <w:rPr>
                <w:rFonts w:hint="eastAsia"/>
                <w:sz w:val="18"/>
                <w:szCs w:val="18"/>
              </w:rPr>
              <w:t>排水坡度</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85+ZLPOMU-585"/>
                <w:kern w:val="0"/>
                <w:sz w:val="18"/>
                <w:szCs w:val="18"/>
              </w:rPr>
              <w:t xml:space="preserve">4.2.9  </w:t>
            </w:r>
            <w:r>
              <w:rPr>
                <w:rFonts w:hint="eastAsia" w:ascii="宋体" w:hAnsi="宋体" w:cs="AdobeHeitiStd-Regular"/>
                <w:kern w:val="0"/>
                <w:sz w:val="18"/>
                <w:szCs w:val="18"/>
              </w:rPr>
              <w:t>保温层的含水率必须符合设计要求。</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3780" w:type="dxa"/>
            <w:vMerge w:val="continue"/>
            <w:vAlign w:val="center"/>
          </w:tcPr>
          <w:p>
            <w:pPr>
              <w:autoSpaceDE w:val="0"/>
              <w:autoSpaceDN w:val="0"/>
              <w:adjustRightInd w:val="0"/>
              <w:rPr>
                <w:rFonts w:ascii="宋体" w:hAnsi="宋体" w:cs="DY585+ZLPOMU-585"/>
                <w:kern w:val="0"/>
                <w:sz w:val="18"/>
                <w:szCs w:val="18"/>
              </w:rPr>
            </w:pPr>
          </w:p>
        </w:tc>
        <w:tc>
          <w:tcPr>
            <w:tcW w:w="1980" w:type="dxa"/>
            <w:vAlign w:val="center"/>
          </w:tcPr>
          <w:p>
            <w:pPr>
              <w:rPr>
                <w:sz w:val="18"/>
                <w:szCs w:val="18"/>
              </w:rPr>
            </w:pPr>
            <w:r>
              <w:rPr>
                <w:rFonts w:hint="eastAsia"/>
                <w:sz w:val="18"/>
                <w:szCs w:val="18"/>
              </w:rPr>
              <w:t>含水率试验</w:t>
            </w:r>
          </w:p>
        </w:tc>
        <w:tc>
          <w:tcPr>
            <w:tcW w:w="1440" w:type="dxa"/>
            <w:vAlign w:val="center"/>
          </w:tcPr>
          <w:p>
            <w:pPr>
              <w:rPr>
                <w:sz w:val="18"/>
                <w:szCs w:val="18"/>
              </w:rPr>
            </w:pPr>
            <w:r>
              <w:rPr>
                <w:rFonts w:hint="eastAsia"/>
                <w:sz w:val="18"/>
                <w:szCs w:val="18"/>
              </w:rPr>
              <w:t>含水率为：</w:t>
            </w:r>
          </w:p>
        </w:tc>
        <w:tc>
          <w:tcPr>
            <w:tcW w:w="2048" w:type="dxa"/>
            <w:vAlign w:val="center"/>
          </w:tcPr>
          <w:p>
            <w:pPr>
              <w:rPr>
                <w:sz w:val="18"/>
                <w:szCs w:val="18"/>
              </w:rPr>
            </w:pPr>
            <w:r>
              <w:rPr>
                <w:rFonts w:hint="eastAsia"/>
                <w:sz w:val="18"/>
                <w:szCs w:val="18"/>
              </w:rPr>
              <w:t>试验报告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DY585+ZLPOMU-585"/>
                <w:kern w:val="0"/>
                <w:sz w:val="18"/>
                <w:szCs w:val="18"/>
              </w:rPr>
              <w:t xml:space="preserve">4.3.16  </w:t>
            </w:r>
            <w:r>
              <w:rPr>
                <w:rFonts w:hint="eastAsia" w:ascii="宋体" w:hAnsi="宋体" w:cs="AdobeHeitiStd-Regular"/>
                <w:kern w:val="0"/>
                <w:sz w:val="18"/>
                <w:szCs w:val="18"/>
              </w:rPr>
              <w:t>卷材防水层不得有渗漏或积水现象。</w:t>
            </w:r>
          </w:p>
        </w:tc>
        <w:tc>
          <w:tcPr>
            <w:tcW w:w="1980" w:type="dxa"/>
            <w:vAlign w:val="center"/>
          </w:tcPr>
          <w:p>
            <w:pPr>
              <w:rPr>
                <w:sz w:val="18"/>
                <w:szCs w:val="18"/>
              </w:rPr>
            </w:pPr>
            <w:r>
              <w:rPr>
                <w:rFonts w:hint="eastAsia"/>
                <w:sz w:val="18"/>
                <w:szCs w:val="18"/>
              </w:rPr>
              <w:t>防水效果</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淋水试验记录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DY587+ZLPOMU-587"/>
                <w:kern w:val="0"/>
                <w:sz w:val="18"/>
                <w:szCs w:val="18"/>
              </w:rPr>
              <w:t xml:space="preserve">5.3.10  </w:t>
            </w:r>
            <w:r>
              <w:rPr>
                <w:rFonts w:hint="eastAsia" w:ascii="宋体" w:hAnsi="宋体" w:cs="AdobeHeitiStd-Regular"/>
                <w:kern w:val="0"/>
                <w:sz w:val="18"/>
                <w:szCs w:val="18"/>
              </w:rPr>
              <w:t>涂膜防水层不得有渗漏或积水现象。</w:t>
            </w:r>
          </w:p>
        </w:tc>
        <w:tc>
          <w:tcPr>
            <w:tcW w:w="1980" w:type="dxa"/>
            <w:vAlign w:val="center"/>
          </w:tcPr>
          <w:p>
            <w:pPr>
              <w:rPr>
                <w:sz w:val="18"/>
                <w:szCs w:val="18"/>
              </w:rPr>
            </w:pPr>
            <w:r>
              <w:rPr>
                <w:rFonts w:hint="eastAsia"/>
                <w:sz w:val="18"/>
                <w:szCs w:val="18"/>
              </w:rPr>
              <w:t>防水效果</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淋水试验记录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DY587+ZLPOMU-587"/>
                <w:kern w:val="0"/>
                <w:sz w:val="18"/>
                <w:szCs w:val="18"/>
              </w:rPr>
              <w:t xml:space="preserve">6.1.8  </w:t>
            </w:r>
            <w:r>
              <w:rPr>
                <w:rFonts w:hint="eastAsia" w:ascii="宋体" w:hAnsi="宋体" w:cs="AdobeHeitiStd-Regular"/>
                <w:kern w:val="0"/>
                <w:sz w:val="18"/>
                <w:szCs w:val="18"/>
              </w:rPr>
              <w:t>细石混凝土防水层不得有渗漏或积水现象。</w:t>
            </w:r>
          </w:p>
        </w:tc>
        <w:tc>
          <w:tcPr>
            <w:tcW w:w="1980" w:type="dxa"/>
            <w:vAlign w:val="center"/>
          </w:tcPr>
          <w:p>
            <w:pPr>
              <w:rPr>
                <w:sz w:val="18"/>
                <w:szCs w:val="18"/>
              </w:rPr>
            </w:pPr>
            <w:r>
              <w:rPr>
                <w:rFonts w:hint="eastAsia"/>
                <w:sz w:val="18"/>
                <w:szCs w:val="18"/>
              </w:rPr>
              <w:t>防水效果</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淋水试验记录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90+ZLPOMU-590"/>
                <w:kern w:val="0"/>
                <w:sz w:val="18"/>
                <w:szCs w:val="18"/>
              </w:rPr>
              <w:t xml:space="preserve">6.2.7  </w:t>
            </w:r>
            <w:r>
              <w:rPr>
                <w:rFonts w:hint="eastAsia" w:ascii="宋体" w:hAnsi="宋体" w:cs="AdobeHeitiStd-Regular"/>
                <w:kern w:val="0"/>
                <w:sz w:val="18"/>
                <w:szCs w:val="18"/>
              </w:rPr>
              <w:t>密封材料嵌填必须密实、连续、饱满，粘结牢固，无气泡、开裂、脱落等缺陷。</w:t>
            </w:r>
          </w:p>
        </w:tc>
        <w:tc>
          <w:tcPr>
            <w:tcW w:w="1980" w:type="dxa"/>
            <w:vAlign w:val="center"/>
          </w:tcPr>
          <w:p>
            <w:pPr>
              <w:rPr>
                <w:sz w:val="18"/>
                <w:szCs w:val="18"/>
              </w:rPr>
            </w:pPr>
            <w:r>
              <w:rPr>
                <w:rFonts w:hint="eastAsia"/>
                <w:sz w:val="18"/>
                <w:szCs w:val="18"/>
              </w:rPr>
              <w:t>密封材料</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合格证及试验报告</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3780" w:type="dxa"/>
            <w:vMerge w:val="continue"/>
            <w:vAlign w:val="center"/>
          </w:tcPr>
          <w:p>
            <w:pPr>
              <w:autoSpaceDE w:val="0"/>
              <w:autoSpaceDN w:val="0"/>
              <w:adjustRightInd w:val="0"/>
              <w:rPr>
                <w:rFonts w:ascii="宋体" w:hAnsi="宋体" w:cs="DY590+ZLPOMU-590"/>
                <w:kern w:val="0"/>
                <w:sz w:val="18"/>
                <w:szCs w:val="18"/>
              </w:rPr>
            </w:pPr>
          </w:p>
        </w:tc>
        <w:tc>
          <w:tcPr>
            <w:tcW w:w="1980" w:type="dxa"/>
            <w:vAlign w:val="center"/>
          </w:tcPr>
          <w:p>
            <w:pPr>
              <w:rPr>
                <w:sz w:val="18"/>
                <w:szCs w:val="18"/>
              </w:rPr>
            </w:pPr>
            <w:r>
              <w:rPr>
                <w:rFonts w:hint="eastAsia"/>
                <w:sz w:val="18"/>
                <w:szCs w:val="18"/>
              </w:rPr>
              <w:t>嵌填质量</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90+ZLPOMU-590"/>
                <w:kern w:val="0"/>
                <w:sz w:val="18"/>
                <w:szCs w:val="18"/>
              </w:rPr>
              <w:t xml:space="preserve">7.1.5  </w:t>
            </w:r>
            <w:r>
              <w:rPr>
                <w:rFonts w:hint="eastAsia" w:ascii="宋体" w:hAnsi="宋体" w:cs="AdobeHeitiStd-Regular"/>
                <w:kern w:val="0"/>
                <w:sz w:val="18"/>
                <w:szCs w:val="18"/>
              </w:rPr>
              <w:t>平瓦必须铺置牢固。地震设防地区或坡度大于</w:t>
            </w:r>
            <w:r>
              <w:rPr>
                <w:rFonts w:hint="eastAsia" w:ascii="宋体" w:hAnsi="宋体" w:cs="DY590+ZLPOMU-590"/>
                <w:kern w:val="0"/>
                <w:sz w:val="18"/>
                <w:szCs w:val="18"/>
              </w:rPr>
              <w:t>50%</w:t>
            </w:r>
            <w:r>
              <w:rPr>
                <w:rFonts w:hint="eastAsia" w:ascii="宋体" w:hAnsi="宋体" w:cs="AdobeHeitiStd-Regular"/>
                <w:kern w:val="0"/>
                <w:sz w:val="18"/>
                <w:szCs w:val="18"/>
              </w:rPr>
              <w:t>的屋面，应采取固定加强措施。</w:t>
            </w:r>
          </w:p>
        </w:tc>
        <w:tc>
          <w:tcPr>
            <w:tcW w:w="1980" w:type="dxa"/>
            <w:vAlign w:val="center"/>
          </w:tcPr>
          <w:p>
            <w:pPr>
              <w:rPr>
                <w:sz w:val="18"/>
                <w:szCs w:val="18"/>
              </w:rPr>
            </w:pPr>
            <w:r>
              <w:rPr>
                <w:rFonts w:hint="eastAsia"/>
                <w:sz w:val="18"/>
                <w:szCs w:val="18"/>
              </w:rPr>
              <w:t>平瓦铺置</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3780" w:type="dxa"/>
            <w:vMerge w:val="continue"/>
            <w:vAlign w:val="center"/>
          </w:tcPr>
          <w:p>
            <w:pPr>
              <w:autoSpaceDE w:val="0"/>
              <w:autoSpaceDN w:val="0"/>
              <w:adjustRightInd w:val="0"/>
              <w:rPr>
                <w:rFonts w:ascii="宋体" w:hAnsi="宋体" w:cs="DY590+ZLPOMU-590"/>
                <w:kern w:val="0"/>
                <w:sz w:val="18"/>
                <w:szCs w:val="18"/>
              </w:rPr>
            </w:pPr>
          </w:p>
        </w:tc>
        <w:tc>
          <w:tcPr>
            <w:tcW w:w="1980" w:type="dxa"/>
            <w:vAlign w:val="center"/>
          </w:tcPr>
          <w:p>
            <w:pPr>
              <w:rPr>
                <w:sz w:val="18"/>
                <w:szCs w:val="18"/>
              </w:rPr>
            </w:pPr>
            <w:r>
              <w:rPr>
                <w:rFonts w:hint="eastAsia"/>
                <w:sz w:val="18"/>
                <w:szCs w:val="18"/>
              </w:rPr>
              <w:t>固定加强</w:t>
            </w:r>
          </w:p>
          <w:p>
            <w:pPr>
              <w:rPr>
                <w:sz w:val="18"/>
                <w:szCs w:val="18"/>
              </w:rPr>
            </w:pPr>
            <w:r>
              <w:rPr>
                <w:rFonts w:hint="eastAsia"/>
                <w:sz w:val="18"/>
                <w:szCs w:val="18"/>
              </w:rPr>
              <w:t>措施</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固定加强措施</w:t>
            </w:r>
            <w:r>
              <w:rPr>
                <w:rFonts w:hint="eastAsia" w:ascii="宋体" w:hAnsi="宋体"/>
                <w:sz w:val="18"/>
                <w:szCs w:val="18"/>
              </w:rPr>
              <w:t>编号：</w:t>
            </w:r>
          </w:p>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90+ZLPOMU-590"/>
                <w:kern w:val="0"/>
                <w:sz w:val="18"/>
                <w:szCs w:val="18"/>
              </w:rPr>
              <w:t xml:space="preserve">7.3.6  </w:t>
            </w:r>
            <w:r>
              <w:rPr>
                <w:rFonts w:hint="eastAsia" w:ascii="宋体" w:hAnsi="宋体" w:cs="AdobeHeitiStd-Regular"/>
                <w:kern w:val="0"/>
                <w:sz w:val="18"/>
                <w:szCs w:val="18"/>
              </w:rPr>
              <w:t>金属板材的连接和密封处理必须符合设计要求，不得有渗漏现象。</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80" w:type="dxa"/>
            <w:vMerge w:val="continue"/>
            <w:vAlign w:val="center"/>
          </w:tcPr>
          <w:p>
            <w:pPr>
              <w:autoSpaceDE w:val="0"/>
              <w:autoSpaceDN w:val="0"/>
              <w:adjustRightInd w:val="0"/>
              <w:rPr>
                <w:rFonts w:ascii="宋体" w:hAnsi="宋体" w:cs="DY590+ZLPOMU-590"/>
                <w:kern w:val="0"/>
                <w:sz w:val="18"/>
                <w:szCs w:val="18"/>
              </w:rPr>
            </w:pPr>
          </w:p>
        </w:tc>
        <w:tc>
          <w:tcPr>
            <w:tcW w:w="1980" w:type="dxa"/>
            <w:vAlign w:val="center"/>
          </w:tcPr>
          <w:p>
            <w:pPr>
              <w:rPr>
                <w:sz w:val="18"/>
                <w:szCs w:val="18"/>
              </w:rPr>
            </w:pPr>
            <w:r>
              <w:rPr>
                <w:rFonts w:hint="eastAsia"/>
                <w:sz w:val="18"/>
                <w:szCs w:val="18"/>
              </w:rPr>
              <w:t>板材连接、密封</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780" w:type="dxa"/>
            <w:vMerge w:val="restart"/>
            <w:vAlign w:val="center"/>
          </w:tcPr>
          <w:p>
            <w:pPr>
              <w:rPr>
                <w:sz w:val="18"/>
                <w:szCs w:val="18"/>
              </w:rPr>
            </w:pPr>
            <w:r>
              <w:rPr>
                <w:rFonts w:hint="eastAsia" w:ascii="宋体" w:hAnsi="宋体" w:cs="DY590+ZLPOMU-590"/>
                <w:kern w:val="0"/>
                <w:sz w:val="18"/>
                <w:szCs w:val="18"/>
              </w:rPr>
              <w:t xml:space="preserve">8.1.4  </w:t>
            </w:r>
            <w:r>
              <w:rPr>
                <w:rFonts w:hint="eastAsia" w:ascii="宋体" w:hAnsi="宋体" w:cs="AdobeHeitiStd-Regular"/>
                <w:kern w:val="0"/>
                <w:sz w:val="18"/>
                <w:szCs w:val="18"/>
              </w:rPr>
              <w:t>架空隔热制品的质量必须符合设计要求，严禁有断裂和露筋等缺陷。</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780" w:type="dxa"/>
            <w:vMerge w:val="continue"/>
            <w:vAlign w:val="center"/>
          </w:tcPr>
          <w:p>
            <w:pPr>
              <w:rPr>
                <w:rFonts w:ascii="宋体" w:hAnsi="宋体" w:cs="DY590+ZLPOMU-590"/>
                <w:kern w:val="0"/>
                <w:sz w:val="18"/>
                <w:szCs w:val="18"/>
              </w:rPr>
            </w:pPr>
          </w:p>
        </w:tc>
        <w:tc>
          <w:tcPr>
            <w:tcW w:w="1980" w:type="dxa"/>
            <w:vAlign w:val="center"/>
          </w:tcPr>
          <w:p>
            <w:pPr>
              <w:rPr>
                <w:sz w:val="18"/>
                <w:szCs w:val="18"/>
              </w:rPr>
            </w:pPr>
            <w:r>
              <w:rPr>
                <w:rFonts w:hint="eastAsia"/>
                <w:sz w:val="18"/>
                <w:szCs w:val="18"/>
              </w:rPr>
              <w:t>隔热</w:t>
            </w:r>
            <w:r>
              <w:rPr>
                <w:rFonts w:hint="eastAsia" w:ascii="宋体" w:hAnsi="宋体" w:cs="AdobeHeitiStd-Regular"/>
                <w:kern w:val="0"/>
                <w:sz w:val="18"/>
                <w:szCs w:val="18"/>
              </w:rPr>
              <w:t>制品品种、</w:t>
            </w:r>
            <w:r>
              <w:rPr>
                <w:rFonts w:hint="eastAsia"/>
                <w:sz w:val="18"/>
                <w:szCs w:val="18"/>
              </w:rPr>
              <w:t>质量</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590+ZLPOMU-590"/>
                <w:kern w:val="0"/>
                <w:sz w:val="18"/>
                <w:szCs w:val="18"/>
              </w:rPr>
              <w:t xml:space="preserve">9.0.11  </w:t>
            </w:r>
            <w:r>
              <w:rPr>
                <w:rFonts w:hint="eastAsia" w:ascii="宋体" w:hAnsi="宋体" w:cs="AdobeHeitiStd-Regular"/>
                <w:kern w:val="0"/>
                <w:sz w:val="18"/>
                <w:szCs w:val="18"/>
              </w:rPr>
              <w:t>天沟、檐沟、檐口、水落口、泛水、变形缝和伸出屋面管道的防水构造，必须符合设计要求。</w:t>
            </w:r>
          </w:p>
        </w:tc>
        <w:tc>
          <w:tcPr>
            <w:tcW w:w="1980" w:type="dxa"/>
            <w:vAlign w:val="center"/>
          </w:tcPr>
          <w:p>
            <w:pPr>
              <w:rPr>
                <w:sz w:val="18"/>
                <w:szCs w:val="18"/>
              </w:rPr>
            </w:pPr>
            <w:r>
              <w:rPr>
                <w:rFonts w:hint="eastAsia"/>
                <w:sz w:val="18"/>
                <w:szCs w:val="18"/>
              </w:rPr>
              <w:t>设计要求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3780" w:type="dxa"/>
            <w:vMerge w:val="continue"/>
            <w:vAlign w:val="center"/>
          </w:tcPr>
          <w:p>
            <w:pPr>
              <w:autoSpaceDE w:val="0"/>
              <w:autoSpaceDN w:val="0"/>
              <w:adjustRightInd w:val="0"/>
              <w:rPr>
                <w:rFonts w:ascii="宋体" w:hAnsi="宋体" w:cs="DY590+ZLPOMU-590"/>
                <w:kern w:val="0"/>
                <w:sz w:val="18"/>
                <w:szCs w:val="18"/>
              </w:rPr>
            </w:pPr>
          </w:p>
        </w:tc>
        <w:tc>
          <w:tcPr>
            <w:tcW w:w="1980" w:type="dxa"/>
            <w:vAlign w:val="center"/>
          </w:tcPr>
          <w:p>
            <w:pPr>
              <w:rPr>
                <w:sz w:val="18"/>
                <w:szCs w:val="18"/>
              </w:rPr>
            </w:pPr>
            <w:r>
              <w:rPr>
                <w:rFonts w:hint="eastAsia"/>
                <w:sz w:val="18"/>
                <w:szCs w:val="18"/>
              </w:rPr>
              <w:t>构造措施</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sz w:val="18"/>
                <w:szCs w:val="18"/>
              </w:rPr>
            </w:pPr>
            <w:r>
              <w:rPr>
                <w:rFonts w:hint="eastAsia" w:ascii="宋体" w:hAnsi="宋体"/>
                <w:sz w:val="18"/>
                <w:szCs w:val="18"/>
              </w:rPr>
              <w:t>《屋面工程技术规范》GB50345-2004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80" w:type="dxa"/>
            <w:vMerge w:val="restart"/>
            <w:vAlign w:val="center"/>
          </w:tcPr>
          <w:p>
            <w:pPr>
              <w:rPr>
                <w:rFonts w:ascii="宋体" w:hAnsi="宋体"/>
                <w:sz w:val="18"/>
                <w:szCs w:val="18"/>
              </w:rPr>
            </w:pPr>
            <w:r>
              <w:rPr>
                <w:rFonts w:hint="eastAsia" w:ascii="宋体" w:hAnsi="宋体"/>
                <w:sz w:val="18"/>
                <w:szCs w:val="18"/>
              </w:rPr>
              <w:t>3.0.1  屋面工程应根据建筑物的性质、重要程度、使用功能要求以及防水层合理使用年限，按不同等级进行设防，并应符合表E.1的要求。</w:t>
            </w:r>
          </w:p>
        </w:tc>
        <w:tc>
          <w:tcPr>
            <w:tcW w:w="1980" w:type="dxa"/>
            <w:vAlign w:val="center"/>
          </w:tcPr>
          <w:p>
            <w:pPr>
              <w:rPr>
                <w:sz w:val="18"/>
                <w:szCs w:val="18"/>
              </w:rPr>
            </w:pPr>
            <w:r>
              <w:rPr>
                <w:rFonts w:hint="eastAsia"/>
                <w:sz w:val="18"/>
                <w:szCs w:val="18"/>
              </w:rPr>
              <w:t>防水等级</w:t>
            </w:r>
          </w:p>
        </w:tc>
        <w:tc>
          <w:tcPr>
            <w:tcW w:w="1440" w:type="dxa"/>
            <w:vAlign w:val="center"/>
          </w:tcPr>
          <w:p>
            <w:pPr>
              <w:rPr>
                <w:sz w:val="18"/>
                <w:szCs w:val="18"/>
              </w:rPr>
            </w:pPr>
          </w:p>
        </w:tc>
        <w:tc>
          <w:tcPr>
            <w:tcW w:w="2048" w:type="dxa"/>
            <w:vMerge w:val="restart"/>
            <w:vAlign w:val="center"/>
          </w:tcPr>
          <w:p>
            <w:pPr>
              <w:rPr>
                <w:sz w:val="18"/>
                <w:szCs w:val="18"/>
              </w:rPr>
            </w:pPr>
            <w:r>
              <w:rPr>
                <w:rFonts w:hint="eastAsia"/>
                <w:sz w:val="18"/>
                <w:szCs w:val="18"/>
              </w:rPr>
              <w:t>图纸卷册号：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sz w:val="18"/>
                <w:szCs w:val="18"/>
              </w:rPr>
            </w:pPr>
            <w:r>
              <w:rPr>
                <w:rFonts w:hint="eastAsia"/>
                <w:sz w:val="18"/>
                <w:szCs w:val="18"/>
              </w:rPr>
              <w:t>设防要求</w:t>
            </w:r>
          </w:p>
        </w:tc>
        <w:tc>
          <w:tcPr>
            <w:tcW w:w="1440" w:type="dxa"/>
            <w:vAlign w:val="center"/>
          </w:tcPr>
          <w:p>
            <w:pPr>
              <w:rPr>
                <w:sz w:val="18"/>
                <w:szCs w:val="18"/>
              </w:rPr>
            </w:pPr>
          </w:p>
        </w:tc>
        <w:tc>
          <w:tcPr>
            <w:tcW w:w="2048"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sz w:val="18"/>
                <w:szCs w:val="18"/>
              </w:rPr>
            </w:pPr>
            <w:r>
              <w:rPr>
                <w:rFonts w:hint="eastAsia"/>
                <w:sz w:val="18"/>
                <w:szCs w:val="18"/>
              </w:rPr>
              <w:t>材料选用</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合格证</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rFonts w:ascii="宋体" w:hAnsi="宋体"/>
                <w:sz w:val="18"/>
                <w:szCs w:val="18"/>
              </w:rPr>
            </w:pPr>
            <w:r>
              <w:rPr>
                <w:rFonts w:hint="eastAsia" w:ascii="宋体" w:hAnsi="宋体"/>
                <w:sz w:val="18"/>
                <w:szCs w:val="18"/>
              </w:rPr>
              <w:t>《屋面工程技术规范》GB50345-2004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trPr>
        <w:tc>
          <w:tcPr>
            <w:tcW w:w="3780" w:type="dxa"/>
            <w:vAlign w:val="center"/>
          </w:tcPr>
          <w:p>
            <w:pPr>
              <w:rPr>
                <w:rFonts w:ascii="宋体" w:hAnsi="宋体"/>
                <w:sz w:val="18"/>
                <w:szCs w:val="18"/>
              </w:rPr>
            </w:pPr>
            <w:r>
              <w:rPr>
                <w:rFonts w:hint="eastAsia" w:ascii="宋体" w:hAnsi="宋体"/>
                <w:sz w:val="18"/>
                <w:szCs w:val="18"/>
              </w:rPr>
              <w:t>5.1.3  卷材防水屋面基层于突出屋面结构（女儿墙、立墙、天窗壁、变形缝、烟囱等）的交接处，以及基层的转角处（水落口、檐口、天沟、檐沟、屋脊等），均应做成圆弧。内部排水的水落口周围应做成略低的凹坑。</w:t>
            </w:r>
          </w:p>
        </w:tc>
        <w:tc>
          <w:tcPr>
            <w:tcW w:w="1980" w:type="dxa"/>
            <w:vAlign w:val="center"/>
          </w:tcPr>
          <w:p>
            <w:pPr>
              <w:rPr>
                <w:sz w:val="18"/>
                <w:szCs w:val="18"/>
              </w:rPr>
            </w:pPr>
            <w:r>
              <w:rPr>
                <w:rFonts w:hint="eastAsia"/>
                <w:sz w:val="18"/>
                <w:szCs w:val="18"/>
              </w:rPr>
              <w:t>施工措施</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施工措施</w:t>
            </w:r>
            <w:r>
              <w:rPr>
                <w:rFonts w:hint="eastAsia" w:ascii="宋体" w:hAnsi="宋体"/>
                <w:sz w:val="18"/>
                <w:szCs w:val="18"/>
              </w:rPr>
              <w:t>编号：</w:t>
            </w:r>
          </w:p>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3780" w:type="dxa"/>
            <w:vMerge w:val="restart"/>
            <w:vAlign w:val="center"/>
          </w:tcPr>
          <w:p>
            <w:pPr>
              <w:rPr>
                <w:rFonts w:ascii="宋体" w:hAnsi="宋体"/>
                <w:sz w:val="18"/>
                <w:szCs w:val="18"/>
              </w:rPr>
            </w:pPr>
            <w:r>
              <w:rPr>
                <w:rFonts w:hint="eastAsia" w:ascii="宋体" w:hAnsi="宋体"/>
                <w:sz w:val="18"/>
                <w:szCs w:val="18"/>
              </w:rPr>
              <w:t>7.1.3  刚性防水层与山墙、女儿墙以及突出屋面结构的交接处应留缝隙，并应做柔性密封处理。</w:t>
            </w:r>
          </w:p>
        </w:tc>
        <w:tc>
          <w:tcPr>
            <w:tcW w:w="1980" w:type="dxa"/>
            <w:vAlign w:val="center"/>
          </w:tcPr>
          <w:p>
            <w:pPr>
              <w:rPr>
                <w:sz w:val="18"/>
                <w:szCs w:val="18"/>
              </w:rPr>
            </w:pPr>
            <w:r>
              <w:rPr>
                <w:rFonts w:hint="eastAsia"/>
                <w:sz w:val="18"/>
                <w:szCs w:val="18"/>
              </w:rPr>
              <w:t>缝隙留设</w:t>
            </w:r>
          </w:p>
        </w:tc>
        <w:tc>
          <w:tcPr>
            <w:tcW w:w="1440" w:type="dxa"/>
            <w:vAlign w:val="center"/>
          </w:tcPr>
          <w:p>
            <w:pPr>
              <w:rPr>
                <w:sz w:val="18"/>
                <w:szCs w:val="18"/>
              </w:rPr>
            </w:pPr>
          </w:p>
        </w:tc>
        <w:tc>
          <w:tcPr>
            <w:tcW w:w="2048" w:type="dxa"/>
            <w:vMerge w:val="restart"/>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3780" w:type="dxa"/>
            <w:vMerge w:val="continue"/>
            <w:vAlign w:val="center"/>
          </w:tcPr>
          <w:p>
            <w:pPr>
              <w:autoSpaceDE w:val="0"/>
              <w:autoSpaceDN w:val="0"/>
              <w:adjustRightInd w:val="0"/>
              <w:rPr>
                <w:rFonts w:ascii="宋体" w:hAnsi="宋体" w:cs="AdobeHeitiStd-Regular"/>
                <w:kern w:val="0"/>
                <w:sz w:val="18"/>
                <w:szCs w:val="18"/>
              </w:rPr>
            </w:pPr>
          </w:p>
        </w:tc>
        <w:tc>
          <w:tcPr>
            <w:tcW w:w="1980" w:type="dxa"/>
            <w:vAlign w:val="center"/>
          </w:tcPr>
          <w:p>
            <w:pPr>
              <w:rPr>
                <w:sz w:val="18"/>
                <w:szCs w:val="18"/>
              </w:rPr>
            </w:pPr>
            <w:r>
              <w:rPr>
                <w:rFonts w:hint="eastAsia"/>
                <w:sz w:val="18"/>
                <w:szCs w:val="18"/>
              </w:rPr>
              <w:t>密封处理</w:t>
            </w:r>
          </w:p>
        </w:tc>
        <w:tc>
          <w:tcPr>
            <w:tcW w:w="1440" w:type="dxa"/>
            <w:vAlign w:val="center"/>
          </w:tcPr>
          <w:p>
            <w:pPr>
              <w:rPr>
                <w:sz w:val="18"/>
                <w:szCs w:val="18"/>
              </w:rPr>
            </w:pPr>
          </w:p>
        </w:tc>
        <w:tc>
          <w:tcPr>
            <w:tcW w:w="2048"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780" w:type="dxa"/>
            <w:vMerge w:val="restart"/>
            <w:vAlign w:val="center"/>
          </w:tcPr>
          <w:p>
            <w:pPr>
              <w:rPr>
                <w:rFonts w:ascii="宋体" w:hAnsi="宋体"/>
                <w:sz w:val="18"/>
                <w:szCs w:val="18"/>
              </w:rPr>
            </w:pPr>
            <w:r>
              <w:rPr>
                <w:rFonts w:hint="eastAsia" w:ascii="宋体" w:hAnsi="宋体"/>
                <w:sz w:val="18"/>
                <w:szCs w:val="18"/>
              </w:rPr>
              <w:t>7.1.6  刚性防水层应设置分格缝，分格缝内应嵌填密封材料。</w:t>
            </w:r>
          </w:p>
        </w:tc>
        <w:tc>
          <w:tcPr>
            <w:tcW w:w="1980" w:type="dxa"/>
            <w:vAlign w:val="center"/>
          </w:tcPr>
          <w:p>
            <w:pPr>
              <w:rPr>
                <w:rFonts w:ascii="宋体" w:hAnsi="宋体" w:cs="AdobeHeitiStd-Regular"/>
                <w:kern w:val="0"/>
                <w:sz w:val="18"/>
                <w:szCs w:val="18"/>
              </w:rPr>
            </w:pPr>
            <w:r>
              <w:rPr>
                <w:rFonts w:hint="eastAsia" w:ascii="宋体" w:hAnsi="宋体" w:cs="AdobeHeitiStd-Regular"/>
                <w:kern w:val="0"/>
                <w:sz w:val="18"/>
                <w:szCs w:val="18"/>
              </w:rPr>
              <w:t>分格缝留设</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780" w:type="dxa"/>
            <w:vMerge w:val="continue"/>
            <w:vAlign w:val="center"/>
          </w:tcPr>
          <w:p>
            <w:pPr>
              <w:rPr>
                <w:rFonts w:ascii="宋体" w:hAnsi="宋体"/>
                <w:sz w:val="18"/>
                <w:szCs w:val="18"/>
              </w:rPr>
            </w:pPr>
          </w:p>
        </w:tc>
        <w:tc>
          <w:tcPr>
            <w:tcW w:w="1980" w:type="dxa"/>
            <w:vAlign w:val="center"/>
          </w:tcPr>
          <w:p>
            <w:pPr>
              <w:rPr>
                <w:rFonts w:ascii="宋体" w:hAnsi="宋体" w:cs="AdobeHeitiStd-Regular"/>
                <w:kern w:val="0"/>
                <w:sz w:val="18"/>
                <w:szCs w:val="18"/>
              </w:rPr>
            </w:pPr>
            <w:r>
              <w:rPr>
                <w:rFonts w:hint="eastAsia" w:ascii="宋体" w:hAnsi="宋体" w:cs="AdobeHeitiStd-Regular"/>
                <w:kern w:val="0"/>
                <w:sz w:val="18"/>
                <w:szCs w:val="18"/>
              </w:rPr>
              <w:t>分格缝处理</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材料合格证</w:t>
            </w:r>
            <w:r>
              <w:rPr>
                <w:rFonts w:hint="eastAsia" w:ascii="宋体" w:hAnsi="宋体"/>
                <w:sz w:val="18"/>
                <w:szCs w:val="18"/>
              </w:rPr>
              <w:t>编号：</w:t>
            </w:r>
          </w:p>
        </w:tc>
      </w:tr>
    </w:tbl>
    <w:p>
      <w:pPr>
        <w:spacing w:before="156" w:beforeLines="50" w:line="360" w:lineRule="auto"/>
        <w:rPr>
          <w:rFonts w:asciiTheme="minorEastAsia" w:hAnsiTheme="minorEastAsia"/>
        </w:rPr>
      </w:pPr>
      <w:r>
        <w:rPr>
          <w:rFonts w:hint="eastAsia" w:asciiTheme="minorEastAsia" w:hAnsiTheme="minorEastAsia"/>
        </w:rPr>
        <w:t>9） 室外排水系统工程施工强制性条文执行记录表（表14.4.2）</w:t>
      </w:r>
    </w:p>
    <w:tbl>
      <w:tblPr>
        <w:tblStyle w:val="31"/>
        <w:tblW w:w="924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1980"/>
        <w:gridCol w:w="1440"/>
        <w:gridCol w:w="2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780" w:type="dxa"/>
            <w:vAlign w:val="center"/>
          </w:tcPr>
          <w:p>
            <w:pPr>
              <w:jc w:val="center"/>
              <w:rPr>
                <w:sz w:val="18"/>
                <w:szCs w:val="18"/>
              </w:rPr>
            </w:pPr>
            <w:r>
              <w:rPr>
                <w:rFonts w:hint="eastAsia"/>
                <w:sz w:val="18"/>
                <w:szCs w:val="18"/>
              </w:rPr>
              <w:t>强制性条文内容</w:t>
            </w:r>
          </w:p>
        </w:tc>
        <w:tc>
          <w:tcPr>
            <w:tcW w:w="1980" w:type="dxa"/>
            <w:vAlign w:val="center"/>
          </w:tcPr>
          <w:p>
            <w:pPr>
              <w:jc w:val="center"/>
              <w:rPr>
                <w:sz w:val="18"/>
                <w:szCs w:val="18"/>
              </w:rPr>
            </w:pPr>
            <w:r>
              <w:rPr>
                <w:rFonts w:hint="eastAsia"/>
                <w:sz w:val="18"/>
                <w:szCs w:val="18"/>
              </w:rPr>
              <w:t>执行要素</w:t>
            </w:r>
          </w:p>
        </w:tc>
        <w:tc>
          <w:tcPr>
            <w:tcW w:w="1440" w:type="dxa"/>
            <w:vAlign w:val="center"/>
          </w:tcPr>
          <w:p>
            <w:pPr>
              <w:jc w:val="center"/>
              <w:rPr>
                <w:sz w:val="18"/>
                <w:szCs w:val="18"/>
              </w:rPr>
            </w:pPr>
            <w:r>
              <w:rPr>
                <w:rFonts w:hint="eastAsia"/>
                <w:sz w:val="18"/>
                <w:szCs w:val="18"/>
              </w:rPr>
              <w:t>执行情况</w:t>
            </w:r>
          </w:p>
        </w:tc>
        <w:tc>
          <w:tcPr>
            <w:tcW w:w="2048" w:type="dxa"/>
            <w:vAlign w:val="center"/>
          </w:tcPr>
          <w:p>
            <w:pPr>
              <w:jc w:val="center"/>
              <w:rPr>
                <w:sz w:val="18"/>
                <w:szCs w:val="18"/>
              </w:rPr>
            </w:pPr>
            <w:r>
              <w:rPr>
                <w:rFonts w:hint="eastAsia"/>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48" w:type="dxa"/>
            <w:gridSpan w:val="4"/>
            <w:vAlign w:val="center"/>
          </w:tcPr>
          <w:p>
            <w:pPr>
              <w:jc w:val="center"/>
              <w:rPr>
                <w:rFonts w:ascii="宋体" w:hAnsi="宋体"/>
                <w:sz w:val="18"/>
                <w:szCs w:val="18"/>
              </w:rPr>
            </w:pPr>
            <w:r>
              <w:rPr>
                <w:rFonts w:hint="eastAsia" w:ascii="宋体" w:hAnsi="宋体" w:cs="AdobeHeitiStd-Regular"/>
                <w:kern w:val="0"/>
                <w:sz w:val="18"/>
                <w:szCs w:val="18"/>
              </w:rPr>
              <w:t>《建筑给水排水及采暖工程施工质量验收规范》</w:t>
            </w:r>
            <w:r>
              <w:rPr>
                <w:rFonts w:hint="eastAsia" w:ascii="宋体" w:hAnsi="宋体" w:cs="DY609+ZLPOMW-609"/>
                <w:kern w:val="0"/>
                <w:sz w:val="18"/>
                <w:szCs w:val="18"/>
              </w:rPr>
              <w:t>GB50242-2002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3780" w:type="dxa"/>
            <w:vMerge w:val="restart"/>
            <w:vAlign w:val="center"/>
          </w:tcPr>
          <w:p>
            <w:pPr>
              <w:autoSpaceDE w:val="0"/>
              <w:autoSpaceDN w:val="0"/>
              <w:adjustRightInd w:val="0"/>
              <w:rPr>
                <w:rFonts w:ascii="宋体" w:hAnsi="宋体" w:cs="AdobeHeitiStd-Regular"/>
                <w:kern w:val="0"/>
                <w:sz w:val="18"/>
                <w:szCs w:val="18"/>
              </w:rPr>
            </w:pPr>
            <w:r>
              <w:rPr>
                <w:rFonts w:hint="eastAsia" w:ascii="宋体" w:hAnsi="宋体" w:cs="DY609+ZLPOMW-609"/>
                <w:kern w:val="0"/>
                <w:sz w:val="18"/>
                <w:szCs w:val="18"/>
              </w:rPr>
              <w:t xml:space="preserve">3.3.3  </w:t>
            </w:r>
            <w:r>
              <w:rPr>
                <w:rFonts w:hint="eastAsia" w:ascii="宋体" w:hAnsi="宋体" w:cs="AdobeHeitiStd-Regular"/>
                <w:kern w:val="0"/>
                <w:sz w:val="18"/>
                <w:szCs w:val="18"/>
              </w:rPr>
              <w:t>地下室或地下构筑物外墙有管道穿过的，应采取防水措施。对有严格防水要求的建筑物，必须采用柔性防水套管。</w:t>
            </w:r>
          </w:p>
        </w:tc>
        <w:tc>
          <w:tcPr>
            <w:tcW w:w="1980" w:type="dxa"/>
            <w:vAlign w:val="center"/>
          </w:tcPr>
          <w:p>
            <w:pPr>
              <w:rPr>
                <w:sz w:val="18"/>
                <w:szCs w:val="18"/>
              </w:rPr>
            </w:pPr>
            <w:r>
              <w:rPr>
                <w:rFonts w:hint="eastAsia"/>
                <w:sz w:val="18"/>
                <w:szCs w:val="18"/>
              </w:rPr>
              <w:t>防水要求</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图纸卷册号</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3780" w:type="dxa"/>
            <w:vMerge w:val="continue"/>
            <w:vAlign w:val="center"/>
          </w:tcPr>
          <w:p>
            <w:pPr>
              <w:rPr>
                <w:sz w:val="18"/>
                <w:szCs w:val="18"/>
              </w:rPr>
            </w:pPr>
          </w:p>
        </w:tc>
        <w:tc>
          <w:tcPr>
            <w:tcW w:w="1980" w:type="dxa"/>
            <w:vAlign w:val="center"/>
          </w:tcPr>
          <w:p>
            <w:pPr>
              <w:rPr>
                <w:sz w:val="18"/>
                <w:szCs w:val="18"/>
              </w:rPr>
            </w:pPr>
            <w:r>
              <w:rPr>
                <w:rFonts w:hint="eastAsia"/>
                <w:sz w:val="18"/>
                <w:szCs w:val="18"/>
              </w:rPr>
              <w:t>套管选用</w:t>
            </w:r>
          </w:p>
        </w:tc>
        <w:tc>
          <w:tcPr>
            <w:tcW w:w="1440" w:type="dxa"/>
            <w:vAlign w:val="center"/>
          </w:tcPr>
          <w:p>
            <w:pPr>
              <w:rPr>
                <w:sz w:val="18"/>
                <w:szCs w:val="18"/>
              </w:rPr>
            </w:pPr>
          </w:p>
        </w:tc>
        <w:tc>
          <w:tcPr>
            <w:tcW w:w="2048" w:type="dxa"/>
            <w:vMerge w:val="restart"/>
            <w:vAlign w:val="center"/>
          </w:tcPr>
          <w:p>
            <w:pPr>
              <w:rPr>
                <w:sz w:val="18"/>
                <w:szCs w:val="18"/>
              </w:rPr>
            </w:pPr>
            <w:r>
              <w:rPr>
                <w:rFonts w:hint="eastAsia"/>
                <w:sz w:val="18"/>
                <w:szCs w:val="18"/>
              </w:rPr>
              <w:t>检查记录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780" w:type="dxa"/>
            <w:vMerge w:val="continue"/>
            <w:vAlign w:val="center"/>
          </w:tcPr>
          <w:p>
            <w:pPr>
              <w:rPr>
                <w:sz w:val="18"/>
                <w:szCs w:val="18"/>
              </w:rPr>
            </w:pPr>
          </w:p>
        </w:tc>
        <w:tc>
          <w:tcPr>
            <w:tcW w:w="1980" w:type="dxa"/>
            <w:vAlign w:val="center"/>
          </w:tcPr>
          <w:p>
            <w:pPr>
              <w:rPr>
                <w:sz w:val="18"/>
                <w:szCs w:val="18"/>
              </w:rPr>
            </w:pPr>
            <w:r>
              <w:rPr>
                <w:rFonts w:hint="eastAsia"/>
                <w:sz w:val="18"/>
                <w:szCs w:val="18"/>
              </w:rPr>
              <w:t>防水措施</w:t>
            </w:r>
          </w:p>
        </w:tc>
        <w:tc>
          <w:tcPr>
            <w:tcW w:w="1440" w:type="dxa"/>
            <w:vAlign w:val="center"/>
          </w:tcPr>
          <w:p>
            <w:pPr>
              <w:rPr>
                <w:sz w:val="18"/>
                <w:szCs w:val="18"/>
              </w:rPr>
            </w:pPr>
          </w:p>
        </w:tc>
        <w:tc>
          <w:tcPr>
            <w:tcW w:w="2048" w:type="dxa"/>
            <w:vMerge w:val="continue"/>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restart"/>
            <w:vAlign w:val="center"/>
          </w:tcPr>
          <w:p>
            <w:pPr>
              <w:rPr>
                <w:rFonts w:ascii="宋体" w:hAnsi="宋体"/>
                <w:sz w:val="18"/>
                <w:szCs w:val="18"/>
              </w:rPr>
            </w:pPr>
            <w:r>
              <w:rPr>
                <w:rFonts w:hint="eastAsia" w:ascii="宋体" w:hAnsi="宋体" w:cs="DY609+ZLPOMW-609"/>
                <w:kern w:val="0"/>
                <w:sz w:val="18"/>
                <w:szCs w:val="18"/>
              </w:rPr>
              <w:t xml:space="preserve">3.3.16  </w:t>
            </w:r>
            <w:r>
              <w:rPr>
                <w:rFonts w:hint="eastAsia" w:ascii="宋体" w:hAnsi="宋体" w:cs="AdobeHeitiStd-Regular"/>
                <w:kern w:val="0"/>
                <w:sz w:val="18"/>
                <w:szCs w:val="18"/>
              </w:rPr>
              <w:t>各种承压管道系统和设备应做水压试验，非承压管道系统和设备应做灌水试验。</w:t>
            </w:r>
          </w:p>
        </w:tc>
        <w:tc>
          <w:tcPr>
            <w:tcW w:w="1980" w:type="dxa"/>
            <w:vAlign w:val="center"/>
          </w:tcPr>
          <w:p>
            <w:pPr>
              <w:rPr>
                <w:sz w:val="18"/>
                <w:szCs w:val="18"/>
              </w:rPr>
            </w:pPr>
            <w:r>
              <w:rPr>
                <w:rFonts w:hint="eastAsia"/>
                <w:sz w:val="18"/>
                <w:szCs w:val="18"/>
              </w:rPr>
              <w:t>系统压力</w:t>
            </w:r>
          </w:p>
        </w:tc>
        <w:tc>
          <w:tcPr>
            <w:tcW w:w="1440" w:type="dxa"/>
            <w:vAlign w:val="center"/>
          </w:tcPr>
          <w:p>
            <w:pPr>
              <w:rPr>
                <w:sz w:val="18"/>
                <w:szCs w:val="18"/>
              </w:rPr>
            </w:pPr>
          </w:p>
        </w:tc>
        <w:tc>
          <w:tcPr>
            <w:tcW w:w="2048" w:type="dxa"/>
            <w:vAlign w:val="center"/>
          </w:tcPr>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3780" w:type="dxa"/>
            <w:vMerge w:val="continue"/>
            <w:vAlign w:val="center"/>
          </w:tcPr>
          <w:p>
            <w:pPr>
              <w:rPr>
                <w:rFonts w:ascii="宋体" w:hAnsi="宋体" w:cs="DY605+ZLPOMW-605"/>
                <w:kern w:val="0"/>
                <w:sz w:val="18"/>
                <w:szCs w:val="18"/>
              </w:rPr>
            </w:pPr>
          </w:p>
        </w:tc>
        <w:tc>
          <w:tcPr>
            <w:tcW w:w="1980" w:type="dxa"/>
            <w:vAlign w:val="center"/>
          </w:tcPr>
          <w:p>
            <w:pPr>
              <w:rPr>
                <w:sz w:val="18"/>
                <w:szCs w:val="18"/>
              </w:rPr>
            </w:pPr>
            <w:r>
              <w:rPr>
                <w:rFonts w:hint="eastAsia"/>
                <w:sz w:val="18"/>
                <w:szCs w:val="18"/>
              </w:rPr>
              <w:t>严密性试验</w:t>
            </w:r>
          </w:p>
        </w:tc>
        <w:tc>
          <w:tcPr>
            <w:tcW w:w="1440" w:type="dxa"/>
            <w:vAlign w:val="center"/>
          </w:tcPr>
          <w:p>
            <w:pPr>
              <w:rPr>
                <w:sz w:val="18"/>
                <w:szCs w:val="18"/>
              </w:rPr>
            </w:pPr>
          </w:p>
        </w:tc>
        <w:tc>
          <w:tcPr>
            <w:tcW w:w="2048" w:type="dxa"/>
            <w:vAlign w:val="center"/>
          </w:tcPr>
          <w:p>
            <w:pPr>
              <w:rPr>
                <w:sz w:val="18"/>
                <w:szCs w:val="18"/>
              </w:rPr>
            </w:pPr>
            <w:r>
              <w:rPr>
                <w:rFonts w:hint="eastAsia"/>
                <w:sz w:val="18"/>
                <w:szCs w:val="18"/>
              </w:rPr>
              <w:t>水压试验记录</w:t>
            </w:r>
            <w:r>
              <w:rPr>
                <w:rFonts w:hint="eastAsia" w:ascii="宋体" w:hAnsi="宋体"/>
                <w:sz w:val="18"/>
                <w:szCs w:val="18"/>
              </w:rPr>
              <w:t>编号：</w:t>
            </w:r>
          </w:p>
          <w:p>
            <w:pPr>
              <w:rPr>
                <w:sz w:val="18"/>
                <w:szCs w:val="18"/>
              </w:rPr>
            </w:pPr>
            <w:r>
              <w:rPr>
                <w:rFonts w:hint="eastAsia"/>
                <w:sz w:val="18"/>
                <w:szCs w:val="18"/>
              </w:rPr>
              <w:t>灌水试验记录</w:t>
            </w:r>
            <w:r>
              <w:rPr>
                <w:rFonts w:hint="eastAsia" w:ascii="宋体" w:hAnsi="宋体"/>
                <w:sz w:val="18"/>
                <w:szCs w:val="18"/>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3780" w:type="dxa"/>
            <w:vAlign w:val="center"/>
          </w:tcPr>
          <w:p>
            <w:pPr>
              <w:autoSpaceDE w:val="0"/>
              <w:autoSpaceDN w:val="0"/>
              <w:adjustRightInd w:val="0"/>
              <w:rPr>
                <w:rFonts w:ascii="宋体" w:hAnsi="宋体" w:cs="AdobeHeitiStd-Regular"/>
                <w:kern w:val="0"/>
                <w:sz w:val="18"/>
                <w:szCs w:val="18"/>
              </w:rPr>
            </w:pPr>
            <w:r>
              <w:rPr>
                <w:rFonts w:hint="eastAsia" w:ascii="宋体" w:hAnsi="宋体" w:cs="AdobeHeitiStd-Regular"/>
                <w:kern w:val="0"/>
                <w:sz w:val="18"/>
                <w:szCs w:val="18"/>
              </w:rPr>
              <w:t>10.2.1  排水管道的坡度必须符合设计要求,严禁无坡或倒坡。</w:t>
            </w:r>
          </w:p>
        </w:tc>
        <w:tc>
          <w:tcPr>
            <w:tcW w:w="1980" w:type="dxa"/>
            <w:vAlign w:val="center"/>
          </w:tcPr>
          <w:p>
            <w:pPr>
              <w:rPr>
                <w:rFonts w:ascii="宋体" w:hAnsi="宋体" w:cs="AdobeHeitiStd-Regular"/>
                <w:kern w:val="0"/>
                <w:sz w:val="18"/>
                <w:szCs w:val="18"/>
              </w:rPr>
            </w:pPr>
            <w:r>
              <w:rPr>
                <w:rFonts w:hint="eastAsia" w:ascii="宋体" w:hAnsi="宋体" w:cs="AdobeHeitiStd-Regular"/>
                <w:kern w:val="0"/>
                <w:sz w:val="18"/>
                <w:szCs w:val="18"/>
              </w:rPr>
              <w:t>坡度检查</w:t>
            </w:r>
          </w:p>
        </w:tc>
        <w:tc>
          <w:tcPr>
            <w:tcW w:w="1440" w:type="dxa"/>
            <w:vAlign w:val="center"/>
          </w:tcPr>
          <w:p>
            <w:pPr>
              <w:rPr>
                <w:rFonts w:ascii="宋体" w:hAnsi="宋体" w:cs="AdobeHeitiStd-Regular"/>
                <w:kern w:val="0"/>
                <w:sz w:val="18"/>
                <w:szCs w:val="18"/>
              </w:rPr>
            </w:pPr>
          </w:p>
        </w:tc>
        <w:tc>
          <w:tcPr>
            <w:tcW w:w="2048" w:type="dxa"/>
            <w:vAlign w:val="center"/>
          </w:tcPr>
          <w:p>
            <w:pPr>
              <w:rPr>
                <w:rFonts w:ascii="宋体" w:hAnsi="宋体" w:cs="AdobeHeitiStd-Regular"/>
                <w:kern w:val="0"/>
                <w:sz w:val="18"/>
                <w:szCs w:val="18"/>
              </w:rPr>
            </w:pPr>
            <w:r>
              <w:rPr>
                <w:rFonts w:hint="eastAsia" w:ascii="宋体" w:hAnsi="宋体" w:cs="AdobeHeitiStd-Regular"/>
                <w:kern w:val="0"/>
                <w:sz w:val="18"/>
                <w:szCs w:val="18"/>
              </w:rPr>
              <w:t>检查记录</w:t>
            </w:r>
            <w:r>
              <w:rPr>
                <w:rFonts w:hint="eastAsia" w:ascii="宋体" w:hAnsi="宋体"/>
                <w:sz w:val="18"/>
                <w:szCs w:val="18"/>
              </w:rPr>
              <w:t>编号：</w:t>
            </w:r>
          </w:p>
        </w:tc>
      </w:tr>
    </w:tbl>
    <w:p>
      <w:pPr>
        <w:widowControl/>
        <w:spacing w:before="156" w:beforeLines="50" w:line="360" w:lineRule="auto"/>
        <w:rPr>
          <w:rFonts w:asciiTheme="minorEastAsia" w:hAnsiTheme="minorEastAsia"/>
          <w:kern w:val="0"/>
        </w:rPr>
      </w:pPr>
      <w:r>
        <w:rPr>
          <w:rFonts w:hint="eastAsia" w:asciiTheme="minorEastAsia" w:hAnsiTheme="minorEastAsia"/>
        </w:rPr>
        <w:t xml:space="preserve">10） </w:t>
      </w:r>
      <w:r>
        <w:rPr>
          <w:rFonts w:hint="eastAsia" w:asciiTheme="minorEastAsia" w:hAnsiTheme="minorEastAsia"/>
          <w:kern w:val="0"/>
        </w:rPr>
        <w:t>断路器施工强制性条文执行记录表（</w:t>
      </w:r>
      <w:r>
        <w:rPr>
          <w:rFonts w:hint="eastAsia" w:asciiTheme="minorEastAsia" w:hAnsiTheme="minorEastAsia"/>
        </w:rPr>
        <w:t>表4.1.2</w:t>
      </w:r>
      <w:r>
        <w:rPr>
          <w:rFonts w:hint="eastAsia" w:asciiTheme="minorEastAsia" w:hAnsiTheme="minorEastAsia"/>
          <w:kern w:val="0"/>
        </w:rPr>
        <w:t>）</w:t>
      </w:r>
    </w:p>
    <w:tbl>
      <w:tblPr>
        <w:tblStyle w:val="31"/>
        <w:tblW w:w="9390" w:type="dxa"/>
        <w:tblInd w:w="0" w:type="dxa"/>
        <w:tblLayout w:type="fixed"/>
        <w:tblCellMar>
          <w:top w:w="0" w:type="dxa"/>
          <w:left w:w="108" w:type="dxa"/>
          <w:bottom w:w="0" w:type="dxa"/>
          <w:right w:w="108" w:type="dxa"/>
        </w:tblCellMar>
      </w:tblPr>
      <w:tblGrid>
        <w:gridCol w:w="3627"/>
        <w:gridCol w:w="1679"/>
        <w:gridCol w:w="1673"/>
        <w:gridCol w:w="2411"/>
      </w:tblGrid>
      <w:tr>
        <w:tblPrEx>
          <w:tblLayout w:type="fixed"/>
          <w:tblCellMar>
            <w:top w:w="0" w:type="dxa"/>
            <w:left w:w="108" w:type="dxa"/>
            <w:bottom w:w="0" w:type="dxa"/>
            <w:right w:w="108" w:type="dxa"/>
          </w:tblCellMar>
        </w:tblPrEx>
        <w:trPr>
          <w:trHeight w:val="454" w:hRule="atLeast"/>
        </w:trPr>
        <w:tc>
          <w:tcPr>
            <w:tcW w:w="3627"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679"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执行要素</w:t>
            </w:r>
          </w:p>
        </w:tc>
        <w:tc>
          <w:tcPr>
            <w:tcW w:w="1673"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411"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atLeast"/>
        </w:trPr>
        <w:tc>
          <w:tcPr>
            <w:tcW w:w="9390"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《电气装置安装工程高压电器施工及验收规范》GBJ147-1990</w:t>
            </w:r>
          </w:p>
        </w:tc>
      </w:tr>
      <w:tr>
        <w:tblPrEx>
          <w:tblLayout w:type="fixed"/>
          <w:tblCellMar>
            <w:top w:w="0" w:type="dxa"/>
            <w:left w:w="108" w:type="dxa"/>
            <w:bottom w:w="0" w:type="dxa"/>
            <w:right w:w="108" w:type="dxa"/>
          </w:tblCellMar>
        </w:tblPrEx>
        <w:trPr>
          <w:trHeight w:val="447" w:hRule="atLeast"/>
        </w:trPr>
        <w:tc>
          <w:tcPr>
            <w:tcW w:w="3627" w:type="dxa"/>
            <w:vMerge w:val="restart"/>
            <w:tcBorders>
              <w:top w:val="single" w:color="auto" w:sz="6" w:space="0"/>
              <w:left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4.4.1  在验收时，应进行下列检查：</w:t>
            </w:r>
          </w:p>
          <w:p>
            <w:pPr>
              <w:rPr>
                <w:rFonts w:ascii="宋体" w:hAnsi="宋体"/>
                <w:kern w:val="0"/>
                <w:sz w:val="18"/>
                <w:szCs w:val="18"/>
              </w:rPr>
            </w:pPr>
            <w:r>
              <w:rPr>
                <w:rFonts w:hint="eastAsia" w:ascii="宋体" w:hAnsi="宋体"/>
                <w:kern w:val="0"/>
                <w:sz w:val="18"/>
                <w:szCs w:val="18"/>
              </w:rPr>
              <w:t>三、断路器及其操动机构的联动应正常，无卡阻现象；分、合闸指示正确；辅助开关动作正确可靠。</w:t>
            </w:r>
          </w:p>
        </w:tc>
        <w:tc>
          <w:tcPr>
            <w:tcW w:w="1679" w:type="dxa"/>
            <w:tcBorders>
              <w:top w:val="single" w:color="auto" w:sz="6" w:space="0"/>
              <w:left w:val="single" w:color="auto" w:sz="6" w:space="0"/>
              <w:right w:val="single" w:color="auto" w:sz="6" w:space="0"/>
            </w:tcBorders>
            <w:vAlign w:val="center"/>
          </w:tcPr>
          <w:p>
            <w:pPr>
              <w:rPr>
                <w:rFonts w:ascii="仿宋_GB2312" w:hAnsi="宋体" w:eastAsia="仿宋_GB2312"/>
                <w:kern w:val="0"/>
                <w:sz w:val="18"/>
                <w:szCs w:val="18"/>
              </w:rPr>
            </w:pPr>
            <w:r>
              <w:rPr>
                <w:rFonts w:hint="eastAsia" w:ascii="宋体" w:hAnsi="宋体"/>
                <w:kern w:val="0"/>
                <w:sz w:val="18"/>
                <w:szCs w:val="18"/>
              </w:rPr>
              <w:t>联动检查</w:t>
            </w:r>
          </w:p>
        </w:tc>
        <w:tc>
          <w:tcPr>
            <w:tcW w:w="1673" w:type="dxa"/>
            <w:tcBorders>
              <w:top w:val="single" w:color="auto" w:sz="6" w:space="0"/>
              <w:left w:val="single" w:color="auto" w:sz="6" w:space="0"/>
              <w:right w:val="single" w:color="auto" w:sz="6" w:space="0"/>
            </w:tcBorders>
            <w:vAlign w:val="center"/>
          </w:tcPr>
          <w:p>
            <w:pPr>
              <w:jc w:val="center"/>
              <w:rPr>
                <w:rFonts w:ascii="宋体" w:hAnsi="宋体"/>
                <w:kern w:val="0"/>
                <w:sz w:val="18"/>
                <w:szCs w:val="18"/>
              </w:rPr>
            </w:pPr>
          </w:p>
        </w:tc>
        <w:tc>
          <w:tcPr>
            <w:tcW w:w="2411" w:type="dxa"/>
            <w:vMerge w:val="restart"/>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传动记录编号：</w:t>
            </w:r>
          </w:p>
        </w:tc>
      </w:tr>
      <w:tr>
        <w:tblPrEx>
          <w:tblLayout w:type="fixed"/>
          <w:tblCellMar>
            <w:top w:w="0" w:type="dxa"/>
            <w:left w:w="108" w:type="dxa"/>
            <w:bottom w:w="0" w:type="dxa"/>
            <w:right w:w="108" w:type="dxa"/>
          </w:tblCellMar>
        </w:tblPrEx>
        <w:trPr>
          <w:trHeight w:val="629" w:hRule="atLeast"/>
        </w:trPr>
        <w:tc>
          <w:tcPr>
            <w:tcW w:w="3627" w:type="dxa"/>
            <w:vMerge w:val="continue"/>
            <w:tcBorders>
              <w:left w:val="single" w:color="auto" w:sz="12" w:space="0"/>
              <w:right w:val="single" w:color="auto" w:sz="6" w:space="0"/>
            </w:tcBorders>
            <w:vAlign w:val="center"/>
          </w:tcPr>
          <w:p>
            <w:pPr>
              <w:widowControl/>
              <w:rPr>
                <w:rFonts w:ascii="宋体" w:hAnsi="宋体"/>
                <w:kern w:val="0"/>
                <w:sz w:val="18"/>
                <w:szCs w:val="18"/>
              </w:rPr>
            </w:pP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分合闸动作检查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vMerge w:val="continue"/>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p>
        </w:tc>
      </w:tr>
      <w:tr>
        <w:tblPrEx>
          <w:tblLayout w:type="fixed"/>
          <w:tblCellMar>
            <w:top w:w="0" w:type="dxa"/>
            <w:left w:w="108" w:type="dxa"/>
            <w:bottom w:w="0" w:type="dxa"/>
            <w:right w:w="108" w:type="dxa"/>
          </w:tblCellMar>
        </w:tblPrEx>
        <w:trPr>
          <w:trHeight w:val="65" w:hRule="atLeast"/>
        </w:trPr>
        <w:tc>
          <w:tcPr>
            <w:tcW w:w="3627" w:type="dxa"/>
            <w:vMerge w:val="continue"/>
            <w:tcBorders>
              <w:left w:val="single" w:color="auto" w:sz="12" w:space="0"/>
              <w:bottom w:val="dashed" w:color="auto" w:sz="4" w:space="0"/>
              <w:right w:val="single" w:color="auto" w:sz="6" w:space="0"/>
            </w:tcBorders>
            <w:vAlign w:val="center"/>
          </w:tcPr>
          <w:p>
            <w:pPr>
              <w:widowControl/>
              <w:rPr>
                <w:rFonts w:ascii="宋体" w:hAnsi="宋体"/>
                <w:kern w:val="0"/>
                <w:sz w:val="18"/>
                <w:szCs w:val="18"/>
              </w:rPr>
            </w:pP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辅助开关动作</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vMerge w:val="continue"/>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p>
        </w:tc>
      </w:tr>
      <w:tr>
        <w:tblPrEx>
          <w:tblLayout w:type="fixed"/>
          <w:tblCellMar>
            <w:top w:w="0" w:type="dxa"/>
            <w:left w:w="108" w:type="dxa"/>
            <w:bottom w:w="0" w:type="dxa"/>
            <w:right w:w="108" w:type="dxa"/>
          </w:tblCellMar>
        </w:tblPrEx>
        <w:trPr>
          <w:trHeight w:val="561" w:hRule="atLeast"/>
        </w:trPr>
        <w:tc>
          <w:tcPr>
            <w:tcW w:w="3627" w:type="dxa"/>
            <w:vMerge w:val="restart"/>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四、密度继电器的报警、闭锁定值应符合规定；电气回路传动正确。</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报警值、闭锁值</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报警值：</w:t>
            </w:r>
          </w:p>
          <w:p>
            <w:pPr>
              <w:widowControl/>
              <w:rPr>
                <w:rFonts w:ascii="宋体" w:hAnsi="宋体"/>
                <w:kern w:val="0"/>
                <w:sz w:val="18"/>
                <w:szCs w:val="18"/>
              </w:rPr>
            </w:pPr>
            <w:r>
              <w:rPr>
                <w:rFonts w:hint="eastAsia" w:ascii="宋体" w:hAnsi="宋体"/>
                <w:kern w:val="0"/>
                <w:sz w:val="18"/>
                <w:szCs w:val="18"/>
              </w:rPr>
              <w:t>闭锁值:</w:t>
            </w:r>
          </w:p>
        </w:tc>
        <w:tc>
          <w:tcPr>
            <w:tcW w:w="2411" w:type="dxa"/>
            <w:vMerge w:val="restart"/>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密度继电器试验报告编号：</w:t>
            </w:r>
          </w:p>
        </w:tc>
      </w:tr>
      <w:tr>
        <w:tblPrEx>
          <w:tblLayout w:type="fixed"/>
          <w:tblCellMar>
            <w:top w:w="0" w:type="dxa"/>
            <w:left w:w="108" w:type="dxa"/>
            <w:bottom w:w="0" w:type="dxa"/>
            <w:right w:w="108" w:type="dxa"/>
          </w:tblCellMar>
        </w:tblPrEx>
        <w:trPr>
          <w:trHeight w:val="346" w:hRule="atLeast"/>
        </w:trPr>
        <w:tc>
          <w:tcPr>
            <w:tcW w:w="3627" w:type="dxa"/>
            <w:vMerge w:val="continue"/>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电气传动</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vMerge w:val="continue"/>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p>
        </w:tc>
      </w:tr>
      <w:tr>
        <w:tblPrEx>
          <w:tblLayout w:type="fixed"/>
          <w:tblCellMar>
            <w:top w:w="0" w:type="dxa"/>
            <w:left w:w="108" w:type="dxa"/>
            <w:bottom w:w="0" w:type="dxa"/>
            <w:right w:w="108" w:type="dxa"/>
          </w:tblCellMar>
        </w:tblPrEx>
        <w:trPr>
          <w:trHeight w:val="223" w:hRule="atLeast"/>
        </w:trPr>
        <w:tc>
          <w:tcPr>
            <w:tcW w:w="3627" w:type="dxa"/>
            <w:vMerge w:val="restart"/>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五、六氟化硫气体压力、泄漏率和含水量应符合规定。</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气体压力</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气体压力:</w:t>
            </w:r>
          </w:p>
        </w:tc>
        <w:tc>
          <w:tcPr>
            <w:tcW w:w="2411" w:type="dxa"/>
            <w:vMerge w:val="restart"/>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断路器试验报告编号：</w:t>
            </w:r>
          </w:p>
          <w:p>
            <w:pPr>
              <w:widowControl/>
              <w:rPr>
                <w:rFonts w:ascii="宋体" w:hAnsi="宋体"/>
                <w:kern w:val="0"/>
                <w:sz w:val="18"/>
                <w:szCs w:val="18"/>
              </w:rPr>
            </w:pPr>
            <w:r>
              <w:rPr>
                <w:rFonts w:hint="eastAsia" w:ascii="宋体" w:hAnsi="宋体"/>
                <w:kern w:val="0"/>
                <w:sz w:val="18"/>
                <w:szCs w:val="18"/>
              </w:rPr>
              <w:t>断路器安装记录编号：</w:t>
            </w:r>
          </w:p>
        </w:tc>
      </w:tr>
      <w:tr>
        <w:tblPrEx>
          <w:tblLayout w:type="fixed"/>
          <w:tblCellMar>
            <w:top w:w="0" w:type="dxa"/>
            <w:left w:w="108" w:type="dxa"/>
            <w:bottom w:w="0" w:type="dxa"/>
            <w:right w:w="108" w:type="dxa"/>
          </w:tblCellMar>
        </w:tblPrEx>
        <w:trPr>
          <w:trHeight w:val="354" w:hRule="atLeast"/>
        </w:trPr>
        <w:tc>
          <w:tcPr>
            <w:tcW w:w="3627" w:type="dxa"/>
            <w:vMerge w:val="continue"/>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气体含水量</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气体含水量:</w:t>
            </w:r>
          </w:p>
        </w:tc>
        <w:tc>
          <w:tcPr>
            <w:tcW w:w="2411" w:type="dxa"/>
            <w:vMerge w:val="continue"/>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p>
        </w:tc>
      </w:tr>
      <w:tr>
        <w:tblPrEx>
          <w:tblLayout w:type="fixed"/>
          <w:tblCellMar>
            <w:top w:w="0" w:type="dxa"/>
            <w:left w:w="108" w:type="dxa"/>
            <w:bottom w:w="0" w:type="dxa"/>
            <w:right w:w="108" w:type="dxa"/>
          </w:tblCellMar>
        </w:tblPrEx>
        <w:trPr>
          <w:trHeight w:val="302" w:hRule="atLeast"/>
        </w:trPr>
        <w:tc>
          <w:tcPr>
            <w:tcW w:w="3627" w:type="dxa"/>
            <w:vMerge w:val="continue"/>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highlight w:val="red"/>
              </w:rPr>
            </w:pPr>
            <w:r>
              <w:rPr>
                <w:rFonts w:hint="eastAsia" w:ascii="宋体" w:hAnsi="宋体"/>
                <w:kern w:val="0"/>
                <w:sz w:val="18"/>
                <w:szCs w:val="18"/>
              </w:rPr>
              <w:t>断路器气体检漏</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highlight w:val="red"/>
              </w:rPr>
            </w:pPr>
          </w:p>
        </w:tc>
        <w:tc>
          <w:tcPr>
            <w:tcW w:w="2411" w:type="dxa"/>
            <w:vMerge w:val="continue"/>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p>
        </w:tc>
      </w:tr>
      <w:tr>
        <w:tblPrEx>
          <w:tblLayout w:type="fixed"/>
          <w:tblCellMar>
            <w:top w:w="0" w:type="dxa"/>
            <w:left w:w="108" w:type="dxa"/>
            <w:bottom w:w="0" w:type="dxa"/>
            <w:right w:w="108" w:type="dxa"/>
          </w:tblCellMar>
        </w:tblPrEx>
        <w:trPr>
          <w:trHeight w:val="196" w:hRule="atLeast"/>
        </w:trPr>
        <w:tc>
          <w:tcPr>
            <w:tcW w:w="3627" w:type="dxa"/>
            <w:tcBorders>
              <w:top w:val="dashed" w:color="auto" w:sz="4" w:space="0"/>
              <w:left w:val="single" w:color="auto" w:sz="12" w:space="0"/>
              <w:bottom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六、接地良好。</w:t>
            </w:r>
          </w:p>
        </w:tc>
        <w:tc>
          <w:tcPr>
            <w:tcW w:w="1679" w:type="dxa"/>
            <w:tcBorders>
              <w:top w:val="single" w:color="auto" w:sz="6" w:space="0"/>
              <w:left w:val="single" w:color="auto" w:sz="6" w:space="0"/>
              <w:bottom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12"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安装记录编号：</w:t>
            </w:r>
          </w:p>
        </w:tc>
      </w:tr>
    </w:tbl>
    <w:p>
      <w:pPr>
        <w:widowControl/>
        <w:spacing w:before="156" w:beforeLines="50" w:line="360" w:lineRule="auto"/>
        <w:rPr>
          <w:rFonts w:asciiTheme="minorEastAsia" w:hAnsiTheme="minorEastAsia"/>
          <w:kern w:val="0"/>
        </w:rPr>
      </w:pPr>
      <w:r>
        <w:rPr>
          <w:rFonts w:hint="eastAsia" w:asciiTheme="minorEastAsia" w:hAnsiTheme="minorEastAsia"/>
        </w:rPr>
        <w:t>11）</w:t>
      </w:r>
      <w:r>
        <w:rPr>
          <w:rFonts w:hint="eastAsia" w:asciiTheme="minorEastAsia" w:hAnsiTheme="minorEastAsia"/>
          <w:kern w:val="0"/>
        </w:rPr>
        <w:t>电力变压器施工强制性条文执行记录表（</w:t>
      </w:r>
      <w:r>
        <w:rPr>
          <w:rFonts w:hint="eastAsia" w:asciiTheme="minorEastAsia" w:hAnsiTheme="minorEastAsia"/>
        </w:rPr>
        <w:t>表4.2.2）</w:t>
      </w:r>
    </w:p>
    <w:tbl>
      <w:tblPr>
        <w:tblStyle w:val="31"/>
        <w:tblW w:w="94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19"/>
        <w:gridCol w:w="1852"/>
        <w:gridCol w:w="1800"/>
        <w:gridCol w:w="23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3419" w:type="dxa"/>
            <w:vAlign w:val="center"/>
          </w:tcPr>
          <w:p>
            <w:pPr>
              <w:jc w:val="center"/>
              <w:rPr>
                <w:sz w:val="18"/>
                <w:szCs w:val="18"/>
              </w:rPr>
            </w:pPr>
            <w:r>
              <w:rPr>
                <w:rFonts w:hint="eastAsia"/>
                <w:sz w:val="18"/>
                <w:szCs w:val="18"/>
              </w:rPr>
              <w:t>强制性条文内容</w:t>
            </w:r>
          </w:p>
        </w:tc>
        <w:tc>
          <w:tcPr>
            <w:tcW w:w="1852" w:type="dxa"/>
            <w:vAlign w:val="center"/>
          </w:tcPr>
          <w:p>
            <w:pPr>
              <w:widowControl/>
              <w:jc w:val="center"/>
              <w:rPr>
                <w:rFonts w:ascii="宋体" w:hAnsi="宋体"/>
                <w:kern w:val="0"/>
                <w:sz w:val="18"/>
                <w:szCs w:val="18"/>
              </w:rPr>
            </w:pPr>
            <w:r>
              <w:rPr>
                <w:rFonts w:hint="eastAsia" w:ascii="宋体" w:hAnsi="宋体"/>
                <w:kern w:val="0"/>
                <w:sz w:val="18"/>
                <w:szCs w:val="18"/>
              </w:rPr>
              <w:t>执行要素</w:t>
            </w:r>
          </w:p>
        </w:tc>
        <w:tc>
          <w:tcPr>
            <w:tcW w:w="1800" w:type="dxa"/>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340" w:type="dxa"/>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9411" w:type="dxa"/>
            <w:gridSpan w:val="4"/>
            <w:vAlign w:val="center"/>
          </w:tcPr>
          <w:p>
            <w:pPr>
              <w:widowControl/>
              <w:jc w:val="center"/>
              <w:rPr>
                <w:rFonts w:ascii="宋体" w:hAnsi="宋体"/>
                <w:b/>
                <w:kern w:val="0"/>
                <w:sz w:val="18"/>
                <w:szCs w:val="18"/>
              </w:rPr>
            </w:pPr>
            <w:r>
              <w:rPr>
                <w:rFonts w:hint="eastAsia" w:ascii="宋体" w:hAnsi="宋体"/>
                <w:sz w:val="18"/>
                <w:szCs w:val="18"/>
              </w:rPr>
              <w:t>《电气装置安装工程电力变压器、油浸电抗器、互感器施工及验收规范》GBJ148-1990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0" w:hRule="atLeast"/>
        </w:trPr>
        <w:tc>
          <w:tcPr>
            <w:tcW w:w="3419" w:type="dxa"/>
            <w:vMerge w:val="restart"/>
            <w:tcBorders>
              <w:top w:val="single" w:color="auto" w:sz="6" w:space="0"/>
              <w:bottom w:val="single" w:color="auto" w:sz="6" w:space="0"/>
            </w:tcBorders>
            <w:vAlign w:val="center"/>
          </w:tcPr>
          <w:p>
            <w:pPr>
              <w:widowControl/>
              <w:rPr>
                <w:rFonts w:ascii="宋体" w:hAnsi="宋体"/>
                <w:kern w:val="0"/>
                <w:sz w:val="18"/>
                <w:szCs w:val="18"/>
              </w:rPr>
            </w:pPr>
            <w:r>
              <w:rPr>
                <w:rFonts w:hint="eastAsia" w:ascii="宋体" w:hAnsi="宋体"/>
                <w:kern w:val="0"/>
                <w:sz w:val="18"/>
                <w:szCs w:val="18"/>
              </w:rPr>
              <w:t>2.7.1  绝缘油必须按现行的国家标准《电气装置安装工程 电气设备交接试验标准》的规定试验合格后，方可注入变压器中。不同牌号的绝缘油或同牌号的新油与运行过的油混合使用前，必须做混油试验。</w:t>
            </w:r>
          </w:p>
        </w:tc>
        <w:tc>
          <w:tcPr>
            <w:tcW w:w="1852" w:type="dxa"/>
            <w:vAlign w:val="center"/>
          </w:tcPr>
          <w:p>
            <w:pPr>
              <w:widowControl/>
              <w:jc w:val="left"/>
              <w:rPr>
                <w:rFonts w:ascii="宋体" w:hAnsi="宋体"/>
                <w:kern w:val="0"/>
                <w:sz w:val="18"/>
                <w:szCs w:val="18"/>
              </w:rPr>
            </w:pPr>
            <w:r>
              <w:rPr>
                <w:rFonts w:hint="eastAsia" w:ascii="宋体" w:hAnsi="宋体"/>
                <w:kern w:val="0"/>
                <w:sz w:val="18"/>
                <w:szCs w:val="18"/>
              </w:rPr>
              <w:t>简化分析</w:t>
            </w:r>
          </w:p>
        </w:tc>
        <w:tc>
          <w:tcPr>
            <w:tcW w:w="1800" w:type="dxa"/>
            <w:vAlign w:val="center"/>
          </w:tcPr>
          <w:p>
            <w:pPr>
              <w:widowControl/>
              <w:jc w:val="center"/>
              <w:rPr>
                <w:rFonts w:ascii="宋体" w:hAnsi="宋体"/>
                <w:kern w:val="0"/>
                <w:sz w:val="18"/>
                <w:szCs w:val="18"/>
              </w:rPr>
            </w:pPr>
          </w:p>
        </w:tc>
        <w:tc>
          <w:tcPr>
            <w:tcW w:w="2340" w:type="dxa"/>
            <w:vMerge w:val="restart"/>
            <w:vAlign w:val="center"/>
          </w:tcPr>
          <w:p>
            <w:pPr>
              <w:widowControl/>
              <w:rPr>
                <w:rFonts w:ascii="宋体" w:hAnsi="宋体"/>
                <w:kern w:val="0"/>
                <w:sz w:val="18"/>
                <w:szCs w:val="18"/>
              </w:rPr>
            </w:pPr>
            <w:r>
              <w:rPr>
                <w:rFonts w:hint="eastAsia" w:ascii="宋体" w:hAnsi="宋体"/>
                <w:kern w:val="0"/>
                <w:sz w:val="18"/>
                <w:szCs w:val="18"/>
              </w:rPr>
              <w:t>变压器油试验报告编号：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66" w:hRule="atLeast"/>
        </w:trPr>
        <w:tc>
          <w:tcPr>
            <w:tcW w:w="3419" w:type="dxa"/>
            <w:vMerge w:val="continue"/>
            <w:tcBorders>
              <w:top w:val="single" w:color="auto" w:sz="6" w:space="0"/>
              <w:bottom w:val="single" w:color="auto" w:sz="6" w:space="0"/>
            </w:tcBorders>
            <w:vAlign w:val="center"/>
          </w:tcPr>
          <w:p>
            <w:pPr>
              <w:widowControl/>
              <w:rPr>
                <w:rFonts w:ascii="宋体" w:hAnsi="宋体"/>
                <w:kern w:val="0"/>
                <w:sz w:val="18"/>
                <w:szCs w:val="18"/>
              </w:rPr>
            </w:pPr>
          </w:p>
        </w:tc>
        <w:tc>
          <w:tcPr>
            <w:tcW w:w="1852" w:type="dxa"/>
            <w:vAlign w:val="center"/>
          </w:tcPr>
          <w:p>
            <w:pPr>
              <w:widowControl/>
              <w:jc w:val="left"/>
              <w:rPr>
                <w:rFonts w:ascii="宋体" w:hAnsi="宋体"/>
                <w:kern w:val="0"/>
                <w:sz w:val="18"/>
                <w:szCs w:val="18"/>
              </w:rPr>
            </w:pPr>
            <w:r>
              <w:rPr>
                <w:rFonts w:hint="eastAsia" w:ascii="宋体" w:hAnsi="宋体"/>
                <w:kern w:val="0"/>
                <w:sz w:val="18"/>
                <w:szCs w:val="18"/>
              </w:rPr>
              <w:t>耐压试验</w:t>
            </w:r>
          </w:p>
        </w:tc>
        <w:tc>
          <w:tcPr>
            <w:tcW w:w="1800" w:type="dxa"/>
            <w:vAlign w:val="center"/>
          </w:tcPr>
          <w:p>
            <w:pPr>
              <w:widowControl/>
              <w:jc w:val="center"/>
              <w:rPr>
                <w:rFonts w:ascii="宋体" w:hAnsi="宋体"/>
                <w:kern w:val="0"/>
                <w:sz w:val="18"/>
                <w:szCs w:val="18"/>
              </w:rPr>
            </w:pPr>
          </w:p>
        </w:tc>
        <w:tc>
          <w:tcPr>
            <w:tcW w:w="2340" w:type="dxa"/>
            <w:vMerge w:val="continue"/>
            <w:vAlign w:val="center"/>
          </w:tcPr>
          <w:p>
            <w:pPr>
              <w:widowControl/>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7" w:hRule="atLeast"/>
        </w:trPr>
        <w:tc>
          <w:tcPr>
            <w:tcW w:w="3419" w:type="dxa"/>
            <w:vMerge w:val="continue"/>
            <w:tcBorders>
              <w:top w:val="single" w:color="auto" w:sz="6" w:space="0"/>
              <w:bottom w:val="single" w:color="auto" w:sz="6" w:space="0"/>
            </w:tcBorders>
            <w:vAlign w:val="center"/>
          </w:tcPr>
          <w:p>
            <w:pPr>
              <w:widowControl/>
              <w:rPr>
                <w:rFonts w:ascii="宋体" w:hAnsi="宋体"/>
                <w:kern w:val="0"/>
                <w:sz w:val="18"/>
                <w:szCs w:val="18"/>
              </w:rPr>
            </w:pPr>
          </w:p>
        </w:tc>
        <w:tc>
          <w:tcPr>
            <w:tcW w:w="1852" w:type="dxa"/>
            <w:vAlign w:val="center"/>
          </w:tcPr>
          <w:p>
            <w:pPr>
              <w:widowControl/>
              <w:jc w:val="left"/>
              <w:rPr>
                <w:rFonts w:ascii="宋体" w:hAnsi="宋体"/>
                <w:kern w:val="0"/>
                <w:sz w:val="18"/>
                <w:szCs w:val="18"/>
              </w:rPr>
            </w:pPr>
            <w:r>
              <w:rPr>
                <w:rFonts w:hint="eastAsia" w:ascii="宋体" w:hAnsi="宋体"/>
                <w:kern w:val="0"/>
                <w:sz w:val="18"/>
                <w:szCs w:val="18"/>
              </w:rPr>
              <w:t>混油试验</w:t>
            </w:r>
          </w:p>
        </w:tc>
        <w:tc>
          <w:tcPr>
            <w:tcW w:w="1800" w:type="dxa"/>
            <w:vAlign w:val="center"/>
          </w:tcPr>
          <w:p>
            <w:pPr>
              <w:widowControl/>
              <w:jc w:val="center"/>
              <w:rPr>
                <w:rFonts w:ascii="宋体" w:hAnsi="宋体"/>
                <w:kern w:val="0"/>
                <w:sz w:val="18"/>
                <w:szCs w:val="18"/>
              </w:rPr>
            </w:pPr>
          </w:p>
        </w:tc>
        <w:tc>
          <w:tcPr>
            <w:tcW w:w="2340" w:type="dxa"/>
            <w:vMerge w:val="continue"/>
            <w:vAlign w:val="center"/>
          </w:tcPr>
          <w:p>
            <w:pPr>
              <w:widowControl/>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8" w:hRule="atLeast"/>
        </w:trPr>
        <w:tc>
          <w:tcPr>
            <w:tcW w:w="3419" w:type="dxa"/>
            <w:vMerge w:val="restart"/>
            <w:tcBorders>
              <w:top w:val="single" w:color="auto" w:sz="6" w:space="0"/>
              <w:bottom w:val="dashed" w:color="auto" w:sz="4" w:space="0"/>
            </w:tcBorders>
            <w:vAlign w:val="center"/>
          </w:tcPr>
          <w:p>
            <w:pPr>
              <w:widowControl/>
              <w:rPr>
                <w:rFonts w:ascii="宋体" w:hAnsi="宋体"/>
                <w:kern w:val="0"/>
                <w:sz w:val="18"/>
                <w:szCs w:val="18"/>
              </w:rPr>
            </w:pPr>
            <w:r>
              <w:rPr>
                <w:rFonts w:hint="eastAsia" w:ascii="宋体" w:hAnsi="宋体"/>
                <w:kern w:val="0"/>
                <w:sz w:val="18"/>
                <w:szCs w:val="18"/>
              </w:rPr>
              <w:t>2.10.2  变压器、电抗器在试运行前，应进行全面检查，确认其符合运行条件时，方可投入运行。检查项目如下：</w:t>
            </w:r>
          </w:p>
          <w:p>
            <w:pPr>
              <w:rPr>
                <w:rFonts w:ascii="宋体" w:hAnsi="宋体"/>
                <w:kern w:val="0"/>
                <w:sz w:val="18"/>
                <w:szCs w:val="18"/>
              </w:rPr>
            </w:pPr>
            <w:r>
              <w:rPr>
                <w:rFonts w:hint="eastAsia" w:ascii="宋体" w:hAnsi="宋体"/>
                <w:kern w:val="0"/>
                <w:sz w:val="18"/>
                <w:szCs w:val="18"/>
              </w:rPr>
              <w:t>一、本体、冷却装置及所有附件应无缺陷，且不渗油。</w:t>
            </w:r>
          </w:p>
        </w:tc>
        <w:tc>
          <w:tcPr>
            <w:tcW w:w="1852" w:type="dxa"/>
            <w:vAlign w:val="center"/>
          </w:tcPr>
          <w:p>
            <w:pPr>
              <w:jc w:val="left"/>
              <w:rPr>
                <w:rFonts w:ascii="宋体" w:hAnsi="宋体"/>
                <w:kern w:val="0"/>
                <w:sz w:val="18"/>
                <w:szCs w:val="18"/>
              </w:rPr>
            </w:pPr>
            <w:r>
              <w:rPr>
                <w:rFonts w:hint="eastAsia" w:ascii="宋体" w:hAnsi="宋体"/>
                <w:kern w:val="0"/>
                <w:sz w:val="18"/>
                <w:szCs w:val="18"/>
              </w:rPr>
              <w:t>1、本体检查</w:t>
            </w:r>
          </w:p>
        </w:tc>
        <w:tc>
          <w:tcPr>
            <w:tcW w:w="1800" w:type="dxa"/>
            <w:vAlign w:val="center"/>
          </w:tcPr>
          <w:p>
            <w:pPr>
              <w:widowControl/>
              <w:jc w:val="center"/>
              <w:rPr>
                <w:rFonts w:ascii="宋体" w:hAnsi="宋体"/>
                <w:kern w:val="0"/>
                <w:sz w:val="18"/>
                <w:szCs w:val="18"/>
              </w:rPr>
            </w:pPr>
          </w:p>
        </w:tc>
        <w:tc>
          <w:tcPr>
            <w:tcW w:w="2340" w:type="dxa"/>
            <w:vMerge w:val="restart"/>
            <w:vAlign w:val="center"/>
          </w:tcPr>
          <w:p>
            <w:pPr>
              <w:widowControl/>
              <w:rPr>
                <w:rFonts w:ascii="宋体" w:hAnsi="宋体"/>
                <w:kern w:val="0"/>
                <w:sz w:val="18"/>
                <w:szCs w:val="18"/>
              </w:rPr>
            </w:pPr>
            <w:r>
              <w:rPr>
                <w:rFonts w:hint="eastAsia" w:ascii="宋体" w:hAnsi="宋体"/>
                <w:kern w:val="0"/>
                <w:sz w:val="18"/>
                <w:szCs w:val="18"/>
              </w:rPr>
              <w:t>安装记录编号：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2" w:hRule="atLeast"/>
        </w:trPr>
        <w:tc>
          <w:tcPr>
            <w:tcW w:w="3419" w:type="dxa"/>
            <w:vMerge w:val="continue"/>
            <w:tcBorders>
              <w:top w:val="single" w:color="auto" w:sz="6" w:space="0"/>
              <w:bottom w:val="dashed" w:color="auto" w:sz="4" w:space="0"/>
            </w:tcBorders>
            <w:vAlign w:val="center"/>
          </w:tcPr>
          <w:p>
            <w:pPr>
              <w:widowControl/>
              <w:rPr>
                <w:rFonts w:ascii="宋体" w:hAnsi="宋体"/>
                <w:kern w:val="0"/>
                <w:sz w:val="18"/>
                <w:szCs w:val="18"/>
              </w:rPr>
            </w:pPr>
          </w:p>
        </w:tc>
        <w:tc>
          <w:tcPr>
            <w:tcW w:w="1852" w:type="dxa"/>
            <w:vAlign w:val="center"/>
          </w:tcPr>
          <w:p>
            <w:pPr>
              <w:widowControl/>
              <w:jc w:val="left"/>
              <w:rPr>
                <w:rFonts w:ascii="宋体" w:hAnsi="宋体"/>
                <w:kern w:val="0"/>
                <w:sz w:val="18"/>
                <w:szCs w:val="18"/>
              </w:rPr>
            </w:pPr>
            <w:r>
              <w:rPr>
                <w:rFonts w:hint="eastAsia" w:ascii="宋体" w:hAnsi="宋体"/>
                <w:kern w:val="0"/>
                <w:sz w:val="18"/>
                <w:szCs w:val="18"/>
              </w:rPr>
              <w:t>2、冷却装置及附件检查</w:t>
            </w:r>
          </w:p>
        </w:tc>
        <w:tc>
          <w:tcPr>
            <w:tcW w:w="1800" w:type="dxa"/>
            <w:vAlign w:val="center"/>
          </w:tcPr>
          <w:p>
            <w:pPr>
              <w:widowControl/>
              <w:jc w:val="center"/>
              <w:rPr>
                <w:rFonts w:ascii="宋体" w:hAnsi="宋体"/>
                <w:kern w:val="0"/>
                <w:sz w:val="18"/>
                <w:szCs w:val="18"/>
              </w:rPr>
            </w:pPr>
          </w:p>
        </w:tc>
        <w:tc>
          <w:tcPr>
            <w:tcW w:w="2340" w:type="dxa"/>
            <w:vMerge w:val="continue"/>
            <w:vAlign w:val="center"/>
          </w:tcPr>
          <w:p>
            <w:pPr>
              <w:widowControl/>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2" w:hRule="atLeast"/>
        </w:trPr>
        <w:tc>
          <w:tcPr>
            <w:tcW w:w="3419" w:type="dxa"/>
            <w:vMerge w:val="continue"/>
            <w:tcBorders>
              <w:top w:val="single" w:color="auto" w:sz="6" w:space="0"/>
              <w:bottom w:val="dashed" w:color="auto" w:sz="4" w:space="0"/>
            </w:tcBorders>
            <w:vAlign w:val="center"/>
          </w:tcPr>
          <w:p>
            <w:pPr>
              <w:widowControl/>
              <w:rPr>
                <w:rFonts w:ascii="宋体" w:hAnsi="宋体"/>
                <w:kern w:val="0"/>
                <w:sz w:val="18"/>
                <w:szCs w:val="18"/>
              </w:rPr>
            </w:pPr>
          </w:p>
        </w:tc>
        <w:tc>
          <w:tcPr>
            <w:tcW w:w="1852" w:type="dxa"/>
            <w:vAlign w:val="center"/>
          </w:tcPr>
          <w:p>
            <w:pPr>
              <w:widowControl/>
              <w:jc w:val="left"/>
              <w:rPr>
                <w:rFonts w:ascii="宋体" w:hAnsi="宋体"/>
                <w:kern w:val="0"/>
                <w:sz w:val="18"/>
                <w:szCs w:val="18"/>
              </w:rPr>
            </w:pPr>
            <w:r>
              <w:rPr>
                <w:rFonts w:hint="eastAsia" w:ascii="宋体" w:hAnsi="宋体"/>
                <w:kern w:val="0"/>
                <w:sz w:val="18"/>
                <w:szCs w:val="18"/>
              </w:rPr>
              <w:t>3、整体密封检查</w:t>
            </w:r>
          </w:p>
        </w:tc>
        <w:tc>
          <w:tcPr>
            <w:tcW w:w="1800" w:type="dxa"/>
            <w:vAlign w:val="center"/>
          </w:tcPr>
          <w:p>
            <w:pPr>
              <w:widowControl/>
              <w:jc w:val="center"/>
              <w:rPr>
                <w:rFonts w:ascii="宋体" w:hAnsi="宋体"/>
                <w:kern w:val="0"/>
                <w:sz w:val="18"/>
                <w:szCs w:val="18"/>
              </w:rPr>
            </w:pPr>
          </w:p>
        </w:tc>
        <w:tc>
          <w:tcPr>
            <w:tcW w:w="2340" w:type="dxa"/>
            <w:vMerge w:val="continue"/>
            <w:vAlign w:val="center"/>
          </w:tcPr>
          <w:p>
            <w:pPr>
              <w:widowControl/>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trPr>
        <w:tc>
          <w:tcPr>
            <w:tcW w:w="3419" w:type="dxa"/>
            <w:tcBorders>
              <w:top w:val="dashed" w:color="auto" w:sz="4" w:space="0"/>
              <w:bottom w:val="dashed" w:color="auto" w:sz="4" w:space="0"/>
            </w:tcBorders>
            <w:vAlign w:val="center"/>
          </w:tcPr>
          <w:p>
            <w:pPr>
              <w:widowControl/>
              <w:rPr>
                <w:rFonts w:ascii="宋体" w:hAnsi="宋体"/>
                <w:kern w:val="0"/>
                <w:sz w:val="18"/>
                <w:szCs w:val="18"/>
              </w:rPr>
            </w:pPr>
            <w:r>
              <w:rPr>
                <w:rFonts w:hint="eastAsia" w:ascii="宋体" w:hAnsi="宋体"/>
                <w:kern w:val="0"/>
                <w:sz w:val="18"/>
                <w:szCs w:val="18"/>
              </w:rPr>
              <w:t>五、事故排油设施应完好，消防设施齐全。</w:t>
            </w:r>
          </w:p>
        </w:tc>
        <w:tc>
          <w:tcPr>
            <w:tcW w:w="1852" w:type="dxa"/>
            <w:vAlign w:val="center"/>
          </w:tcPr>
          <w:p>
            <w:pPr>
              <w:widowControl/>
              <w:jc w:val="left"/>
              <w:rPr>
                <w:rFonts w:ascii="宋体" w:hAnsi="宋体"/>
                <w:kern w:val="0"/>
                <w:sz w:val="18"/>
                <w:szCs w:val="18"/>
              </w:rPr>
            </w:pPr>
            <w:r>
              <w:rPr>
                <w:rFonts w:hint="eastAsia" w:ascii="宋体" w:hAnsi="宋体"/>
                <w:kern w:val="0"/>
                <w:sz w:val="18"/>
                <w:szCs w:val="18"/>
              </w:rPr>
              <w:t>事故排油及消防设施</w:t>
            </w:r>
          </w:p>
        </w:tc>
        <w:tc>
          <w:tcPr>
            <w:tcW w:w="1800" w:type="dxa"/>
            <w:vAlign w:val="center"/>
          </w:tcPr>
          <w:p>
            <w:pPr>
              <w:widowControl/>
              <w:jc w:val="center"/>
              <w:rPr>
                <w:rFonts w:ascii="宋体" w:hAnsi="宋体"/>
                <w:kern w:val="0"/>
                <w:sz w:val="18"/>
                <w:szCs w:val="18"/>
              </w:rPr>
            </w:pPr>
          </w:p>
        </w:tc>
        <w:tc>
          <w:tcPr>
            <w:tcW w:w="2340" w:type="dxa"/>
            <w:vAlign w:val="center"/>
          </w:tcPr>
          <w:p>
            <w:pPr>
              <w:widowControl/>
              <w:rPr>
                <w:rFonts w:ascii="宋体" w:hAnsi="宋体"/>
                <w:kern w:val="0"/>
                <w:sz w:val="18"/>
                <w:szCs w:val="18"/>
              </w:rPr>
            </w:pPr>
            <w:r>
              <w:rPr>
                <w:rFonts w:hint="eastAsia" w:ascii="宋体" w:hAnsi="宋体"/>
                <w:kern w:val="0"/>
                <w:sz w:val="18"/>
                <w:szCs w:val="18"/>
              </w:rPr>
              <w:t>通水试验记录：</w:t>
            </w:r>
          </w:p>
          <w:p>
            <w:pPr>
              <w:widowControl/>
              <w:rPr>
                <w:rFonts w:ascii="宋体" w:hAnsi="宋体"/>
                <w:kern w:val="0"/>
                <w:sz w:val="18"/>
                <w:szCs w:val="18"/>
              </w:rPr>
            </w:pPr>
            <w:r>
              <w:rPr>
                <w:rFonts w:hint="eastAsia" w:ascii="宋体" w:hAnsi="宋体"/>
                <w:kern w:val="0"/>
                <w:sz w:val="18"/>
                <w:szCs w:val="18"/>
              </w:rPr>
              <w:t>消防设施检查记录：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trPr>
        <w:tc>
          <w:tcPr>
            <w:tcW w:w="9411" w:type="dxa"/>
            <w:gridSpan w:val="4"/>
            <w:vAlign w:val="center"/>
          </w:tcPr>
          <w:p>
            <w:pPr>
              <w:widowControl/>
              <w:spacing w:line="280" w:lineRule="exact"/>
              <w:jc w:val="center"/>
              <w:rPr>
                <w:rFonts w:ascii="宋体" w:hAnsi="宋体"/>
                <w:kern w:val="0"/>
                <w:sz w:val="18"/>
                <w:szCs w:val="18"/>
              </w:rPr>
            </w:pPr>
            <w:r>
              <w:rPr>
                <w:rFonts w:hint="eastAsia" w:ascii="宋体" w:hAnsi="宋体"/>
                <w:sz w:val="18"/>
                <w:szCs w:val="18"/>
              </w:rPr>
              <w:t>《电气装置安装工程电力变压器、油浸电抗器、互感器施工及验收规范》GBJ148-1990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2" w:hRule="atLeast"/>
        </w:trPr>
        <w:tc>
          <w:tcPr>
            <w:tcW w:w="3419" w:type="dxa"/>
            <w:vMerge w:val="restart"/>
            <w:tcBorders>
              <w:top w:val="dashed" w:color="auto" w:sz="4" w:space="0"/>
              <w:bottom w:val="dashed" w:color="auto" w:sz="4" w:space="0"/>
            </w:tcBorders>
            <w:vAlign w:val="center"/>
          </w:tcPr>
          <w:p>
            <w:pPr>
              <w:widowControl/>
              <w:spacing w:line="280" w:lineRule="exact"/>
              <w:rPr>
                <w:rFonts w:ascii="宋体" w:hAnsi="宋体"/>
                <w:kern w:val="0"/>
                <w:sz w:val="18"/>
                <w:szCs w:val="18"/>
              </w:rPr>
            </w:pPr>
            <w:r>
              <w:rPr>
                <w:rFonts w:hint="eastAsia" w:ascii="宋体" w:hAnsi="宋体"/>
                <w:kern w:val="0"/>
                <w:sz w:val="18"/>
                <w:szCs w:val="18"/>
              </w:rPr>
              <w:t>七、接地引下线及与主接地网的连接应满足设计要求，接地应可靠。</w:t>
            </w:r>
          </w:p>
          <w:p>
            <w:pPr>
              <w:widowControl/>
              <w:spacing w:line="280" w:lineRule="exact"/>
              <w:rPr>
                <w:rFonts w:ascii="宋体" w:hAnsi="宋体"/>
                <w:kern w:val="0"/>
                <w:sz w:val="18"/>
                <w:szCs w:val="18"/>
              </w:rPr>
            </w:pPr>
            <w:r>
              <w:rPr>
                <w:rFonts w:hint="eastAsia" w:ascii="宋体" w:hAnsi="宋体"/>
                <w:kern w:val="0"/>
                <w:sz w:val="18"/>
                <w:szCs w:val="18"/>
              </w:rPr>
              <w:t>铁芯和夹件的接地引出套管、套管的接地小套管及电压抽取装置不用时其抽出端子均应接地；备用电流互感器二次端子应短接接地；套管顶部结构的接触及密封应良好。</w:t>
            </w:r>
          </w:p>
        </w:tc>
        <w:tc>
          <w:tcPr>
            <w:tcW w:w="1852" w:type="dxa"/>
            <w:vAlign w:val="center"/>
          </w:tcPr>
          <w:p>
            <w:pPr>
              <w:widowControl/>
              <w:spacing w:line="240" w:lineRule="exact"/>
              <w:jc w:val="left"/>
              <w:rPr>
                <w:rFonts w:ascii="宋体" w:hAnsi="宋体"/>
                <w:kern w:val="0"/>
                <w:sz w:val="18"/>
                <w:szCs w:val="18"/>
              </w:rPr>
            </w:pPr>
            <w:r>
              <w:rPr>
                <w:rFonts w:hint="eastAsia" w:ascii="宋体" w:hAnsi="宋体"/>
                <w:kern w:val="0"/>
                <w:sz w:val="18"/>
                <w:szCs w:val="18"/>
              </w:rPr>
              <w:t>铁芯和夹件接地引出套管、套管的接地小套管及电压抽取装置不用时其抽出端子接地</w:t>
            </w:r>
          </w:p>
        </w:tc>
        <w:tc>
          <w:tcPr>
            <w:tcW w:w="1800" w:type="dxa"/>
            <w:vAlign w:val="center"/>
          </w:tcPr>
          <w:p>
            <w:pPr>
              <w:widowControl/>
              <w:spacing w:line="280" w:lineRule="exact"/>
              <w:jc w:val="center"/>
              <w:rPr>
                <w:rFonts w:ascii="宋体" w:hAnsi="宋体"/>
                <w:kern w:val="0"/>
                <w:sz w:val="18"/>
                <w:szCs w:val="18"/>
              </w:rPr>
            </w:pPr>
          </w:p>
        </w:tc>
        <w:tc>
          <w:tcPr>
            <w:tcW w:w="2340" w:type="dxa"/>
            <w:vMerge w:val="restart"/>
            <w:vAlign w:val="center"/>
          </w:tcPr>
          <w:p>
            <w:pPr>
              <w:widowControl/>
              <w:spacing w:line="280" w:lineRule="exact"/>
              <w:rPr>
                <w:rFonts w:ascii="宋体" w:hAnsi="宋体"/>
                <w:kern w:val="0"/>
                <w:sz w:val="18"/>
                <w:szCs w:val="18"/>
              </w:rPr>
            </w:pPr>
            <w:r>
              <w:rPr>
                <w:rFonts w:hint="eastAsia" w:ascii="宋体" w:hAnsi="宋体"/>
                <w:kern w:val="0"/>
                <w:sz w:val="18"/>
                <w:szCs w:val="18"/>
              </w:rPr>
              <w:t>安装记录编号：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trPr>
        <w:tc>
          <w:tcPr>
            <w:tcW w:w="3419" w:type="dxa"/>
            <w:vMerge w:val="continue"/>
            <w:tcBorders>
              <w:top w:val="single" w:color="auto" w:sz="6" w:space="0"/>
              <w:bottom w:val="dashed" w:color="auto" w:sz="4" w:space="0"/>
            </w:tcBorders>
            <w:vAlign w:val="center"/>
          </w:tcPr>
          <w:p>
            <w:pPr>
              <w:widowControl/>
              <w:spacing w:line="280" w:lineRule="exact"/>
              <w:jc w:val="center"/>
              <w:rPr>
                <w:rFonts w:ascii="宋体" w:hAnsi="宋体"/>
                <w:kern w:val="0"/>
                <w:sz w:val="18"/>
                <w:szCs w:val="18"/>
              </w:rPr>
            </w:pPr>
          </w:p>
        </w:tc>
        <w:tc>
          <w:tcPr>
            <w:tcW w:w="1852" w:type="dxa"/>
            <w:vAlign w:val="center"/>
          </w:tcPr>
          <w:p>
            <w:pPr>
              <w:widowControl/>
              <w:spacing w:line="240" w:lineRule="exact"/>
              <w:jc w:val="left"/>
              <w:rPr>
                <w:rFonts w:ascii="宋体" w:hAnsi="宋体"/>
                <w:kern w:val="0"/>
                <w:sz w:val="18"/>
                <w:szCs w:val="18"/>
              </w:rPr>
            </w:pPr>
            <w:r>
              <w:rPr>
                <w:rFonts w:hint="eastAsia" w:ascii="宋体" w:hAnsi="宋体"/>
                <w:kern w:val="0"/>
                <w:sz w:val="18"/>
                <w:szCs w:val="18"/>
              </w:rPr>
              <w:t>电流互感器备用二次端子短接接地</w:t>
            </w:r>
          </w:p>
        </w:tc>
        <w:tc>
          <w:tcPr>
            <w:tcW w:w="1800" w:type="dxa"/>
            <w:vAlign w:val="center"/>
          </w:tcPr>
          <w:p>
            <w:pPr>
              <w:widowControl/>
              <w:spacing w:line="280" w:lineRule="exact"/>
              <w:jc w:val="center"/>
              <w:rPr>
                <w:rFonts w:ascii="宋体" w:hAnsi="宋体"/>
                <w:kern w:val="0"/>
                <w:sz w:val="18"/>
                <w:szCs w:val="18"/>
              </w:rPr>
            </w:pPr>
          </w:p>
        </w:tc>
        <w:tc>
          <w:tcPr>
            <w:tcW w:w="2340" w:type="dxa"/>
            <w:vMerge w:val="continue"/>
            <w:vAlign w:val="center"/>
          </w:tcPr>
          <w:p>
            <w:pPr>
              <w:widowControl/>
              <w:spacing w:line="280" w:lineRule="exact"/>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1" w:hRule="atLeast"/>
        </w:trPr>
        <w:tc>
          <w:tcPr>
            <w:tcW w:w="3419" w:type="dxa"/>
            <w:vMerge w:val="continue"/>
            <w:tcBorders>
              <w:top w:val="single" w:color="auto" w:sz="6" w:space="0"/>
              <w:bottom w:val="dashed" w:color="auto" w:sz="4" w:space="0"/>
            </w:tcBorders>
            <w:vAlign w:val="center"/>
          </w:tcPr>
          <w:p>
            <w:pPr>
              <w:widowControl/>
              <w:spacing w:line="280" w:lineRule="exact"/>
              <w:jc w:val="center"/>
              <w:rPr>
                <w:rFonts w:ascii="宋体" w:hAnsi="宋体"/>
                <w:kern w:val="0"/>
                <w:sz w:val="18"/>
                <w:szCs w:val="18"/>
              </w:rPr>
            </w:pPr>
          </w:p>
        </w:tc>
        <w:tc>
          <w:tcPr>
            <w:tcW w:w="1852" w:type="dxa"/>
            <w:vAlign w:val="center"/>
          </w:tcPr>
          <w:p>
            <w:pPr>
              <w:widowControl/>
              <w:spacing w:line="240" w:lineRule="exact"/>
              <w:jc w:val="left"/>
              <w:rPr>
                <w:rFonts w:ascii="宋体" w:hAnsi="宋体"/>
                <w:kern w:val="0"/>
                <w:sz w:val="18"/>
                <w:szCs w:val="18"/>
              </w:rPr>
            </w:pPr>
            <w:r>
              <w:rPr>
                <w:rFonts w:hint="eastAsia" w:ascii="宋体" w:hAnsi="宋体"/>
                <w:kern w:val="0"/>
                <w:sz w:val="18"/>
                <w:szCs w:val="18"/>
              </w:rPr>
              <w:t>套管顶部结构的接触及密封</w:t>
            </w:r>
          </w:p>
        </w:tc>
        <w:tc>
          <w:tcPr>
            <w:tcW w:w="1800" w:type="dxa"/>
            <w:vAlign w:val="center"/>
          </w:tcPr>
          <w:p>
            <w:pPr>
              <w:widowControl/>
              <w:spacing w:line="280" w:lineRule="exact"/>
              <w:jc w:val="center"/>
              <w:rPr>
                <w:rFonts w:ascii="宋体" w:hAnsi="宋体"/>
                <w:kern w:val="0"/>
                <w:sz w:val="18"/>
                <w:szCs w:val="18"/>
              </w:rPr>
            </w:pPr>
          </w:p>
        </w:tc>
        <w:tc>
          <w:tcPr>
            <w:tcW w:w="2340" w:type="dxa"/>
            <w:vMerge w:val="continue"/>
            <w:vAlign w:val="center"/>
          </w:tcPr>
          <w:p>
            <w:pPr>
              <w:widowControl/>
              <w:spacing w:line="280" w:lineRule="exact"/>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3419" w:type="dxa"/>
            <w:vMerge w:val="restart"/>
            <w:tcBorders>
              <w:top w:val="dashed" w:color="auto" w:sz="4" w:space="0"/>
              <w:bottom w:val="dashed" w:color="auto" w:sz="4" w:space="0"/>
            </w:tcBorders>
            <w:vAlign w:val="center"/>
          </w:tcPr>
          <w:p>
            <w:pPr>
              <w:widowControl/>
              <w:spacing w:line="280" w:lineRule="exact"/>
              <w:rPr>
                <w:rFonts w:ascii="宋体" w:hAnsi="宋体"/>
                <w:kern w:val="0"/>
                <w:sz w:val="18"/>
                <w:szCs w:val="18"/>
              </w:rPr>
            </w:pPr>
            <w:r>
              <w:rPr>
                <w:rFonts w:hint="eastAsia" w:ascii="宋体" w:hAnsi="宋体"/>
                <w:kern w:val="0"/>
                <w:sz w:val="18"/>
                <w:szCs w:val="18"/>
              </w:rPr>
              <w:t>九、分接头的位置应符合运行要求；有载调压切换装置的远方操作应动作可靠，指示位置正确。</w:t>
            </w:r>
          </w:p>
        </w:tc>
        <w:tc>
          <w:tcPr>
            <w:tcW w:w="1852" w:type="dxa"/>
            <w:vAlign w:val="center"/>
          </w:tcPr>
          <w:p>
            <w:pPr>
              <w:widowControl/>
              <w:spacing w:line="280" w:lineRule="exact"/>
              <w:jc w:val="left"/>
              <w:rPr>
                <w:rFonts w:ascii="宋体" w:hAnsi="宋体"/>
                <w:kern w:val="0"/>
                <w:sz w:val="18"/>
                <w:szCs w:val="18"/>
              </w:rPr>
            </w:pPr>
            <w:r>
              <w:rPr>
                <w:rFonts w:hint="eastAsia" w:ascii="宋体" w:hAnsi="宋体"/>
                <w:kern w:val="0"/>
                <w:sz w:val="18"/>
                <w:szCs w:val="18"/>
              </w:rPr>
              <w:t>分接头位置</w:t>
            </w:r>
          </w:p>
        </w:tc>
        <w:tc>
          <w:tcPr>
            <w:tcW w:w="1800" w:type="dxa"/>
            <w:vAlign w:val="center"/>
          </w:tcPr>
          <w:p>
            <w:pPr>
              <w:widowControl/>
              <w:spacing w:line="280" w:lineRule="exact"/>
              <w:jc w:val="center"/>
              <w:rPr>
                <w:rFonts w:ascii="宋体" w:hAnsi="宋体"/>
                <w:kern w:val="0"/>
                <w:sz w:val="18"/>
                <w:szCs w:val="18"/>
              </w:rPr>
            </w:pPr>
          </w:p>
        </w:tc>
        <w:tc>
          <w:tcPr>
            <w:tcW w:w="2340" w:type="dxa"/>
            <w:vMerge w:val="restart"/>
            <w:vAlign w:val="center"/>
          </w:tcPr>
          <w:p>
            <w:pPr>
              <w:widowControl/>
              <w:spacing w:line="280" w:lineRule="exact"/>
              <w:rPr>
                <w:rFonts w:ascii="宋体" w:hAnsi="宋体"/>
                <w:kern w:val="0"/>
                <w:sz w:val="18"/>
                <w:szCs w:val="18"/>
              </w:rPr>
            </w:pPr>
            <w:r>
              <w:rPr>
                <w:rFonts w:hint="eastAsia" w:ascii="宋体" w:hAnsi="宋体"/>
                <w:kern w:val="0"/>
                <w:sz w:val="18"/>
                <w:szCs w:val="18"/>
              </w:rPr>
              <w:t>安装记录编号：</w:t>
            </w:r>
          </w:p>
          <w:p>
            <w:pPr>
              <w:widowControl/>
              <w:spacing w:line="280" w:lineRule="exact"/>
              <w:rPr>
                <w:rFonts w:ascii="宋体" w:hAnsi="宋体"/>
                <w:kern w:val="0"/>
                <w:sz w:val="18"/>
                <w:szCs w:val="18"/>
              </w:rPr>
            </w:pPr>
            <w:r>
              <w:rPr>
                <w:rFonts w:hint="eastAsia" w:ascii="宋体" w:hAnsi="宋体"/>
                <w:kern w:val="0"/>
                <w:sz w:val="18"/>
                <w:szCs w:val="18"/>
              </w:rPr>
              <w:t>试验报告编号：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3419" w:type="dxa"/>
            <w:vMerge w:val="continue"/>
            <w:tcBorders>
              <w:top w:val="single" w:color="auto" w:sz="6" w:space="0"/>
              <w:bottom w:val="dashed" w:color="auto" w:sz="4" w:space="0"/>
            </w:tcBorders>
            <w:vAlign w:val="center"/>
          </w:tcPr>
          <w:p>
            <w:pPr>
              <w:widowControl/>
              <w:spacing w:line="280" w:lineRule="exact"/>
              <w:rPr>
                <w:rFonts w:ascii="宋体" w:hAnsi="宋体"/>
                <w:kern w:val="0"/>
                <w:sz w:val="18"/>
                <w:szCs w:val="18"/>
              </w:rPr>
            </w:pPr>
          </w:p>
        </w:tc>
        <w:tc>
          <w:tcPr>
            <w:tcW w:w="1852" w:type="dxa"/>
            <w:vAlign w:val="center"/>
          </w:tcPr>
          <w:p>
            <w:pPr>
              <w:widowControl/>
              <w:spacing w:line="280" w:lineRule="exact"/>
              <w:jc w:val="left"/>
              <w:rPr>
                <w:rFonts w:ascii="宋体" w:hAnsi="宋体"/>
                <w:kern w:val="0"/>
                <w:sz w:val="18"/>
                <w:szCs w:val="18"/>
              </w:rPr>
            </w:pPr>
            <w:r>
              <w:rPr>
                <w:rFonts w:hint="eastAsia" w:ascii="宋体" w:hAnsi="宋体"/>
                <w:kern w:val="0"/>
                <w:sz w:val="18"/>
                <w:szCs w:val="18"/>
              </w:rPr>
              <w:t>有载调压切换装置</w:t>
            </w:r>
          </w:p>
        </w:tc>
        <w:tc>
          <w:tcPr>
            <w:tcW w:w="1800" w:type="dxa"/>
            <w:vAlign w:val="center"/>
          </w:tcPr>
          <w:p>
            <w:pPr>
              <w:widowControl/>
              <w:spacing w:line="280" w:lineRule="exact"/>
              <w:jc w:val="center"/>
              <w:rPr>
                <w:rFonts w:ascii="宋体" w:hAnsi="宋体"/>
                <w:kern w:val="0"/>
                <w:sz w:val="18"/>
                <w:szCs w:val="18"/>
              </w:rPr>
            </w:pPr>
          </w:p>
        </w:tc>
        <w:tc>
          <w:tcPr>
            <w:tcW w:w="2340" w:type="dxa"/>
            <w:vMerge w:val="continue"/>
            <w:vAlign w:val="center"/>
          </w:tcPr>
          <w:p>
            <w:pPr>
              <w:widowControl/>
              <w:spacing w:line="280" w:lineRule="exact"/>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3419" w:type="dxa"/>
            <w:vMerge w:val="restart"/>
            <w:tcBorders>
              <w:top w:val="dashed" w:color="auto" w:sz="4" w:space="0"/>
              <w:bottom w:val="single" w:color="auto" w:sz="6" w:space="0"/>
            </w:tcBorders>
            <w:vAlign w:val="center"/>
          </w:tcPr>
          <w:p>
            <w:pPr>
              <w:widowControl/>
              <w:spacing w:line="280" w:lineRule="exact"/>
              <w:rPr>
                <w:rFonts w:ascii="宋体" w:hAnsi="宋体"/>
                <w:kern w:val="0"/>
                <w:sz w:val="18"/>
                <w:szCs w:val="18"/>
              </w:rPr>
            </w:pPr>
            <w:r>
              <w:rPr>
                <w:rFonts w:hint="eastAsia" w:ascii="宋体" w:hAnsi="宋体"/>
                <w:kern w:val="0"/>
                <w:sz w:val="18"/>
                <w:szCs w:val="18"/>
              </w:rPr>
              <w:t>十三、变压器、电抗器的全部电气试验应合格；保护装置整定值符合规定；操作及联动试验正确。</w:t>
            </w:r>
          </w:p>
        </w:tc>
        <w:tc>
          <w:tcPr>
            <w:tcW w:w="1852" w:type="dxa"/>
            <w:vAlign w:val="center"/>
          </w:tcPr>
          <w:p>
            <w:pPr>
              <w:widowControl/>
              <w:spacing w:line="280" w:lineRule="exact"/>
              <w:jc w:val="left"/>
              <w:rPr>
                <w:rFonts w:ascii="宋体" w:hAnsi="宋体"/>
                <w:kern w:val="0"/>
                <w:sz w:val="18"/>
                <w:szCs w:val="18"/>
              </w:rPr>
            </w:pPr>
            <w:r>
              <w:rPr>
                <w:rFonts w:hint="eastAsia" w:ascii="宋体" w:hAnsi="宋体"/>
                <w:kern w:val="0"/>
                <w:sz w:val="18"/>
                <w:szCs w:val="18"/>
              </w:rPr>
              <w:t>试验项目</w:t>
            </w:r>
          </w:p>
        </w:tc>
        <w:tc>
          <w:tcPr>
            <w:tcW w:w="1800" w:type="dxa"/>
            <w:vAlign w:val="center"/>
          </w:tcPr>
          <w:p>
            <w:pPr>
              <w:widowControl/>
              <w:spacing w:line="280" w:lineRule="exact"/>
              <w:jc w:val="center"/>
              <w:rPr>
                <w:rFonts w:ascii="宋体" w:hAnsi="宋体"/>
                <w:kern w:val="0"/>
                <w:sz w:val="18"/>
                <w:szCs w:val="18"/>
              </w:rPr>
            </w:pPr>
          </w:p>
        </w:tc>
        <w:tc>
          <w:tcPr>
            <w:tcW w:w="2340" w:type="dxa"/>
            <w:vMerge w:val="restart"/>
            <w:vAlign w:val="center"/>
          </w:tcPr>
          <w:p>
            <w:pPr>
              <w:widowControl/>
              <w:spacing w:line="280" w:lineRule="exact"/>
              <w:rPr>
                <w:rFonts w:ascii="宋体" w:hAnsi="宋体"/>
                <w:kern w:val="0"/>
                <w:sz w:val="18"/>
                <w:szCs w:val="18"/>
              </w:rPr>
            </w:pPr>
            <w:r>
              <w:rPr>
                <w:rFonts w:hint="eastAsia" w:ascii="宋体" w:hAnsi="宋体"/>
                <w:kern w:val="0"/>
                <w:sz w:val="18"/>
                <w:szCs w:val="18"/>
              </w:rPr>
              <w:t>试验报告定值单号：</w:t>
            </w:r>
          </w:p>
          <w:p>
            <w:pPr>
              <w:widowControl/>
              <w:spacing w:line="280" w:lineRule="exact"/>
              <w:rPr>
                <w:rFonts w:ascii="宋体" w:hAnsi="宋体"/>
                <w:kern w:val="0"/>
                <w:sz w:val="18"/>
                <w:szCs w:val="18"/>
              </w:rPr>
            </w:pPr>
            <w:r>
              <w:rPr>
                <w:rFonts w:hint="eastAsia" w:ascii="宋体" w:hAnsi="宋体"/>
                <w:kern w:val="0"/>
                <w:sz w:val="18"/>
                <w:szCs w:val="18"/>
              </w:rPr>
              <w:t>传动试验记录编号：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2" w:hRule="atLeast"/>
        </w:trPr>
        <w:tc>
          <w:tcPr>
            <w:tcW w:w="3419" w:type="dxa"/>
            <w:vMerge w:val="continue"/>
            <w:tcBorders>
              <w:top w:val="dashed" w:color="auto" w:sz="4" w:space="0"/>
              <w:bottom w:val="single" w:color="auto" w:sz="6" w:space="0"/>
            </w:tcBorders>
            <w:vAlign w:val="center"/>
          </w:tcPr>
          <w:p>
            <w:pPr>
              <w:widowControl/>
              <w:spacing w:line="280" w:lineRule="exact"/>
              <w:rPr>
                <w:rFonts w:ascii="宋体" w:hAnsi="宋体"/>
                <w:kern w:val="0"/>
                <w:sz w:val="18"/>
                <w:szCs w:val="18"/>
              </w:rPr>
            </w:pPr>
          </w:p>
        </w:tc>
        <w:tc>
          <w:tcPr>
            <w:tcW w:w="1852" w:type="dxa"/>
            <w:vAlign w:val="center"/>
          </w:tcPr>
          <w:p>
            <w:pPr>
              <w:widowControl/>
              <w:spacing w:line="280" w:lineRule="exact"/>
              <w:jc w:val="left"/>
              <w:rPr>
                <w:rFonts w:ascii="宋体" w:hAnsi="宋体"/>
                <w:kern w:val="0"/>
                <w:sz w:val="18"/>
                <w:szCs w:val="18"/>
              </w:rPr>
            </w:pPr>
            <w:r>
              <w:rPr>
                <w:rFonts w:hint="eastAsia" w:ascii="宋体" w:hAnsi="宋体"/>
                <w:kern w:val="0"/>
                <w:sz w:val="18"/>
                <w:szCs w:val="18"/>
              </w:rPr>
              <w:t>保护定值</w:t>
            </w:r>
          </w:p>
        </w:tc>
        <w:tc>
          <w:tcPr>
            <w:tcW w:w="1800" w:type="dxa"/>
            <w:vAlign w:val="center"/>
          </w:tcPr>
          <w:p>
            <w:pPr>
              <w:widowControl/>
              <w:spacing w:line="280" w:lineRule="exact"/>
              <w:jc w:val="center"/>
              <w:rPr>
                <w:rFonts w:ascii="宋体" w:hAnsi="宋体"/>
                <w:kern w:val="0"/>
                <w:sz w:val="18"/>
                <w:szCs w:val="18"/>
              </w:rPr>
            </w:pPr>
          </w:p>
        </w:tc>
        <w:tc>
          <w:tcPr>
            <w:tcW w:w="2340" w:type="dxa"/>
            <w:vMerge w:val="continue"/>
            <w:vAlign w:val="center"/>
          </w:tcPr>
          <w:p>
            <w:pPr>
              <w:widowControl/>
              <w:spacing w:line="280" w:lineRule="exact"/>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419" w:type="dxa"/>
            <w:vMerge w:val="continue"/>
            <w:tcBorders>
              <w:top w:val="dashed" w:color="auto" w:sz="4" w:space="0"/>
              <w:bottom w:val="single" w:color="auto" w:sz="12" w:space="0"/>
            </w:tcBorders>
            <w:vAlign w:val="center"/>
          </w:tcPr>
          <w:p>
            <w:pPr>
              <w:widowControl/>
              <w:spacing w:line="280" w:lineRule="exact"/>
              <w:rPr>
                <w:rFonts w:ascii="宋体" w:hAnsi="宋体"/>
                <w:kern w:val="0"/>
                <w:sz w:val="18"/>
                <w:szCs w:val="18"/>
              </w:rPr>
            </w:pPr>
          </w:p>
        </w:tc>
        <w:tc>
          <w:tcPr>
            <w:tcW w:w="1852" w:type="dxa"/>
            <w:vAlign w:val="center"/>
          </w:tcPr>
          <w:p>
            <w:pPr>
              <w:widowControl/>
              <w:spacing w:line="280" w:lineRule="exact"/>
              <w:jc w:val="left"/>
              <w:rPr>
                <w:rFonts w:ascii="宋体" w:hAnsi="宋体"/>
                <w:kern w:val="0"/>
                <w:sz w:val="18"/>
                <w:szCs w:val="18"/>
              </w:rPr>
            </w:pPr>
            <w:r>
              <w:rPr>
                <w:rFonts w:hint="eastAsia" w:ascii="宋体" w:hAnsi="宋体"/>
                <w:kern w:val="0"/>
                <w:sz w:val="18"/>
                <w:szCs w:val="18"/>
              </w:rPr>
              <w:t>传动试验</w:t>
            </w:r>
          </w:p>
        </w:tc>
        <w:tc>
          <w:tcPr>
            <w:tcW w:w="1800" w:type="dxa"/>
            <w:vAlign w:val="center"/>
          </w:tcPr>
          <w:p>
            <w:pPr>
              <w:widowControl/>
              <w:spacing w:line="280" w:lineRule="exact"/>
              <w:jc w:val="center"/>
              <w:rPr>
                <w:rFonts w:ascii="宋体" w:hAnsi="宋体"/>
                <w:kern w:val="0"/>
                <w:sz w:val="18"/>
                <w:szCs w:val="18"/>
              </w:rPr>
            </w:pPr>
          </w:p>
        </w:tc>
        <w:tc>
          <w:tcPr>
            <w:tcW w:w="2340" w:type="dxa"/>
            <w:vMerge w:val="continue"/>
            <w:vAlign w:val="center"/>
          </w:tcPr>
          <w:p>
            <w:pPr>
              <w:widowControl/>
              <w:spacing w:line="280" w:lineRule="exact"/>
              <w:rPr>
                <w:rFonts w:ascii="宋体" w:hAnsi="宋体"/>
                <w:kern w:val="0"/>
                <w:sz w:val="18"/>
                <w:szCs w:val="18"/>
              </w:rPr>
            </w:pPr>
          </w:p>
        </w:tc>
      </w:tr>
    </w:tbl>
    <w:p>
      <w:pPr>
        <w:widowControl/>
        <w:spacing w:before="156" w:beforeLines="50" w:line="360" w:lineRule="auto"/>
        <w:rPr>
          <w:rFonts w:asciiTheme="minorEastAsia" w:hAnsiTheme="minorEastAsia"/>
          <w:kern w:val="0"/>
        </w:rPr>
      </w:pPr>
      <w:r>
        <w:rPr>
          <w:rFonts w:hint="eastAsia" w:asciiTheme="minorEastAsia" w:hAnsiTheme="minorEastAsia"/>
        </w:rPr>
        <w:t>12） 变电站设备接地强制性条文执行</w:t>
      </w:r>
      <w:r>
        <w:rPr>
          <w:rFonts w:hint="eastAsia" w:asciiTheme="minorEastAsia" w:hAnsiTheme="minorEastAsia"/>
          <w:kern w:val="0"/>
        </w:rPr>
        <w:t>记录表（</w:t>
      </w:r>
      <w:r>
        <w:rPr>
          <w:rFonts w:hint="eastAsia" w:asciiTheme="minorEastAsia" w:hAnsiTheme="minorEastAsia"/>
        </w:rPr>
        <w:t>表6.1.2</w:t>
      </w:r>
      <w:r>
        <w:rPr>
          <w:rFonts w:hint="eastAsia" w:asciiTheme="minorEastAsia" w:hAnsiTheme="minorEastAsia"/>
          <w:kern w:val="0"/>
        </w:rPr>
        <w:t>）</w:t>
      </w:r>
    </w:p>
    <w:tbl>
      <w:tblPr>
        <w:tblStyle w:val="31"/>
        <w:tblW w:w="9390" w:type="dxa"/>
        <w:tblInd w:w="108" w:type="dxa"/>
        <w:tblLayout w:type="fixed"/>
        <w:tblCellMar>
          <w:top w:w="0" w:type="dxa"/>
          <w:left w:w="108" w:type="dxa"/>
          <w:bottom w:w="0" w:type="dxa"/>
          <w:right w:w="108" w:type="dxa"/>
        </w:tblCellMar>
      </w:tblPr>
      <w:tblGrid>
        <w:gridCol w:w="3627"/>
        <w:gridCol w:w="1679"/>
        <w:gridCol w:w="1673"/>
        <w:gridCol w:w="2411"/>
      </w:tblGrid>
      <w:tr>
        <w:tblPrEx>
          <w:tblLayout w:type="fixed"/>
          <w:tblCellMar>
            <w:top w:w="0" w:type="dxa"/>
            <w:left w:w="108" w:type="dxa"/>
            <w:bottom w:w="0" w:type="dxa"/>
            <w:right w:w="108" w:type="dxa"/>
          </w:tblCellMar>
        </w:tblPrEx>
        <w:trPr>
          <w:trHeight w:val="454" w:hRule="exact"/>
        </w:trPr>
        <w:tc>
          <w:tcPr>
            <w:tcW w:w="3627"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679"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1673"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411"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90"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《电气装置安装工程接地装置施工及验收规范》GB50169-2006</w:t>
            </w:r>
          </w:p>
        </w:tc>
      </w:tr>
      <w:tr>
        <w:tblPrEx>
          <w:tblLayout w:type="fixed"/>
          <w:tblCellMar>
            <w:top w:w="0" w:type="dxa"/>
            <w:left w:w="108" w:type="dxa"/>
            <w:bottom w:w="0" w:type="dxa"/>
            <w:right w:w="108" w:type="dxa"/>
          </w:tblCellMar>
        </w:tblPrEx>
        <w:trPr>
          <w:trHeight w:val="1211" w:hRule="atLeast"/>
        </w:trPr>
        <w:tc>
          <w:tcPr>
            <w:tcW w:w="3627" w:type="dxa"/>
            <w:tcBorders>
              <w:top w:val="single" w:color="auto" w:sz="6"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3.1.1  电气装置的下列金属部分，均应接地或接零：电机、变压器、电器、携带式或移动式用电器具等的金属底座和外壳；</w:t>
            </w:r>
          </w:p>
        </w:tc>
        <w:tc>
          <w:tcPr>
            <w:tcW w:w="1679" w:type="dxa"/>
            <w:tcBorders>
              <w:top w:val="single" w:color="auto" w:sz="6" w:space="0"/>
              <w:left w:val="single" w:color="auto" w:sz="6" w:space="0"/>
              <w:right w:val="single" w:color="auto" w:sz="6" w:space="0"/>
            </w:tcBorders>
            <w:vAlign w:val="center"/>
          </w:tcPr>
          <w:p>
            <w:pPr>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254"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2  电气设备的传动装置；</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546"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3  屋内外配电装置的金属或钢筋混凝土构架以及靠近带电部分的金属遮栏和金属门；</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398"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4  配电、控制、保护用的屏（柜、箱）及操作台等的金属框架和底座；</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1001"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5  交直流电力电缆的接头盒、终端头和膨胀器的金属外壳和可触及的电缆金属护层和穿线的钢管。穿线的钢管之间或钢管和电器设备之间有金属软管过渡的，应保证金属软管段接地畅通；</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检查记录编号：</w:t>
            </w:r>
          </w:p>
        </w:tc>
      </w:tr>
      <w:tr>
        <w:tblPrEx>
          <w:tblLayout w:type="fixed"/>
          <w:tblCellMar>
            <w:top w:w="0" w:type="dxa"/>
            <w:left w:w="108" w:type="dxa"/>
            <w:bottom w:w="0" w:type="dxa"/>
            <w:right w:w="108" w:type="dxa"/>
          </w:tblCellMar>
        </w:tblPrEx>
        <w:trPr>
          <w:trHeight w:val="214"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6  电缆支架；</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222"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7  装有避雷线的电力线路杆塔；</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424"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8  装在配电线路杆上的电力设备；</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819"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9  在非沥青地面的居民区内，不接地、消弧线圈接地和高电阻接地系统中无避雷线的架空电力线路的金属杆塔和钢筋混凝土杆塔。</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432"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10 承载电气设备的构架和金属外壳；</w:t>
            </w:r>
          </w:p>
        </w:tc>
        <w:tc>
          <w:tcPr>
            <w:tcW w:w="1679" w:type="dxa"/>
            <w:tcBorders>
              <w:top w:val="single" w:color="auto" w:sz="6" w:space="0"/>
              <w:left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447"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12 气体绝缘全封闭组合电器（GIS）的外壳接地端子和箱式变电站的金属箱体；</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432"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13 电热设备的金属外壳；</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285" w:hRule="atLeast"/>
        </w:trPr>
        <w:tc>
          <w:tcPr>
            <w:tcW w:w="3627"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14 铠装控制电缆的金属护层；</w:t>
            </w:r>
          </w:p>
        </w:tc>
        <w:tc>
          <w:tcPr>
            <w:tcW w:w="167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Layout w:type="fixed"/>
          <w:tblCellMar>
            <w:top w:w="0" w:type="dxa"/>
            <w:left w:w="108" w:type="dxa"/>
            <w:bottom w:w="0" w:type="dxa"/>
            <w:right w:w="108" w:type="dxa"/>
          </w:tblCellMar>
        </w:tblPrEx>
        <w:trPr>
          <w:trHeight w:val="265" w:hRule="atLeast"/>
        </w:trPr>
        <w:tc>
          <w:tcPr>
            <w:tcW w:w="3627" w:type="dxa"/>
            <w:tcBorders>
              <w:top w:val="dashed" w:color="auto" w:sz="4" w:space="0"/>
              <w:left w:val="single" w:color="auto" w:sz="12" w:space="0"/>
              <w:bottom w:val="single" w:color="auto" w:sz="12" w:space="0"/>
              <w:right w:val="single" w:color="auto" w:sz="6" w:space="0"/>
            </w:tcBorders>
            <w:vAlign w:val="center"/>
          </w:tcPr>
          <w:p>
            <w:pPr>
              <w:jc w:val="left"/>
              <w:rPr>
                <w:sz w:val="18"/>
                <w:szCs w:val="18"/>
              </w:rPr>
            </w:pPr>
            <w:r>
              <w:rPr>
                <w:rFonts w:hint="eastAsia" w:ascii="宋体" w:hAnsi="宋体"/>
                <w:kern w:val="0"/>
                <w:sz w:val="18"/>
                <w:szCs w:val="18"/>
              </w:rPr>
              <w:t>15 互感器二次绕组。</w:t>
            </w:r>
          </w:p>
        </w:tc>
        <w:tc>
          <w:tcPr>
            <w:tcW w:w="1679" w:type="dxa"/>
            <w:tcBorders>
              <w:top w:val="single" w:color="auto" w:sz="6" w:space="0"/>
              <w:left w:val="single" w:color="auto" w:sz="6" w:space="0"/>
              <w:bottom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接地检查</w:t>
            </w:r>
          </w:p>
        </w:tc>
        <w:tc>
          <w:tcPr>
            <w:tcW w:w="1673"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kern w:val="0"/>
                <w:sz w:val="18"/>
                <w:szCs w:val="18"/>
              </w:rPr>
            </w:pPr>
          </w:p>
        </w:tc>
        <w:tc>
          <w:tcPr>
            <w:tcW w:w="2411" w:type="dxa"/>
            <w:tcBorders>
              <w:top w:val="single" w:color="auto" w:sz="6" w:space="0"/>
              <w:left w:val="single" w:color="auto" w:sz="6" w:space="0"/>
              <w:bottom w:val="single" w:color="auto" w:sz="12"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接地检查记录编号：</w:t>
            </w:r>
          </w:p>
        </w:tc>
      </w:tr>
    </w:tbl>
    <w:p>
      <w:pPr>
        <w:widowControl/>
        <w:spacing w:before="156" w:beforeLines="50" w:line="360" w:lineRule="auto"/>
        <w:rPr>
          <w:rFonts w:asciiTheme="minorEastAsia" w:hAnsiTheme="minorEastAsia"/>
          <w:kern w:val="0"/>
        </w:rPr>
      </w:pPr>
      <w:r>
        <w:rPr>
          <w:rFonts w:hint="eastAsia" w:asciiTheme="minorEastAsia" w:hAnsiTheme="minorEastAsia"/>
          <w:spacing w:val="10"/>
          <w:kern w:val="0"/>
        </w:rPr>
        <w:t>13）</w:t>
      </w:r>
      <w:r>
        <w:rPr>
          <w:rFonts w:hint="eastAsia" w:asciiTheme="minorEastAsia" w:hAnsiTheme="minorEastAsia"/>
        </w:rPr>
        <w:t>室内外接地网施工强制性条文执行</w:t>
      </w:r>
      <w:r>
        <w:rPr>
          <w:rFonts w:hint="eastAsia" w:asciiTheme="minorEastAsia" w:hAnsiTheme="minorEastAsia"/>
          <w:kern w:val="0"/>
        </w:rPr>
        <w:t>记录表（</w:t>
      </w:r>
      <w:r>
        <w:rPr>
          <w:rFonts w:hint="eastAsia" w:asciiTheme="minorEastAsia" w:hAnsiTheme="minorEastAsia"/>
        </w:rPr>
        <w:t>表6.2.2</w:t>
      </w:r>
      <w:r>
        <w:rPr>
          <w:rFonts w:hint="eastAsia" w:asciiTheme="minorEastAsia" w:hAnsiTheme="minorEastAsia"/>
          <w:kern w:val="0"/>
        </w:rPr>
        <w:t>）</w:t>
      </w:r>
    </w:p>
    <w:tbl>
      <w:tblPr>
        <w:tblStyle w:val="31"/>
        <w:tblW w:w="918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86"/>
        <w:gridCol w:w="1701"/>
        <w:gridCol w:w="1701"/>
        <w:gridCol w:w="20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3686" w:type="dxa"/>
            <w:vAlign w:val="center"/>
          </w:tcPr>
          <w:p>
            <w:pPr>
              <w:jc w:val="center"/>
              <w:rPr>
                <w:sz w:val="18"/>
                <w:szCs w:val="18"/>
              </w:rPr>
            </w:pPr>
            <w:r>
              <w:rPr>
                <w:rFonts w:hint="eastAsia"/>
                <w:sz w:val="18"/>
                <w:szCs w:val="18"/>
              </w:rPr>
              <w:t>强制性条文内容</w:t>
            </w:r>
          </w:p>
        </w:tc>
        <w:tc>
          <w:tcPr>
            <w:tcW w:w="1701" w:type="dxa"/>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1701" w:type="dxa"/>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092" w:type="dxa"/>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jc w:val="center"/>
        </w:trPr>
        <w:tc>
          <w:tcPr>
            <w:tcW w:w="9180" w:type="dxa"/>
            <w:gridSpan w:val="4"/>
            <w:vAlign w:val="center"/>
          </w:tcPr>
          <w:p>
            <w:pPr>
              <w:widowControl/>
              <w:jc w:val="center"/>
              <w:rPr>
                <w:rFonts w:ascii="宋体" w:hAnsi="宋体"/>
                <w:kern w:val="0"/>
                <w:sz w:val="18"/>
                <w:szCs w:val="18"/>
              </w:rPr>
            </w:pPr>
            <w:r>
              <w:rPr>
                <w:rFonts w:hint="eastAsia" w:ascii="宋体" w:hAnsi="宋体"/>
                <w:sz w:val="18"/>
                <w:szCs w:val="18"/>
              </w:rPr>
              <w:t>《电气装置安装工程接地装置施工及验收规范》GB50169-2006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0" w:hRule="atLeast"/>
          <w:jc w:val="center"/>
        </w:trPr>
        <w:tc>
          <w:tcPr>
            <w:tcW w:w="3686" w:type="dxa"/>
            <w:vAlign w:val="center"/>
          </w:tcPr>
          <w:p>
            <w:pPr>
              <w:widowControl/>
              <w:rPr>
                <w:rFonts w:ascii="宋体" w:hAnsi="宋体"/>
                <w:kern w:val="0"/>
                <w:sz w:val="18"/>
                <w:szCs w:val="18"/>
              </w:rPr>
            </w:pPr>
            <w:r>
              <w:rPr>
                <w:rFonts w:hint="eastAsia" w:ascii="宋体" w:hAnsi="宋体"/>
                <w:kern w:val="0"/>
                <w:sz w:val="18"/>
                <w:szCs w:val="18"/>
              </w:rPr>
              <w:t>3.2.4  人工接地网的敷设应符合以下规定：</w:t>
            </w:r>
          </w:p>
          <w:p>
            <w:pPr>
              <w:rPr>
                <w:rFonts w:ascii="宋体" w:hAnsi="宋体"/>
                <w:kern w:val="0"/>
                <w:sz w:val="18"/>
                <w:szCs w:val="18"/>
              </w:rPr>
            </w:pPr>
            <w:r>
              <w:rPr>
                <w:rFonts w:hint="eastAsia" w:ascii="宋体" w:hAnsi="宋体"/>
                <w:kern w:val="0"/>
                <w:sz w:val="18"/>
                <w:szCs w:val="18"/>
              </w:rPr>
              <w:t>1 人工接地网的外缘应闭合，外缘各角应做成圆弧形，圆弧的半径不宜小于均压带间距的一半；</w:t>
            </w:r>
          </w:p>
        </w:tc>
        <w:tc>
          <w:tcPr>
            <w:tcW w:w="1701" w:type="dxa"/>
            <w:vAlign w:val="center"/>
          </w:tcPr>
          <w:p>
            <w:pPr>
              <w:rPr>
                <w:rFonts w:ascii="宋体" w:hAnsi="宋体"/>
                <w:kern w:val="0"/>
                <w:sz w:val="18"/>
                <w:szCs w:val="18"/>
              </w:rPr>
            </w:pPr>
            <w:r>
              <w:rPr>
                <w:rFonts w:hint="eastAsia" w:ascii="宋体" w:hAnsi="宋体"/>
                <w:kern w:val="0"/>
                <w:sz w:val="18"/>
                <w:szCs w:val="18"/>
              </w:rPr>
              <w:t>接地网敷设</w:t>
            </w:r>
          </w:p>
        </w:tc>
        <w:tc>
          <w:tcPr>
            <w:tcW w:w="1701" w:type="dxa"/>
            <w:vAlign w:val="center"/>
          </w:tcPr>
          <w:p>
            <w:pPr>
              <w:widowControl/>
              <w:jc w:val="center"/>
              <w:rPr>
                <w:rFonts w:ascii="宋体" w:hAnsi="宋体"/>
                <w:kern w:val="0"/>
                <w:sz w:val="18"/>
                <w:szCs w:val="18"/>
              </w:rPr>
            </w:pPr>
          </w:p>
        </w:tc>
        <w:tc>
          <w:tcPr>
            <w:tcW w:w="2092" w:type="dxa"/>
            <w:vAlign w:val="center"/>
          </w:tcPr>
          <w:p>
            <w:pPr>
              <w:widowControl/>
              <w:rPr>
                <w:rFonts w:ascii="宋体" w:hAnsi="宋体"/>
                <w:kern w:val="0"/>
                <w:sz w:val="18"/>
                <w:szCs w:val="18"/>
              </w:rPr>
            </w:pPr>
            <w:r>
              <w:rPr>
                <w:rFonts w:hint="eastAsia" w:ascii="宋体" w:hAnsi="宋体"/>
                <w:kern w:val="0"/>
                <w:sz w:val="18"/>
                <w:szCs w:val="18"/>
              </w:rPr>
              <w:t>隐蔽工程验收签证编号：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2" w:hRule="atLeast"/>
          <w:jc w:val="center"/>
        </w:trPr>
        <w:tc>
          <w:tcPr>
            <w:tcW w:w="3686" w:type="dxa"/>
            <w:tcBorders>
              <w:top w:val="dashed" w:color="auto" w:sz="4" w:space="0"/>
              <w:bottom w:val="dashed" w:color="auto" w:sz="4" w:space="0"/>
            </w:tcBorders>
            <w:vAlign w:val="center"/>
          </w:tcPr>
          <w:p>
            <w:pPr>
              <w:widowControl/>
              <w:rPr>
                <w:rFonts w:ascii="宋体" w:hAnsi="宋体"/>
                <w:kern w:val="0"/>
                <w:sz w:val="18"/>
                <w:szCs w:val="18"/>
              </w:rPr>
            </w:pPr>
            <w:r>
              <w:rPr>
                <w:rFonts w:hint="eastAsia" w:ascii="宋体" w:hAnsi="宋体"/>
                <w:kern w:val="0"/>
                <w:sz w:val="18"/>
                <w:szCs w:val="18"/>
              </w:rPr>
              <w:t>2 接地网内应敷设水平均压带，按等间距或不等间距布置；</w:t>
            </w:r>
          </w:p>
        </w:tc>
        <w:tc>
          <w:tcPr>
            <w:tcW w:w="1701" w:type="dxa"/>
            <w:vAlign w:val="center"/>
          </w:tcPr>
          <w:p>
            <w:pPr>
              <w:widowControl/>
              <w:rPr>
                <w:rFonts w:ascii="宋体" w:hAnsi="宋体"/>
                <w:kern w:val="0"/>
                <w:sz w:val="18"/>
                <w:szCs w:val="18"/>
              </w:rPr>
            </w:pPr>
            <w:r>
              <w:rPr>
                <w:rFonts w:hint="eastAsia" w:ascii="宋体" w:hAnsi="宋体"/>
                <w:kern w:val="0"/>
                <w:sz w:val="18"/>
                <w:szCs w:val="18"/>
              </w:rPr>
              <w:t>接地网敷设</w:t>
            </w:r>
          </w:p>
        </w:tc>
        <w:tc>
          <w:tcPr>
            <w:tcW w:w="1701" w:type="dxa"/>
            <w:vAlign w:val="center"/>
          </w:tcPr>
          <w:p>
            <w:pPr>
              <w:widowControl/>
              <w:jc w:val="center"/>
              <w:rPr>
                <w:rFonts w:ascii="宋体" w:hAnsi="宋体"/>
                <w:kern w:val="0"/>
                <w:sz w:val="18"/>
                <w:szCs w:val="18"/>
              </w:rPr>
            </w:pPr>
          </w:p>
        </w:tc>
        <w:tc>
          <w:tcPr>
            <w:tcW w:w="2092" w:type="dxa"/>
            <w:vAlign w:val="center"/>
          </w:tcPr>
          <w:p>
            <w:pPr>
              <w:widowControl/>
              <w:rPr>
                <w:rFonts w:ascii="宋体" w:hAnsi="宋体"/>
                <w:kern w:val="0"/>
                <w:sz w:val="18"/>
                <w:szCs w:val="18"/>
              </w:rPr>
            </w:pPr>
            <w:r>
              <w:rPr>
                <w:rFonts w:hint="eastAsia" w:ascii="宋体" w:hAnsi="宋体"/>
                <w:kern w:val="0"/>
                <w:sz w:val="18"/>
                <w:szCs w:val="18"/>
              </w:rPr>
              <w:t>隐蔽工程验收签证编号：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8" w:hRule="atLeast"/>
          <w:jc w:val="center"/>
        </w:trPr>
        <w:tc>
          <w:tcPr>
            <w:tcW w:w="3686" w:type="dxa"/>
            <w:tcBorders>
              <w:top w:val="dashed" w:color="auto" w:sz="4" w:space="0"/>
            </w:tcBorders>
            <w:vAlign w:val="center"/>
          </w:tcPr>
          <w:p>
            <w:pPr>
              <w:widowControl/>
              <w:rPr>
                <w:rFonts w:ascii="宋体" w:hAnsi="宋体"/>
                <w:kern w:val="0"/>
                <w:sz w:val="18"/>
                <w:szCs w:val="18"/>
              </w:rPr>
            </w:pPr>
            <w:r>
              <w:rPr>
                <w:rFonts w:hint="eastAsia" w:ascii="宋体" w:hAnsi="宋体"/>
                <w:kern w:val="0"/>
                <w:sz w:val="18"/>
                <w:szCs w:val="18"/>
              </w:rPr>
              <w:t>3 35KV及以上变电站接地网边缘经常有人出入的走道处，应铺设碎石、沥青路面或在地下装设2条与接地网相连的均压带。</w:t>
            </w:r>
          </w:p>
        </w:tc>
        <w:tc>
          <w:tcPr>
            <w:tcW w:w="1701" w:type="dxa"/>
            <w:vAlign w:val="center"/>
          </w:tcPr>
          <w:p>
            <w:pPr>
              <w:widowControl/>
              <w:rPr>
                <w:rFonts w:ascii="宋体" w:hAnsi="宋体"/>
                <w:kern w:val="0"/>
                <w:sz w:val="18"/>
                <w:szCs w:val="18"/>
              </w:rPr>
            </w:pPr>
            <w:r>
              <w:rPr>
                <w:rFonts w:hint="eastAsia" w:ascii="宋体" w:hAnsi="宋体"/>
                <w:kern w:val="0"/>
                <w:sz w:val="18"/>
                <w:szCs w:val="18"/>
              </w:rPr>
              <w:t>接地网敷设</w:t>
            </w:r>
          </w:p>
        </w:tc>
        <w:tc>
          <w:tcPr>
            <w:tcW w:w="1701" w:type="dxa"/>
            <w:vAlign w:val="center"/>
          </w:tcPr>
          <w:p>
            <w:pPr>
              <w:widowControl/>
              <w:jc w:val="center"/>
              <w:rPr>
                <w:rFonts w:ascii="宋体" w:hAnsi="宋体"/>
                <w:kern w:val="0"/>
                <w:sz w:val="18"/>
                <w:szCs w:val="18"/>
              </w:rPr>
            </w:pPr>
          </w:p>
        </w:tc>
        <w:tc>
          <w:tcPr>
            <w:tcW w:w="2092" w:type="dxa"/>
            <w:vAlign w:val="center"/>
          </w:tcPr>
          <w:p>
            <w:pPr>
              <w:widowControl/>
              <w:rPr>
                <w:rFonts w:ascii="宋体" w:hAnsi="宋体"/>
                <w:kern w:val="0"/>
                <w:sz w:val="18"/>
                <w:szCs w:val="18"/>
              </w:rPr>
            </w:pPr>
            <w:r>
              <w:rPr>
                <w:rFonts w:hint="eastAsia" w:ascii="宋体" w:hAnsi="宋体"/>
                <w:kern w:val="0"/>
                <w:sz w:val="18"/>
                <w:szCs w:val="18"/>
              </w:rPr>
              <w:t>隐蔽工程验收签证编号：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0" w:hRule="atLeast"/>
          <w:jc w:val="center"/>
        </w:trPr>
        <w:tc>
          <w:tcPr>
            <w:tcW w:w="3686" w:type="dxa"/>
            <w:vMerge w:val="restart"/>
            <w:vAlign w:val="center"/>
          </w:tcPr>
          <w:p>
            <w:pPr>
              <w:widowControl/>
              <w:rPr>
                <w:rFonts w:ascii="宋体" w:hAnsi="宋体"/>
                <w:kern w:val="0"/>
                <w:sz w:val="18"/>
                <w:szCs w:val="18"/>
              </w:rPr>
            </w:pPr>
            <w:r>
              <w:rPr>
                <w:rFonts w:hint="eastAsia" w:ascii="宋体" w:hAnsi="宋体"/>
                <w:kern w:val="0"/>
                <w:sz w:val="18"/>
                <w:szCs w:val="18"/>
              </w:rPr>
              <w:t>3.2.5  除临时接地装置外，接地装置应采用热镀锌钢材，水平敷设的可采用圆钢、和扁钢，垂直敷设的可采用角钢和钢管。腐蚀比较严重地区的接地装置，应适当加大截面，或采用阴极保护等措施。</w:t>
            </w:r>
          </w:p>
          <w:p>
            <w:pPr>
              <w:widowControl/>
              <w:rPr>
                <w:rFonts w:ascii="宋体" w:hAnsi="宋体"/>
                <w:kern w:val="0"/>
                <w:sz w:val="18"/>
                <w:szCs w:val="18"/>
              </w:rPr>
            </w:pPr>
            <w:r>
              <w:rPr>
                <w:rFonts w:hint="eastAsia"/>
                <w:sz w:val="18"/>
                <w:szCs w:val="18"/>
              </w:rPr>
              <w:t>不得采用铝导体作为接地体或接地线。当采用扁铜带、铜绞线、铜棒、铜包钢绞线、钢镀铜、铝包铜等材料作接地装置时，其连接应符合本规范的规定。</w:t>
            </w:r>
          </w:p>
        </w:tc>
        <w:tc>
          <w:tcPr>
            <w:tcW w:w="1701" w:type="dxa"/>
            <w:vAlign w:val="center"/>
          </w:tcPr>
          <w:p>
            <w:pPr>
              <w:widowControl/>
              <w:rPr>
                <w:rFonts w:ascii="宋体" w:hAnsi="宋体"/>
                <w:kern w:val="0"/>
                <w:sz w:val="18"/>
                <w:szCs w:val="18"/>
              </w:rPr>
            </w:pPr>
            <w:r>
              <w:rPr>
                <w:rFonts w:hint="eastAsia" w:ascii="宋体" w:hAnsi="宋体"/>
                <w:kern w:val="0"/>
                <w:sz w:val="18"/>
                <w:szCs w:val="18"/>
              </w:rPr>
              <w:t>接地材质、规格</w:t>
            </w:r>
          </w:p>
        </w:tc>
        <w:tc>
          <w:tcPr>
            <w:tcW w:w="1701" w:type="dxa"/>
            <w:vAlign w:val="center"/>
          </w:tcPr>
          <w:p>
            <w:pPr>
              <w:widowControl/>
              <w:rPr>
                <w:rFonts w:ascii="宋体" w:hAnsi="宋体"/>
                <w:kern w:val="0"/>
                <w:sz w:val="18"/>
                <w:szCs w:val="18"/>
              </w:rPr>
            </w:pPr>
          </w:p>
        </w:tc>
        <w:tc>
          <w:tcPr>
            <w:tcW w:w="2092" w:type="dxa"/>
            <w:vMerge w:val="restart"/>
            <w:vAlign w:val="center"/>
          </w:tcPr>
          <w:p>
            <w:pPr>
              <w:widowControl/>
              <w:rPr>
                <w:rFonts w:ascii="宋体" w:hAnsi="宋体"/>
                <w:kern w:val="0"/>
                <w:sz w:val="18"/>
                <w:szCs w:val="18"/>
              </w:rPr>
            </w:pPr>
            <w:r>
              <w:rPr>
                <w:rFonts w:hint="eastAsia" w:ascii="宋体" w:hAnsi="宋体"/>
                <w:kern w:val="0"/>
                <w:sz w:val="18"/>
                <w:szCs w:val="18"/>
              </w:rPr>
              <w:t>隐蔽工程验收签证编号：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6" w:hRule="atLeast"/>
          <w:jc w:val="center"/>
        </w:trPr>
        <w:tc>
          <w:tcPr>
            <w:tcW w:w="3686" w:type="dxa"/>
            <w:vMerge w:val="continue"/>
            <w:vAlign w:val="center"/>
          </w:tcPr>
          <w:p>
            <w:pPr>
              <w:widowControl/>
              <w:rPr>
                <w:rFonts w:ascii="宋体" w:hAnsi="宋体"/>
                <w:kern w:val="0"/>
                <w:sz w:val="18"/>
                <w:szCs w:val="18"/>
              </w:rPr>
            </w:pPr>
          </w:p>
        </w:tc>
        <w:tc>
          <w:tcPr>
            <w:tcW w:w="1701" w:type="dxa"/>
            <w:vAlign w:val="center"/>
          </w:tcPr>
          <w:p>
            <w:pPr>
              <w:widowControl/>
              <w:rPr>
                <w:rFonts w:ascii="宋体" w:hAnsi="宋体"/>
                <w:kern w:val="0"/>
                <w:sz w:val="18"/>
                <w:szCs w:val="18"/>
              </w:rPr>
            </w:pPr>
            <w:r>
              <w:rPr>
                <w:rFonts w:hint="eastAsia"/>
                <w:sz w:val="18"/>
                <w:szCs w:val="18"/>
              </w:rPr>
              <w:t>判断腐蚀强弱</w:t>
            </w:r>
          </w:p>
        </w:tc>
        <w:tc>
          <w:tcPr>
            <w:tcW w:w="1701" w:type="dxa"/>
            <w:vAlign w:val="center"/>
          </w:tcPr>
          <w:p>
            <w:pPr>
              <w:widowControl/>
              <w:jc w:val="center"/>
              <w:rPr>
                <w:rFonts w:ascii="宋体" w:hAnsi="宋体"/>
                <w:kern w:val="0"/>
                <w:sz w:val="18"/>
                <w:szCs w:val="18"/>
              </w:rPr>
            </w:pPr>
          </w:p>
        </w:tc>
        <w:tc>
          <w:tcPr>
            <w:tcW w:w="2092" w:type="dxa"/>
            <w:vMerge w:val="continue"/>
            <w:vAlign w:val="center"/>
          </w:tcPr>
          <w:p>
            <w:pPr>
              <w:widowControl/>
              <w:rPr>
                <w:rFonts w:ascii="宋体" w:hAnsi="宋体"/>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6" w:hRule="atLeast"/>
          <w:jc w:val="center"/>
        </w:trPr>
        <w:tc>
          <w:tcPr>
            <w:tcW w:w="3686" w:type="dxa"/>
            <w:vMerge w:val="continue"/>
            <w:vAlign w:val="center"/>
          </w:tcPr>
          <w:p>
            <w:pPr>
              <w:widowControl/>
              <w:rPr>
                <w:rFonts w:ascii="宋体" w:hAnsi="宋体"/>
                <w:kern w:val="0"/>
                <w:sz w:val="18"/>
                <w:szCs w:val="18"/>
              </w:rPr>
            </w:pPr>
          </w:p>
        </w:tc>
        <w:tc>
          <w:tcPr>
            <w:tcW w:w="1701" w:type="dxa"/>
            <w:vAlign w:val="center"/>
          </w:tcPr>
          <w:p>
            <w:pPr>
              <w:widowControl/>
              <w:rPr>
                <w:rFonts w:ascii="宋体" w:hAnsi="宋体"/>
                <w:kern w:val="0"/>
                <w:sz w:val="18"/>
                <w:szCs w:val="18"/>
              </w:rPr>
            </w:pPr>
            <w:r>
              <w:rPr>
                <w:rFonts w:hint="eastAsia" w:ascii="宋体" w:hAnsi="宋体"/>
                <w:kern w:val="0"/>
                <w:sz w:val="18"/>
                <w:szCs w:val="18"/>
              </w:rPr>
              <w:t>接地材质</w:t>
            </w:r>
          </w:p>
        </w:tc>
        <w:tc>
          <w:tcPr>
            <w:tcW w:w="1701" w:type="dxa"/>
            <w:vAlign w:val="center"/>
          </w:tcPr>
          <w:p>
            <w:pPr>
              <w:widowControl/>
              <w:jc w:val="center"/>
              <w:rPr>
                <w:rFonts w:ascii="宋体" w:hAnsi="宋体"/>
                <w:kern w:val="0"/>
                <w:sz w:val="18"/>
                <w:szCs w:val="18"/>
              </w:rPr>
            </w:pPr>
          </w:p>
        </w:tc>
        <w:tc>
          <w:tcPr>
            <w:tcW w:w="2092" w:type="dxa"/>
            <w:vMerge w:val="restart"/>
            <w:vAlign w:val="center"/>
          </w:tcPr>
          <w:p>
            <w:pPr>
              <w:widowControl/>
              <w:rPr>
                <w:rFonts w:ascii="宋体" w:hAnsi="宋体"/>
                <w:kern w:val="0"/>
                <w:sz w:val="18"/>
                <w:szCs w:val="18"/>
              </w:rPr>
            </w:pPr>
            <w:r>
              <w:rPr>
                <w:rFonts w:hint="eastAsia" w:ascii="宋体" w:hAnsi="宋体"/>
                <w:kern w:val="0"/>
                <w:sz w:val="18"/>
                <w:szCs w:val="18"/>
              </w:rPr>
              <w:t>隐蔽工程验收签证编号：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1" w:hRule="atLeast"/>
          <w:jc w:val="center"/>
        </w:trPr>
        <w:tc>
          <w:tcPr>
            <w:tcW w:w="3686" w:type="dxa"/>
            <w:vMerge w:val="continue"/>
            <w:vAlign w:val="center"/>
          </w:tcPr>
          <w:p>
            <w:pPr>
              <w:widowControl/>
              <w:rPr>
                <w:rFonts w:ascii="宋体" w:hAnsi="宋体"/>
                <w:kern w:val="0"/>
              </w:rPr>
            </w:pPr>
          </w:p>
        </w:tc>
        <w:tc>
          <w:tcPr>
            <w:tcW w:w="1701" w:type="dxa"/>
            <w:vAlign w:val="center"/>
          </w:tcPr>
          <w:p>
            <w:pPr>
              <w:widowControl/>
              <w:rPr>
                <w:rFonts w:ascii="宋体" w:hAnsi="宋体"/>
                <w:kern w:val="0"/>
                <w:sz w:val="18"/>
                <w:szCs w:val="18"/>
              </w:rPr>
            </w:pPr>
            <w:r>
              <w:rPr>
                <w:rFonts w:hint="eastAsia" w:ascii="宋体" w:hAnsi="宋体"/>
                <w:kern w:val="0"/>
                <w:sz w:val="18"/>
                <w:szCs w:val="18"/>
              </w:rPr>
              <w:t>接地连接</w:t>
            </w:r>
          </w:p>
        </w:tc>
        <w:tc>
          <w:tcPr>
            <w:tcW w:w="1701" w:type="dxa"/>
            <w:vAlign w:val="center"/>
          </w:tcPr>
          <w:p>
            <w:pPr>
              <w:widowControl/>
              <w:jc w:val="center"/>
              <w:rPr>
                <w:rFonts w:ascii="宋体" w:hAnsi="宋体"/>
                <w:kern w:val="0"/>
              </w:rPr>
            </w:pPr>
          </w:p>
        </w:tc>
        <w:tc>
          <w:tcPr>
            <w:tcW w:w="2092" w:type="dxa"/>
            <w:vMerge w:val="continue"/>
            <w:vAlign w:val="center"/>
          </w:tcPr>
          <w:p>
            <w:pPr>
              <w:widowControl/>
              <w:rPr>
                <w:rFonts w:ascii="宋体" w:hAnsi="宋体"/>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3686" w:type="dxa"/>
            <w:vMerge w:val="restart"/>
            <w:vAlign w:val="center"/>
          </w:tcPr>
          <w:p>
            <w:pPr>
              <w:widowControl/>
              <w:rPr>
                <w:rFonts w:ascii="宋体" w:hAnsi="宋体"/>
                <w:kern w:val="0"/>
                <w:sz w:val="18"/>
                <w:szCs w:val="18"/>
              </w:rPr>
            </w:pPr>
            <w:r>
              <w:rPr>
                <w:rFonts w:hint="eastAsia" w:ascii="宋体" w:hAnsi="宋体"/>
                <w:kern w:val="0"/>
                <w:sz w:val="18"/>
                <w:szCs w:val="18"/>
              </w:rPr>
              <w:t>3．3．1  接地体顶面埋设深度应符合设计规定。当无规定时，不应小于0.6m。角钢、钢管、铜棒、铜管等接地体应垂直配置。除接地体外，接地体引出线的垂直部分和接地装置连接（焊接）部位外侧100mm范围内应做防腐处理；在做防腐处理前，表面必须除锈并去掉焊接处残留的焊药。</w:t>
            </w:r>
          </w:p>
        </w:tc>
        <w:tc>
          <w:tcPr>
            <w:tcW w:w="1701" w:type="dxa"/>
            <w:vAlign w:val="center"/>
          </w:tcPr>
          <w:p>
            <w:pPr>
              <w:widowControl/>
              <w:rPr>
                <w:rFonts w:ascii="宋体" w:hAnsi="宋体"/>
                <w:kern w:val="0"/>
                <w:sz w:val="18"/>
                <w:szCs w:val="18"/>
              </w:rPr>
            </w:pPr>
            <w:r>
              <w:rPr>
                <w:rFonts w:hint="eastAsia" w:ascii="宋体" w:hAnsi="宋体"/>
                <w:kern w:val="0"/>
                <w:sz w:val="18"/>
                <w:szCs w:val="18"/>
              </w:rPr>
              <w:t>埋设深度</w:t>
            </w:r>
          </w:p>
        </w:tc>
        <w:tc>
          <w:tcPr>
            <w:tcW w:w="1701" w:type="dxa"/>
            <w:vAlign w:val="center"/>
          </w:tcPr>
          <w:p>
            <w:pPr>
              <w:widowControl/>
              <w:jc w:val="center"/>
              <w:rPr>
                <w:rFonts w:ascii="宋体" w:hAnsi="宋体"/>
                <w:kern w:val="0"/>
                <w:sz w:val="18"/>
                <w:szCs w:val="18"/>
              </w:rPr>
            </w:pPr>
          </w:p>
        </w:tc>
        <w:tc>
          <w:tcPr>
            <w:tcW w:w="2092" w:type="dxa"/>
            <w:vMerge w:val="restart"/>
            <w:vAlign w:val="center"/>
          </w:tcPr>
          <w:p>
            <w:pPr>
              <w:widowControl/>
              <w:rPr>
                <w:rFonts w:ascii="宋体" w:hAnsi="宋体"/>
                <w:kern w:val="0"/>
                <w:sz w:val="18"/>
                <w:szCs w:val="18"/>
              </w:rPr>
            </w:pPr>
            <w:r>
              <w:rPr>
                <w:rFonts w:hint="eastAsia" w:ascii="宋体" w:hAnsi="宋体"/>
                <w:kern w:val="0"/>
                <w:sz w:val="18"/>
                <w:szCs w:val="18"/>
              </w:rPr>
              <w:t>隐蔽工程验收签证记录编号：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3686" w:type="dxa"/>
            <w:vMerge w:val="continue"/>
            <w:vAlign w:val="center"/>
          </w:tcPr>
          <w:p>
            <w:pPr>
              <w:widowControl/>
              <w:jc w:val="center"/>
              <w:rPr>
                <w:sz w:val="18"/>
                <w:szCs w:val="18"/>
              </w:rPr>
            </w:pPr>
          </w:p>
        </w:tc>
        <w:tc>
          <w:tcPr>
            <w:tcW w:w="1701" w:type="dxa"/>
            <w:vAlign w:val="center"/>
          </w:tcPr>
          <w:p>
            <w:pPr>
              <w:widowControl/>
              <w:rPr>
                <w:sz w:val="18"/>
                <w:szCs w:val="18"/>
              </w:rPr>
            </w:pPr>
            <w:r>
              <w:rPr>
                <w:rFonts w:hint="eastAsia"/>
                <w:sz w:val="18"/>
                <w:szCs w:val="18"/>
              </w:rPr>
              <w:t>防腐范围</w:t>
            </w:r>
          </w:p>
        </w:tc>
        <w:tc>
          <w:tcPr>
            <w:tcW w:w="1701" w:type="dxa"/>
            <w:vAlign w:val="center"/>
          </w:tcPr>
          <w:p>
            <w:pPr>
              <w:widowControl/>
              <w:jc w:val="center"/>
              <w:rPr>
                <w:sz w:val="18"/>
                <w:szCs w:val="18"/>
              </w:rPr>
            </w:pPr>
          </w:p>
        </w:tc>
        <w:tc>
          <w:tcPr>
            <w:tcW w:w="2092" w:type="dxa"/>
            <w:vMerge w:val="continue"/>
            <w:vAlign w:val="center"/>
          </w:tcPr>
          <w:p>
            <w:pPr>
              <w:widowControl/>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1" w:hRule="atLeast"/>
          <w:jc w:val="center"/>
        </w:trPr>
        <w:tc>
          <w:tcPr>
            <w:tcW w:w="3686" w:type="dxa"/>
            <w:vMerge w:val="continue"/>
            <w:vAlign w:val="center"/>
          </w:tcPr>
          <w:p>
            <w:pPr>
              <w:widowControl/>
              <w:jc w:val="center"/>
              <w:rPr>
                <w:sz w:val="18"/>
                <w:szCs w:val="18"/>
              </w:rPr>
            </w:pPr>
          </w:p>
        </w:tc>
        <w:tc>
          <w:tcPr>
            <w:tcW w:w="1701" w:type="dxa"/>
            <w:vAlign w:val="center"/>
          </w:tcPr>
          <w:p>
            <w:pPr>
              <w:widowControl/>
              <w:rPr>
                <w:sz w:val="18"/>
                <w:szCs w:val="18"/>
              </w:rPr>
            </w:pPr>
            <w:r>
              <w:rPr>
                <w:rFonts w:hint="eastAsia"/>
                <w:sz w:val="18"/>
                <w:szCs w:val="18"/>
              </w:rPr>
              <w:t>防腐处理</w:t>
            </w:r>
          </w:p>
        </w:tc>
        <w:tc>
          <w:tcPr>
            <w:tcW w:w="1701" w:type="dxa"/>
            <w:vAlign w:val="center"/>
          </w:tcPr>
          <w:p>
            <w:pPr>
              <w:widowControl/>
              <w:jc w:val="center"/>
              <w:rPr>
                <w:sz w:val="18"/>
                <w:szCs w:val="18"/>
              </w:rPr>
            </w:pPr>
          </w:p>
        </w:tc>
        <w:tc>
          <w:tcPr>
            <w:tcW w:w="2092" w:type="dxa"/>
            <w:vMerge w:val="continue"/>
            <w:vAlign w:val="center"/>
          </w:tcPr>
          <w:p>
            <w:pPr>
              <w:widowControl/>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jc w:val="center"/>
        </w:trPr>
        <w:tc>
          <w:tcPr>
            <w:tcW w:w="3686" w:type="dxa"/>
            <w:vMerge w:val="restart"/>
            <w:vAlign w:val="center"/>
          </w:tcPr>
          <w:p>
            <w:pPr>
              <w:widowControl/>
              <w:rPr>
                <w:rFonts w:ascii="宋体" w:hAnsi="宋体"/>
                <w:kern w:val="0"/>
                <w:sz w:val="18"/>
                <w:szCs w:val="18"/>
              </w:rPr>
            </w:pPr>
            <w:r>
              <w:rPr>
                <w:rFonts w:hint="eastAsia" w:ascii="宋体" w:hAnsi="宋体"/>
                <w:kern w:val="0"/>
                <w:sz w:val="18"/>
                <w:szCs w:val="18"/>
              </w:rPr>
              <w:t>3.11.3接地装置的安装应符合以下要求：</w:t>
            </w:r>
          </w:p>
          <w:p>
            <w:pPr>
              <w:ind w:firstLine="360" w:firstLineChars="200"/>
              <w:rPr>
                <w:rFonts w:ascii="宋体" w:hAnsi="宋体"/>
                <w:kern w:val="0"/>
                <w:sz w:val="18"/>
                <w:szCs w:val="18"/>
              </w:rPr>
            </w:pPr>
            <w:r>
              <w:rPr>
                <w:rFonts w:hint="eastAsia" w:ascii="宋体" w:hAnsi="宋体"/>
                <w:kern w:val="0"/>
                <w:sz w:val="18"/>
                <w:szCs w:val="18"/>
              </w:rPr>
              <w:t>1  接地极的型式、埋入深度及接地电阻值应符合设计要求；</w:t>
            </w:r>
          </w:p>
        </w:tc>
        <w:tc>
          <w:tcPr>
            <w:tcW w:w="1701" w:type="dxa"/>
            <w:vAlign w:val="center"/>
          </w:tcPr>
          <w:p>
            <w:pPr>
              <w:rPr>
                <w:rFonts w:ascii="宋体" w:hAnsi="宋体"/>
                <w:kern w:val="0"/>
                <w:sz w:val="18"/>
                <w:szCs w:val="18"/>
              </w:rPr>
            </w:pPr>
            <w:r>
              <w:rPr>
                <w:rFonts w:hint="eastAsia" w:ascii="宋体" w:hAnsi="宋体"/>
                <w:kern w:val="0"/>
                <w:sz w:val="18"/>
                <w:szCs w:val="18"/>
              </w:rPr>
              <w:t>埋深</w:t>
            </w:r>
          </w:p>
        </w:tc>
        <w:tc>
          <w:tcPr>
            <w:tcW w:w="1701" w:type="dxa"/>
            <w:vAlign w:val="center"/>
          </w:tcPr>
          <w:p>
            <w:pPr>
              <w:widowControl/>
              <w:jc w:val="center"/>
              <w:rPr>
                <w:rFonts w:ascii="宋体" w:hAnsi="宋体"/>
                <w:kern w:val="0"/>
                <w:sz w:val="18"/>
                <w:szCs w:val="18"/>
              </w:rPr>
            </w:pPr>
          </w:p>
        </w:tc>
        <w:tc>
          <w:tcPr>
            <w:tcW w:w="2092" w:type="dxa"/>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0" w:hRule="atLeast"/>
          <w:jc w:val="center"/>
        </w:trPr>
        <w:tc>
          <w:tcPr>
            <w:tcW w:w="3686" w:type="dxa"/>
            <w:vMerge w:val="continue"/>
            <w:vAlign w:val="center"/>
          </w:tcPr>
          <w:p>
            <w:pPr>
              <w:widowControl/>
              <w:rPr>
                <w:rFonts w:ascii="宋体" w:hAnsi="宋体"/>
                <w:kern w:val="0"/>
                <w:sz w:val="18"/>
                <w:szCs w:val="18"/>
              </w:rPr>
            </w:pPr>
          </w:p>
        </w:tc>
        <w:tc>
          <w:tcPr>
            <w:tcW w:w="1701" w:type="dxa"/>
            <w:vAlign w:val="center"/>
          </w:tcPr>
          <w:p>
            <w:pPr>
              <w:widowControl/>
              <w:rPr>
                <w:sz w:val="18"/>
                <w:szCs w:val="18"/>
              </w:rPr>
            </w:pPr>
            <w:r>
              <w:rPr>
                <w:rFonts w:hint="eastAsia"/>
                <w:sz w:val="18"/>
                <w:szCs w:val="18"/>
              </w:rPr>
              <w:t>型式</w:t>
            </w:r>
          </w:p>
        </w:tc>
        <w:tc>
          <w:tcPr>
            <w:tcW w:w="1701" w:type="dxa"/>
            <w:vAlign w:val="center"/>
          </w:tcPr>
          <w:p>
            <w:pPr>
              <w:widowControl/>
              <w:rPr>
                <w:sz w:val="18"/>
                <w:szCs w:val="18"/>
              </w:rPr>
            </w:pPr>
          </w:p>
        </w:tc>
        <w:tc>
          <w:tcPr>
            <w:tcW w:w="2092" w:type="dxa"/>
            <w:vAlign w:val="center"/>
          </w:tcPr>
          <w:p>
            <w:pPr>
              <w:widowControl/>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686" w:type="dxa"/>
            <w:vMerge w:val="continue"/>
            <w:tcBorders>
              <w:bottom w:val="dashed" w:color="auto" w:sz="4" w:space="0"/>
            </w:tcBorders>
            <w:vAlign w:val="center"/>
          </w:tcPr>
          <w:p>
            <w:pPr>
              <w:widowControl/>
              <w:rPr>
                <w:sz w:val="18"/>
                <w:szCs w:val="18"/>
              </w:rPr>
            </w:pPr>
          </w:p>
        </w:tc>
        <w:tc>
          <w:tcPr>
            <w:tcW w:w="1701" w:type="dxa"/>
            <w:vAlign w:val="center"/>
          </w:tcPr>
          <w:p>
            <w:pPr>
              <w:widowControl/>
              <w:rPr>
                <w:sz w:val="18"/>
                <w:szCs w:val="18"/>
              </w:rPr>
            </w:pPr>
            <w:r>
              <w:rPr>
                <w:rFonts w:hint="eastAsia"/>
                <w:sz w:val="18"/>
                <w:szCs w:val="18"/>
              </w:rPr>
              <w:t>接地电阻</w:t>
            </w:r>
          </w:p>
        </w:tc>
        <w:tc>
          <w:tcPr>
            <w:tcW w:w="1701" w:type="dxa"/>
            <w:vAlign w:val="center"/>
          </w:tcPr>
          <w:p>
            <w:pPr>
              <w:widowControl/>
              <w:rPr>
                <w:sz w:val="18"/>
                <w:szCs w:val="18"/>
              </w:rPr>
            </w:pPr>
            <w:r>
              <w:rPr>
                <w:rFonts w:hint="eastAsia"/>
                <w:sz w:val="18"/>
                <w:szCs w:val="18"/>
              </w:rPr>
              <w:t>接地电阻：</w:t>
            </w:r>
          </w:p>
        </w:tc>
        <w:tc>
          <w:tcPr>
            <w:tcW w:w="2092" w:type="dxa"/>
            <w:vAlign w:val="center"/>
          </w:tcPr>
          <w:p>
            <w:pPr>
              <w:widowControl/>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1" w:hRule="atLeast"/>
          <w:jc w:val="center"/>
        </w:trPr>
        <w:tc>
          <w:tcPr>
            <w:tcW w:w="3686" w:type="dxa"/>
            <w:tcBorders>
              <w:top w:val="dashed" w:color="auto" w:sz="4" w:space="0"/>
              <w:bottom w:val="dashed" w:color="auto" w:sz="4" w:space="0"/>
            </w:tcBorders>
            <w:vAlign w:val="center"/>
          </w:tcPr>
          <w:p>
            <w:pPr>
              <w:widowControl/>
              <w:ind w:firstLine="360" w:firstLineChars="200"/>
              <w:rPr>
                <w:rFonts w:ascii="宋体" w:hAnsi="宋体"/>
                <w:kern w:val="0"/>
                <w:sz w:val="18"/>
                <w:szCs w:val="18"/>
              </w:rPr>
            </w:pPr>
            <w:r>
              <w:rPr>
                <w:rFonts w:hint="eastAsia" w:ascii="宋体" w:hAnsi="宋体"/>
                <w:kern w:val="0"/>
                <w:sz w:val="18"/>
                <w:szCs w:val="18"/>
              </w:rPr>
              <w:t>2  穿过墙、地面、楼板等处应有足够坚固的机械保护措施；</w:t>
            </w:r>
          </w:p>
        </w:tc>
        <w:tc>
          <w:tcPr>
            <w:tcW w:w="1701" w:type="dxa"/>
            <w:vAlign w:val="center"/>
          </w:tcPr>
          <w:p>
            <w:pPr>
              <w:widowControl/>
              <w:rPr>
                <w:rFonts w:ascii="宋体" w:hAnsi="宋体"/>
                <w:kern w:val="0"/>
                <w:sz w:val="18"/>
                <w:szCs w:val="18"/>
              </w:rPr>
            </w:pPr>
            <w:r>
              <w:rPr>
                <w:rFonts w:hint="eastAsia" w:ascii="宋体" w:hAnsi="宋体"/>
                <w:kern w:val="0"/>
                <w:sz w:val="18"/>
                <w:szCs w:val="18"/>
              </w:rPr>
              <w:t>保护措施</w:t>
            </w:r>
          </w:p>
        </w:tc>
        <w:tc>
          <w:tcPr>
            <w:tcW w:w="1701" w:type="dxa"/>
            <w:vAlign w:val="center"/>
          </w:tcPr>
          <w:p>
            <w:pPr>
              <w:widowControl/>
              <w:jc w:val="center"/>
              <w:rPr>
                <w:rFonts w:ascii="宋体" w:hAnsi="宋体"/>
                <w:kern w:val="0"/>
                <w:sz w:val="18"/>
                <w:szCs w:val="18"/>
              </w:rPr>
            </w:pPr>
          </w:p>
        </w:tc>
        <w:tc>
          <w:tcPr>
            <w:tcW w:w="2092" w:type="dxa"/>
            <w:vAlign w:val="center"/>
          </w:tcPr>
          <w:p>
            <w:pPr>
              <w:widowControl/>
              <w:rPr>
                <w:rFonts w:ascii="宋体" w:hAnsi="宋体"/>
                <w:kern w:val="0"/>
                <w:sz w:val="18"/>
                <w:szCs w:val="18"/>
              </w:rPr>
            </w:pPr>
            <w:r>
              <w:rPr>
                <w:rFonts w:hint="eastAsia" w:ascii="宋体" w:hAnsi="宋体"/>
                <w:kern w:val="0"/>
                <w:sz w:val="18"/>
                <w:szCs w:val="18"/>
              </w:rPr>
              <w:t>接地检查记录编号：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1" w:hRule="atLeast"/>
          <w:jc w:val="center"/>
        </w:trPr>
        <w:tc>
          <w:tcPr>
            <w:tcW w:w="3686" w:type="dxa"/>
            <w:tcBorders>
              <w:top w:val="dashed" w:color="auto" w:sz="4" w:space="0"/>
            </w:tcBorders>
            <w:vAlign w:val="center"/>
          </w:tcPr>
          <w:p>
            <w:pPr>
              <w:widowControl/>
              <w:ind w:firstLine="360" w:firstLineChars="200"/>
              <w:rPr>
                <w:rFonts w:ascii="宋体" w:hAnsi="宋体"/>
                <w:kern w:val="0"/>
                <w:sz w:val="18"/>
                <w:szCs w:val="18"/>
              </w:rPr>
            </w:pPr>
            <w:r>
              <w:rPr>
                <w:rFonts w:hint="eastAsia" w:ascii="宋体" w:hAnsi="宋体"/>
                <w:kern w:val="0"/>
                <w:sz w:val="18"/>
                <w:szCs w:val="18"/>
              </w:rPr>
              <w:t>3  接地装置的材质及结构应考虑腐蚀而引起的损伤。必要时采取措施，防止产生电腐蚀。</w:t>
            </w:r>
          </w:p>
        </w:tc>
        <w:tc>
          <w:tcPr>
            <w:tcW w:w="1701" w:type="dxa"/>
            <w:vAlign w:val="center"/>
          </w:tcPr>
          <w:p>
            <w:pPr>
              <w:widowControl/>
              <w:rPr>
                <w:rFonts w:ascii="宋体" w:hAnsi="宋体"/>
                <w:kern w:val="0"/>
                <w:sz w:val="18"/>
                <w:szCs w:val="18"/>
              </w:rPr>
            </w:pPr>
            <w:r>
              <w:rPr>
                <w:rFonts w:hint="eastAsia" w:ascii="宋体" w:hAnsi="宋体"/>
                <w:kern w:val="0"/>
                <w:sz w:val="18"/>
                <w:szCs w:val="18"/>
              </w:rPr>
              <w:t>保护措施</w:t>
            </w:r>
          </w:p>
        </w:tc>
        <w:tc>
          <w:tcPr>
            <w:tcW w:w="1701" w:type="dxa"/>
            <w:vAlign w:val="center"/>
          </w:tcPr>
          <w:p>
            <w:pPr>
              <w:widowControl/>
              <w:jc w:val="center"/>
              <w:rPr>
                <w:rFonts w:ascii="宋体" w:hAnsi="宋体"/>
                <w:kern w:val="0"/>
                <w:sz w:val="18"/>
                <w:szCs w:val="18"/>
              </w:rPr>
            </w:pPr>
          </w:p>
        </w:tc>
        <w:tc>
          <w:tcPr>
            <w:tcW w:w="2092" w:type="dxa"/>
            <w:vAlign w:val="center"/>
          </w:tcPr>
          <w:p>
            <w:pPr>
              <w:widowControl/>
              <w:rPr>
                <w:rFonts w:ascii="宋体" w:hAnsi="宋体"/>
                <w:kern w:val="0"/>
                <w:sz w:val="18"/>
                <w:szCs w:val="18"/>
              </w:rPr>
            </w:pPr>
            <w:r>
              <w:rPr>
                <w:rFonts w:hint="eastAsia" w:ascii="宋体" w:hAnsi="宋体"/>
                <w:kern w:val="0"/>
                <w:sz w:val="18"/>
                <w:szCs w:val="18"/>
              </w:rPr>
              <w:t>接地检查记录编号：</w:t>
            </w:r>
          </w:p>
        </w:tc>
      </w:tr>
    </w:tbl>
    <w:p>
      <w:pPr>
        <w:spacing w:before="156" w:beforeLines="50" w:line="360" w:lineRule="auto"/>
        <w:rPr>
          <w:rFonts w:asciiTheme="minorEastAsia" w:hAnsiTheme="minorEastAsia"/>
          <w:kern w:val="0"/>
        </w:rPr>
      </w:pPr>
      <w:r>
        <w:rPr>
          <w:rFonts w:hint="eastAsia" w:asciiTheme="minorEastAsia" w:hAnsiTheme="minorEastAsia"/>
        </w:rPr>
        <w:t>14） 盘、柜安装施工强制性条文执行记录表（表8.0.2）</w:t>
      </w:r>
    </w:p>
    <w:tbl>
      <w:tblPr>
        <w:tblStyle w:val="31"/>
        <w:tblW w:w="9356" w:type="dxa"/>
        <w:tblInd w:w="108" w:type="dxa"/>
        <w:tblLayout w:type="fixed"/>
        <w:tblCellMar>
          <w:top w:w="0" w:type="dxa"/>
          <w:left w:w="108" w:type="dxa"/>
          <w:bottom w:w="0" w:type="dxa"/>
          <w:right w:w="108" w:type="dxa"/>
        </w:tblCellMar>
      </w:tblPr>
      <w:tblGrid>
        <w:gridCol w:w="3686"/>
        <w:gridCol w:w="1701"/>
        <w:gridCol w:w="1701"/>
        <w:gridCol w:w="2268"/>
      </w:tblGrid>
      <w:tr>
        <w:tblPrEx>
          <w:tblLayout w:type="fixed"/>
          <w:tblCellMar>
            <w:top w:w="0" w:type="dxa"/>
            <w:left w:w="108" w:type="dxa"/>
            <w:bottom w:w="0" w:type="dxa"/>
            <w:right w:w="108" w:type="dxa"/>
          </w:tblCellMar>
        </w:tblPrEx>
        <w:trPr>
          <w:trHeight w:val="454" w:hRule="exact"/>
        </w:trPr>
        <w:tc>
          <w:tcPr>
            <w:tcW w:w="3686" w:type="dxa"/>
            <w:tcBorders>
              <w:top w:val="single" w:color="auto" w:sz="12" w:space="0"/>
              <w:left w:val="single" w:color="auto" w:sz="12" w:space="0"/>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强制性条文内容</w:t>
            </w:r>
          </w:p>
        </w:tc>
        <w:tc>
          <w:tcPr>
            <w:tcW w:w="1701" w:type="dxa"/>
            <w:tcBorders>
              <w:top w:val="single" w:color="auto" w:sz="12" w:space="0"/>
              <w:left w:val="single" w:color="auto" w:sz="4" w:space="0"/>
              <w:bottom w:val="single" w:color="auto" w:sz="4" w:space="0"/>
              <w:right w:val="single" w:color="auto" w:sz="4" w:space="0"/>
            </w:tcBorders>
            <w:vAlign w:val="center"/>
          </w:tcPr>
          <w:p>
            <w:pPr>
              <w:jc w:val="center"/>
              <w:rPr>
                <w:kern w:val="0"/>
                <w:sz w:val="18"/>
                <w:szCs w:val="18"/>
              </w:rPr>
            </w:pPr>
            <w:r>
              <w:rPr>
                <w:rFonts w:hint="eastAsia"/>
                <w:kern w:val="0"/>
                <w:sz w:val="18"/>
                <w:szCs w:val="18"/>
              </w:rPr>
              <w:t>执行内容</w:t>
            </w:r>
          </w:p>
        </w:tc>
        <w:tc>
          <w:tcPr>
            <w:tcW w:w="1701"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268" w:type="dxa"/>
            <w:tcBorders>
              <w:top w:val="single" w:color="auto" w:sz="12" w:space="0"/>
              <w:left w:val="single" w:color="auto" w:sz="4" w:space="0"/>
              <w:bottom w:val="single" w:color="auto" w:sz="4"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56" w:type="dxa"/>
            <w:gridSpan w:val="4"/>
            <w:tcBorders>
              <w:top w:val="single" w:color="auto" w:sz="4" w:space="0"/>
              <w:left w:val="single" w:color="auto" w:sz="12" w:space="0"/>
              <w:bottom w:val="single" w:color="auto" w:sz="4"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《电气装置安装工程 盘、柜及二次回路结线施工及验收规范》GB50171-1992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3686" w:type="dxa"/>
            <w:vMerge w:val="restart"/>
            <w:tcBorders>
              <w:top w:val="single" w:color="auto" w:sz="4" w:space="0"/>
              <w:left w:val="single" w:color="auto" w:sz="12" w:space="0"/>
              <w:bottom w:val="single" w:color="auto" w:sz="4" w:space="0"/>
            </w:tcBorders>
            <w:vAlign w:val="center"/>
          </w:tcPr>
          <w:p>
            <w:pPr>
              <w:widowControl/>
              <w:rPr>
                <w:rFonts w:ascii="宋体" w:hAnsi="宋体"/>
                <w:kern w:val="0"/>
                <w:sz w:val="18"/>
                <w:szCs w:val="18"/>
              </w:rPr>
            </w:pPr>
            <w:r>
              <w:rPr>
                <w:rFonts w:hint="eastAsia" w:ascii="宋体" w:hAnsi="宋体"/>
                <w:kern w:val="0"/>
                <w:sz w:val="18"/>
                <w:szCs w:val="18"/>
              </w:rPr>
              <w:t>2.0.9  手车式柜的安装尚应符合下列要求：</w:t>
            </w:r>
          </w:p>
          <w:p>
            <w:pPr>
              <w:ind w:firstLine="360" w:firstLineChars="200"/>
              <w:rPr>
                <w:rFonts w:ascii="宋体" w:hAnsi="宋体"/>
                <w:kern w:val="0"/>
                <w:sz w:val="18"/>
                <w:szCs w:val="18"/>
              </w:rPr>
            </w:pPr>
            <w:r>
              <w:rPr>
                <w:rFonts w:hint="eastAsia" w:ascii="宋体" w:hAnsi="宋体"/>
                <w:kern w:val="0"/>
                <w:sz w:val="18"/>
                <w:szCs w:val="18"/>
              </w:rPr>
              <w:t>一、检查防止电气误操作的“五防”装置齐全，并动作灵活可靠。</w:t>
            </w:r>
          </w:p>
        </w:tc>
        <w:tc>
          <w:tcPr>
            <w:tcW w:w="1701" w:type="dxa"/>
            <w:tcBorders>
              <w:top w:val="single" w:color="auto" w:sz="4" w:space="0"/>
              <w:bottom w:val="single" w:color="auto" w:sz="4" w:space="0"/>
            </w:tcBorders>
            <w:vAlign w:val="center"/>
          </w:tcPr>
          <w:p>
            <w:pPr>
              <w:rPr>
                <w:rFonts w:ascii="宋体" w:hAnsi="宋体"/>
                <w:kern w:val="0"/>
                <w:sz w:val="18"/>
                <w:szCs w:val="18"/>
              </w:rPr>
            </w:pPr>
            <w:r>
              <w:rPr>
                <w:rFonts w:hint="eastAsia" w:ascii="宋体" w:hAnsi="宋体"/>
                <w:kern w:val="0"/>
                <w:sz w:val="18"/>
                <w:szCs w:val="18"/>
              </w:rPr>
              <w:t>“五防”装置齐全</w:t>
            </w:r>
          </w:p>
        </w:tc>
        <w:tc>
          <w:tcPr>
            <w:tcW w:w="1701" w:type="dxa"/>
            <w:tcBorders>
              <w:top w:val="single" w:color="auto" w:sz="4" w:space="0"/>
              <w:bottom w:val="single" w:color="auto" w:sz="4" w:space="0"/>
            </w:tcBorders>
            <w:vAlign w:val="center"/>
          </w:tcPr>
          <w:p>
            <w:pPr>
              <w:widowControl/>
              <w:jc w:val="center"/>
              <w:rPr>
                <w:rFonts w:ascii="宋体" w:hAnsi="宋体"/>
                <w:kern w:val="0"/>
                <w:sz w:val="18"/>
                <w:szCs w:val="18"/>
              </w:rPr>
            </w:pPr>
          </w:p>
        </w:tc>
        <w:tc>
          <w:tcPr>
            <w:tcW w:w="2268" w:type="dxa"/>
            <w:vMerge w:val="restart"/>
            <w:tcBorders>
              <w:top w:val="single" w:color="auto" w:sz="4" w:space="0"/>
              <w:bottom w:val="single" w:color="auto" w:sz="4" w:space="0"/>
              <w:right w:val="single" w:color="auto" w:sz="12" w:space="0"/>
            </w:tcBorders>
            <w:vAlign w:val="center"/>
          </w:tcPr>
          <w:p>
            <w:pPr>
              <w:rPr>
                <w:rFonts w:ascii="宋体" w:hAnsi="宋体"/>
                <w:kern w:val="0"/>
                <w:sz w:val="18"/>
                <w:szCs w:val="18"/>
              </w:rPr>
            </w:pPr>
            <w:r>
              <w:rPr>
                <w:rFonts w:hint="eastAsia" w:ascii="宋体" w:hAnsi="宋体"/>
                <w:kern w:val="0"/>
                <w:sz w:val="18"/>
                <w:szCs w:val="18"/>
              </w:rPr>
              <w:t>安装调试记录编号：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3686" w:type="dxa"/>
            <w:vMerge w:val="continue"/>
            <w:tcBorders>
              <w:left w:val="single" w:color="auto" w:sz="12" w:space="0"/>
              <w:bottom w:val="single" w:color="auto" w:sz="12" w:space="0"/>
            </w:tcBorders>
            <w:vAlign w:val="center"/>
          </w:tcPr>
          <w:p>
            <w:pPr>
              <w:widowControl/>
              <w:rPr>
                <w:rFonts w:ascii="宋体" w:hAnsi="宋体"/>
                <w:kern w:val="0"/>
                <w:sz w:val="18"/>
                <w:szCs w:val="18"/>
              </w:rPr>
            </w:pPr>
          </w:p>
        </w:tc>
        <w:tc>
          <w:tcPr>
            <w:tcW w:w="1701" w:type="dxa"/>
            <w:tcBorders>
              <w:bottom w:val="single" w:color="auto" w:sz="12" w:space="0"/>
            </w:tcBorders>
            <w:vAlign w:val="center"/>
          </w:tcPr>
          <w:p>
            <w:pPr>
              <w:widowControl/>
              <w:rPr>
                <w:rFonts w:ascii="宋体" w:hAnsi="宋体"/>
                <w:kern w:val="0"/>
                <w:sz w:val="18"/>
                <w:szCs w:val="18"/>
              </w:rPr>
            </w:pPr>
            <w:r>
              <w:rPr>
                <w:rFonts w:hint="eastAsia" w:ascii="宋体" w:hAnsi="宋体"/>
                <w:kern w:val="0"/>
                <w:sz w:val="18"/>
                <w:szCs w:val="18"/>
              </w:rPr>
              <w:t>动作灵活可靠</w:t>
            </w:r>
          </w:p>
        </w:tc>
        <w:tc>
          <w:tcPr>
            <w:tcW w:w="1701" w:type="dxa"/>
            <w:tcBorders>
              <w:bottom w:val="single" w:color="auto" w:sz="12" w:space="0"/>
            </w:tcBorders>
            <w:vAlign w:val="center"/>
          </w:tcPr>
          <w:p>
            <w:pPr>
              <w:widowControl/>
              <w:jc w:val="center"/>
              <w:rPr>
                <w:rFonts w:ascii="宋体" w:hAnsi="宋体"/>
                <w:kern w:val="0"/>
                <w:sz w:val="18"/>
                <w:szCs w:val="18"/>
              </w:rPr>
            </w:pPr>
          </w:p>
        </w:tc>
        <w:tc>
          <w:tcPr>
            <w:tcW w:w="2268" w:type="dxa"/>
            <w:vMerge w:val="continue"/>
            <w:tcBorders>
              <w:bottom w:val="single" w:color="auto" w:sz="12" w:space="0"/>
              <w:right w:val="single" w:color="auto" w:sz="12" w:space="0"/>
              <w:tr2bl w:val="single" w:color="auto" w:sz="2" w:space="0"/>
            </w:tcBorders>
            <w:vAlign w:val="center"/>
          </w:tcPr>
          <w:p>
            <w:pPr>
              <w:widowControl/>
              <w:rPr>
                <w:rFonts w:ascii="宋体" w:hAnsi="宋体"/>
                <w:kern w:val="0"/>
                <w:sz w:val="18"/>
                <w:szCs w:val="18"/>
              </w:rPr>
            </w:pPr>
          </w:p>
        </w:tc>
      </w:tr>
    </w:tbl>
    <w:p>
      <w:pPr>
        <w:widowControl/>
        <w:spacing w:before="156" w:beforeLines="50" w:line="360" w:lineRule="auto"/>
        <w:rPr>
          <w:rFonts w:asciiTheme="minorEastAsia" w:hAnsiTheme="minorEastAsia"/>
          <w:kern w:val="0"/>
        </w:rPr>
      </w:pPr>
      <w:r>
        <w:rPr>
          <w:rFonts w:hint="eastAsia" w:asciiTheme="minorEastAsia" w:hAnsiTheme="minorEastAsia"/>
          <w:kern w:val="0"/>
        </w:rPr>
        <w:t>15） 电力变压器试验强制性条文执行记录表（</w:t>
      </w:r>
      <w:r>
        <w:rPr>
          <w:rFonts w:hint="eastAsia" w:asciiTheme="minorEastAsia" w:hAnsiTheme="minorEastAsia"/>
        </w:rPr>
        <w:t>表13.2.2）</w:t>
      </w:r>
    </w:p>
    <w:tbl>
      <w:tblPr>
        <w:tblStyle w:val="31"/>
        <w:tblW w:w="9333" w:type="dxa"/>
        <w:tblInd w:w="88" w:type="dxa"/>
        <w:tblLayout w:type="fixed"/>
        <w:tblCellMar>
          <w:top w:w="0" w:type="dxa"/>
          <w:left w:w="108" w:type="dxa"/>
          <w:bottom w:w="0" w:type="dxa"/>
          <w:right w:w="108" w:type="dxa"/>
        </w:tblCellMar>
      </w:tblPr>
      <w:tblGrid>
        <w:gridCol w:w="3688"/>
        <w:gridCol w:w="1704"/>
        <w:gridCol w:w="1699"/>
        <w:gridCol w:w="2242"/>
      </w:tblGrid>
      <w:tr>
        <w:tblPrEx>
          <w:tblLayout w:type="fixed"/>
          <w:tblCellMar>
            <w:top w:w="0" w:type="dxa"/>
            <w:left w:w="108" w:type="dxa"/>
            <w:bottom w:w="0" w:type="dxa"/>
            <w:right w:w="108" w:type="dxa"/>
          </w:tblCellMar>
        </w:tblPrEx>
        <w:trPr>
          <w:trHeight w:val="454" w:hRule="exact"/>
        </w:trPr>
        <w:tc>
          <w:tcPr>
            <w:tcW w:w="3688"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704"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1699"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242"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33"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《电气装置安装工程电气设备交接试验标准》GB50150-2006</w:t>
            </w:r>
          </w:p>
        </w:tc>
      </w:tr>
      <w:tr>
        <w:tblPrEx>
          <w:tblLayout w:type="fixed"/>
          <w:tblCellMar>
            <w:top w:w="0" w:type="dxa"/>
            <w:left w:w="108" w:type="dxa"/>
            <w:bottom w:w="0" w:type="dxa"/>
            <w:right w:w="108" w:type="dxa"/>
          </w:tblCellMar>
        </w:tblPrEx>
        <w:trPr>
          <w:trHeight w:val="438" w:hRule="atLeast"/>
        </w:trPr>
        <w:tc>
          <w:tcPr>
            <w:tcW w:w="3688" w:type="dxa"/>
            <w:tcBorders>
              <w:top w:val="single" w:color="auto" w:sz="6" w:space="0"/>
              <w:left w:val="single" w:color="auto" w:sz="12" w:space="0"/>
              <w:bottom w:val="dashed" w:color="auto" w:sz="4" w:space="0"/>
              <w:right w:val="single" w:color="auto" w:sz="6" w:space="0"/>
            </w:tcBorders>
            <w:vAlign w:val="center"/>
          </w:tcPr>
          <w:p>
            <w:pPr>
              <w:widowControl/>
              <w:numPr>
                <w:ilvl w:val="2"/>
                <w:numId w:val="13"/>
              </w:numPr>
              <w:rPr>
                <w:rFonts w:ascii="宋体" w:hAnsi="宋体"/>
                <w:kern w:val="0"/>
                <w:sz w:val="18"/>
                <w:szCs w:val="18"/>
              </w:rPr>
            </w:pPr>
          </w:p>
          <w:p>
            <w:pPr>
              <w:widowControl/>
              <w:rPr>
                <w:rFonts w:ascii="宋体" w:hAnsi="宋体"/>
                <w:kern w:val="0"/>
                <w:sz w:val="18"/>
                <w:szCs w:val="18"/>
              </w:rPr>
            </w:pPr>
            <w:r>
              <w:rPr>
                <w:rFonts w:hint="eastAsia" w:ascii="宋体" w:hAnsi="宋体"/>
                <w:kern w:val="0"/>
                <w:sz w:val="18"/>
                <w:szCs w:val="18"/>
              </w:rPr>
              <w:t>2  测量绕组连同套管的直流电阻</w:t>
            </w:r>
          </w:p>
        </w:tc>
        <w:tc>
          <w:tcPr>
            <w:tcW w:w="1704"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直流电阻测量</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直流电阻值：</w:t>
            </w:r>
          </w:p>
        </w:tc>
        <w:tc>
          <w:tcPr>
            <w:tcW w:w="2242"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551" w:hRule="atLeast"/>
        </w:trPr>
        <w:tc>
          <w:tcPr>
            <w:tcW w:w="3688" w:type="dxa"/>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3  检查所有分接头的电压比</w:t>
            </w:r>
          </w:p>
        </w:tc>
        <w:tc>
          <w:tcPr>
            <w:tcW w:w="1704"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各分接头的电压比测量</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p>
        </w:tc>
        <w:tc>
          <w:tcPr>
            <w:tcW w:w="2242"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368" w:hRule="atLeast"/>
        </w:trPr>
        <w:tc>
          <w:tcPr>
            <w:tcW w:w="3688" w:type="dxa"/>
            <w:vMerge w:val="restart"/>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4  检查变压器的三相接线组别和单相变压器引出线的极性</w:t>
            </w:r>
          </w:p>
        </w:tc>
        <w:tc>
          <w:tcPr>
            <w:tcW w:w="1704"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三相接线组别测量</w:t>
            </w:r>
          </w:p>
        </w:tc>
        <w:tc>
          <w:tcPr>
            <w:tcW w:w="1699" w:type="dxa"/>
            <w:vMerge w:val="restart"/>
            <w:tcBorders>
              <w:top w:val="single" w:color="auto" w:sz="6" w:space="0"/>
              <w:left w:val="single" w:color="auto" w:sz="6" w:space="0"/>
              <w:right w:val="single" w:color="auto" w:sz="6" w:space="0"/>
            </w:tcBorders>
            <w:vAlign w:val="center"/>
          </w:tcPr>
          <w:p>
            <w:pPr>
              <w:widowControl/>
              <w:rPr>
                <w:rFonts w:ascii="宋体" w:hAnsi="宋体"/>
                <w:kern w:val="0"/>
                <w:sz w:val="18"/>
                <w:szCs w:val="18"/>
              </w:rPr>
            </w:pPr>
          </w:p>
        </w:tc>
        <w:tc>
          <w:tcPr>
            <w:tcW w:w="2242" w:type="dxa"/>
            <w:vMerge w:val="restart"/>
            <w:tcBorders>
              <w:top w:val="single" w:color="auto" w:sz="6" w:space="0"/>
              <w:left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478" w:hRule="atLeast"/>
        </w:trPr>
        <w:tc>
          <w:tcPr>
            <w:tcW w:w="3688" w:type="dxa"/>
            <w:vMerge w:val="continue"/>
            <w:tcBorders>
              <w:top w:val="dashed" w:color="auto" w:sz="4" w:space="0"/>
              <w:left w:val="single" w:color="auto" w:sz="12" w:space="0"/>
              <w:bottom w:val="dashed" w:color="auto" w:sz="4" w:space="0"/>
              <w:right w:val="single" w:color="auto" w:sz="6" w:space="0"/>
            </w:tcBorders>
            <w:vAlign w:val="center"/>
          </w:tcPr>
          <w:p>
            <w:pPr>
              <w:widowControl/>
              <w:rPr>
                <w:rFonts w:ascii="宋体" w:hAnsi="宋体"/>
                <w:kern w:val="0"/>
                <w:sz w:val="18"/>
                <w:szCs w:val="18"/>
              </w:rPr>
            </w:pPr>
          </w:p>
        </w:tc>
        <w:tc>
          <w:tcPr>
            <w:tcW w:w="1704"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单相变压器引出线的极性测量</w:t>
            </w:r>
          </w:p>
        </w:tc>
        <w:tc>
          <w:tcPr>
            <w:tcW w:w="1699" w:type="dxa"/>
            <w:vMerge w:val="continue"/>
            <w:tcBorders>
              <w:left w:val="single" w:color="auto" w:sz="6" w:space="0"/>
              <w:bottom w:val="single" w:color="auto" w:sz="6" w:space="0"/>
              <w:right w:val="single" w:color="auto" w:sz="6" w:space="0"/>
            </w:tcBorders>
            <w:vAlign w:val="center"/>
          </w:tcPr>
          <w:p>
            <w:pPr>
              <w:widowControl/>
              <w:rPr>
                <w:rFonts w:ascii="宋体" w:hAnsi="宋体"/>
                <w:kern w:val="0"/>
                <w:sz w:val="18"/>
                <w:szCs w:val="18"/>
              </w:rPr>
            </w:pPr>
          </w:p>
        </w:tc>
        <w:tc>
          <w:tcPr>
            <w:tcW w:w="2242" w:type="dxa"/>
            <w:vMerge w:val="continue"/>
            <w:tcBorders>
              <w:left w:val="single" w:color="auto" w:sz="6" w:space="0"/>
              <w:bottom w:val="single" w:color="auto" w:sz="6" w:space="0"/>
              <w:right w:val="single" w:color="auto" w:sz="12" w:space="0"/>
            </w:tcBorders>
            <w:vAlign w:val="center"/>
          </w:tcPr>
          <w:p>
            <w:pPr>
              <w:widowControl/>
              <w:rPr>
                <w:rFonts w:ascii="宋体" w:hAnsi="宋体"/>
                <w:kern w:val="0"/>
                <w:sz w:val="18"/>
                <w:szCs w:val="18"/>
              </w:rPr>
            </w:pPr>
          </w:p>
        </w:tc>
      </w:tr>
      <w:tr>
        <w:tblPrEx>
          <w:tblLayout w:type="fixed"/>
          <w:tblCellMar>
            <w:top w:w="0" w:type="dxa"/>
            <w:left w:w="108" w:type="dxa"/>
            <w:bottom w:w="0" w:type="dxa"/>
            <w:right w:w="108" w:type="dxa"/>
          </w:tblCellMar>
        </w:tblPrEx>
        <w:trPr>
          <w:trHeight w:val="340" w:hRule="atLeast"/>
        </w:trPr>
        <w:tc>
          <w:tcPr>
            <w:tcW w:w="3688" w:type="dxa"/>
            <w:vMerge w:val="restart"/>
            <w:tcBorders>
              <w:top w:val="dashed" w:color="auto" w:sz="4" w:space="0"/>
              <w:left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8  测量绕组连同套管的绝缘电阻、吸收比或极化指数</w:t>
            </w:r>
          </w:p>
        </w:tc>
        <w:tc>
          <w:tcPr>
            <w:tcW w:w="1704"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绝缘电阻测量</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绝缘电阻值：</w:t>
            </w:r>
          </w:p>
        </w:tc>
        <w:tc>
          <w:tcPr>
            <w:tcW w:w="2242" w:type="dxa"/>
            <w:vMerge w:val="restart"/>
            <w:tcBorders>
              <w:top w:val="single" w:color="auto" w:sz="6" w:space="0"/>
              <w:left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340" w:hRule="atLeast"/>
        </w:trPr>
        <w:tc>
          <w:tcPr>
            <w:tcW w:w="3688" w:type="dxa"/>
            <w:vMerge w:val="continue"/>
            <w:tcBorders>
              <w:left w:val="single" w:color="auto" w:sz="12" w:space="0"/>
              <w:right w:val="single" w:color="auto" w:sz="6" w:space="0"/>
            </w:tcBorders>
            <w:vAlign w:val="center"/>
          </w:tcPr>
          <w:p>
            <w:pPr>
              <w:widowControl/>
              <w:rPr>
                <w:rFonts w:ascii="宋体" w:hAnsi="宋体"/>
                <w:kern w:val="0"/>
                <w:sz w:val="18"/>
                <w:szCs w:val="18"/>
              </w:rPr>
            </w:pPr>
          </w:p>
        </w:tc>
        <w:tc>
          <w:tcPr>
            <w:tcW w:w="1704"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极化指数测量</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极化指数：</w:t>
            </w:r>
          </w:p>
        </w:tc>
        <w:tc>
          <w:tcPr>
            <w:tcW w:w="2242" w:type="dxa"/>
            <w:vMerge w:val="continue"/>
            <w:tcBorders>
              <w:left w:val="single" w:color="auto" w:sz="6" w:space="0"/>
              <w:right w:val="single" w:color="auto" w:sz="12" w:space="0"/>
            </w:tcBorders>
            <w:vAlign w:val="center"/>
          </w:tcPr>
          <w:p>
            <w:pPr>
              <w:widowControl/>
              <w:rPr>
                <w:rFonts w:ascii="宋体" w:hAnsi="宋体"/>
                <w:kern w:val="0"/>
                <w:sz w:val="18"/>
                <w:szCs w:val="18"/>
              </w:rPr>
            </w:pPr>
          </w:p>
        </w:tc>
      </w:tr>
    </w:tbl>
    <w:p>
      <w:pPr>
        <w:spacing w:before="156" w:beforeLines="50" w:line="360" w:lineRule="auto"/>
        <w:rPr>
          <w:rFonts w:asciiTheme="minorEastAsia" w:hAnsiTheme="minorEastAsia"/>
        </w:rPr>
      </w:pPr>
      <w:r>
        <w:rPr>
          <w:rFonts w:hint="eastAsia" w:asciiTheme="minorEastAsia" w:hAnsiTheme="minorEastAsia"/>
        </w:rPr>
        <w:t xml:space="preserve">16） </w:t>
      </w:r>
      <w:r>
        <w:rPr>
          <w:rFonts w:hint="eastAsia" w:asciiTheme="minorEastAsia" w:hAnsiTheme="minorEastAsia"/>
          <w:kern w:val="0"/>
        </w:rPr>
        <w:t>互感器试验</w:t>
      </w:r>
      <w:r>
        <w:rPr>
          <w:rFonts w:hint="eastAsia" w:asciiTheme="minorEastAsia" w:hAnsiTheme="minorEastAsia"/>
        </w:rPr>
        <w:t>强制性条文执行记录表（表13.4.2）</w:t>
      </w:r>
    </w:p>
    <w:tbl>
      <w:tblPr>
        <w:tblStyle w:val="31"/>
        <w:tblW w:w="9356" w:type="dxa"/>
        <w:tblInd w:w="88" w:type="dxa"/>
        <w:tblLayout w:type="fixed"/>
        <w:tblCellMar>
          <w:top w:w="0" w:type="dxa"/>
          <w:left w:w="108" w:type="dxa"/>
          <w:bottom w:w="0" w:type="dxa"/>
          <w:right w:w="108" w:type="dxa"/>
        </w:tblCellMar>
      </w:tblPr>
      <w:tblGrid>
        <w:gridCol w:w="3706"/>
        <w:gridCol w:w="1701"/>
        <w:gridCol w:w="1701"/>
        <w:gridCol w:w="2248"/>
      </w:tblGrid>
      <w:tr>
        <w:tblPrEx>
          <w:tblLayout w:type="fixed"/>
          <w:tblCellMar>
            <w:top w:w="0" w:type="dxa"/>
            <w:left w:w="108" w:type="dxa"/>
            <w:bottom w:w="0" w:type="dxa"/>
            <w:right w:w="108" w:type="dxa"/>
          </w:tblCellMar>
        </w:tblPrEx>
        <w:trPr>
          <w:trHeight w:val="454" w:hRule="exact"/>
        </w:trPr>
        <w:tc>
          <w:tcPr>
            <w:tcW w:w="3706"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701"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1701"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248"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56"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《电气装置安装工程电气设备交接试验标准》GB50150-2006</w:t>
            </w:r>
          </w:p>
        </w:tc>
      </w:tr>
      <w:tr>
        <w:tblPrEx>
          <w:tblLayout w:type="fixed"/>
          <w:tblCellMar>
            <w:top w:w="0" w:type="dxa"/>
            <w:left w:w="108" w:type="dxa"/>
            <w:bottom w:w="0" w:type="dxa"/>
            <w:right w:w="108" w:type="dxa"/>
          </w:tblCellMar>
        </w:tblPrEx>
        <w:trPr>
          <w:trHeight w:val="556" w:hRule="atLeast"/>
        </w:trPr>
        <w:tc>
          <w:tcPr>
            <w:tcW w:w="3706" w:type="dxa"/>
            <w:tcBorders>
              <w:top w:val="single" w:color="auto" w:sz="6" w:space="0"/>
              <w:left w:val="single" w:color="auto" w:sz="12" w:space="0"/>
              <w:bottom w:val="single" w:color="auto" w:sz="6"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 xml:space="preserve">9.0.1  </w:t>
            </w:r>
          </w:p>
          <w:p>
            <w:pPr>
              <w:widowControl/>
              <w:spacing w:line="260" w:lineRule="exact"/>
              <w:rPr>
                <w:rFonts w:ascii="宋体" w:hAnsi="宋体"/>
                <w:kern w:val="0"/>
                <w:sz w:val="18"/>
                <w:szCs w:val="18"/>
              </w:rPr>
            </w:pPr>
            <w:r>
              <w:rPr>
                <w:rFonts w:hint="eastAsia" w:ascii="宋体" w:hAnsi="宋体"/>
                <w:kern w:val="0"/>
                <w:sz w:val="18"/>
                <w:szCs w:val="18"/>
              </w:rPr>
              <w:t>1  测量绕组的绝缘电阻</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绝缘电阻测量</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绝缘电阻：</w:t>
            </w:r>
          </w:p>
        </w:tc>
        <w:tc>
          <w:tcPr>
            <w:tcW w:w="2248" w:type="dxa"/>
            <w:tcBorders>
              <w:top w:val="single" w:color="auto" w:sz="6" w:space="0"/>
              <w:left w:val="single" w:color="auto" w:sz="6" w:space="0"/>
              <w:bottom w:val="single" w:color="auto" w:sz="6" w:space="0"/>
              <w:right w:val="single" w:color="auto" w:sz="12"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260" w:hRule="atLeast"/>
        </w:trPr>
        <w:tc>
          <w:tcPr>
            <w:tcW w:w="3706" w:type="dxa"/>
            <w:vMerge w:val="restart"/>
            <w:tcBorders>
              <w:top w:val="single" w:color="auto" w:sz="6" w:space="0"/>
              <w:left w:val="single" w:color="auto" w:sz="12"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 xml:space="preserve">9.0.1  </w:t>
            </w:r>
          </w:p>
          <w:p>
            <w:pPr>
              <w:widowControl/>
              <w:spacing w:line="260" w:lineRule="exact"/>
              <w:rPr>
                <w:rFonts w:ascii="宋体" w:hAnsi="宋体"/>
                <w:kern w:val="0"/>
                <w:sz w:val="18"/>
                <w:szCs w:val="18"/>
              </w:rPr>
            </w:pPr>
            <w:r>
              <w:rPr>
                <w:rFonts w:hint="eastAsia" w:ascii="宋体" w:hAnsi="宋体"/>
                <w:kern w:val="0"/>
                <w:sz w:val="18"/>
                <w:szCs w:val="18"/>
              </w:rPr>
              <w:t>7  检查接线组别和极性</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接线组别测量</w:t>
            </w:r>
          </w:p>
        </w:tc>
        <w:tc>
          <w:tcPr>
            <w:tcW w:w="1701" w:type="dxa"/>
            <w:vMerge w:val="restart"/>
            <w:tcBorders>
              <w:top w:val="single" w:color="auto" w:sz="6" w:space="0"/>
              <w:left w:val="single" w:color="auto" w:sz="6" w:space="0"/>
              <w:right w:val="single" w:color="auto" w:sz="6" w:space="0"/>
            </w:tcBorders>
            <w:vAlign w:val="center"/>
          </w:tcPr>
          <w:p>
            <w:pPr>
              <w:widowControl/>
              <w:spacing w:line="260" w:lineRule="exact"/>
              <w:jc w:val="center"/>
              <w:rPr>
                <w:rFonts w:ascii="宋体" w:hAnsi="宋体"/>
                <w:kern w:val="0"/>
                <w:sz w:val="18"/>
                <w:szCs w:val="18"/>
                <w:highlight w:val="blue"/>
              </w:rPr>
            </w:pPr>
          </w:p>
        </w:tc>
        <w:tc>
          <w:tcPr>
            <w:tcW w:w="2248" w:type="dxa"/>
            <w:vMerge w:val="restart"/>
            <w:tcBorders>
              <w:top w:val="single" w:color="auto" w:sz="6" w:space="0"/>
              <w:left w:val="single" w:color="auto" w:sz="6" w:space="0"/>
              <w:right w:val="single" w:color="auto" w:sz="12" w:space="0"/>
            </w:tcBorders>
            <w:vAlign w:val="center"/>
          </w:tcPr>
          <w:p>
            <w:pPr>
              <w:widowControl/>
              <w:spacing w:line="260" w:lineRule="exact"/>
              <w:rPr>
                <w:rFonts w:ascii="宋体" w:hAnsi="宋体"/>
                <w:kern w:val="0"/>
                <w:sz w:val="18"/>
                <w:szCs w:val="18"/>
                <w:highlight w:val="blue"/>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237" w:hRule="atLeast"/>
        </w:trPr>
        <w:tc>
          <w:tcPr>
            <w:tcW w:w="3706" w:type="dxa"/>
            <w:vMerge w:val="continue"/>
            <w:tcBorders>
              <w:left w:val="single" w:color="auto" w:sz="12" w:space="0"/>
              <w:bottom w:val="single" w:color="auto" w:sz="6" w:space="0"/>
              <w:right w:val="single" w:color="auto" w:sz="6" w:space="0"/>
            </w:tcBorders>
            <w:vAlign w:val="center"/>
          </w:tcPr>
          <w:p>
            <w:pPr>
              <w:widowControl/>
              <w:spacing w:line="260" w:lineRule="exact"/>
              <w:rPr>
                <w:rFonts w:ascii="宋体" w:hAnsi="宋体"/>
                <w:kern w:val="0"/>
                <w:sz w:val="18"/>
                <w:szCs w:val="18"/>
                <w:highlight w:val="blue"/>
              </w:rPr>
            </w:pPr>
          </w:p>
        </w:tc>
        <w:tc>
          <w:tcPr>
            <w:tcW w:w="1701" w:type="dxa"/>
            <w:tcBorders>
              <w:top w:val="single" w:color="auto" w:sz="6" w:space="0"/>
              <w:left w:val="single" w:color="auto" w:sz="6" w:space="0"/>
              <w:bottom w:val="single" w:color="auto" w:sz="6"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极性测量</w:t>
            </w:r>
          </w:p>
        </w:tc>
        <w:tc>
          <w:tcPr>
            <w:tcW w:w="1701" w:type="dxa"/>
            <w:vMerge w:val="continue"/>
            <w:tcBorders>
              <w:left w:val="single" w:color="auto" w:sz="6" w:space="0"/>
              <w:bottom w:val="single" w:color="auto" w:sz="6" w:space="0"/>
              <w:right w:val="single" w:color="auto" w:sz="6" w:space="0"/>
            </w:tcBorders>
            <w:vAlign w:val="center"/>
          </w:tcPr>
          <w:p>
            <w:pPr>
              <w:widowControl/>
              <w:spacing w:line="260" w:lineRule="exact"/>
              <w:jc w:val="center"/>
              <w:rPr>
                <w:rFonts w:ascii="宋体" w:hAnsi="宋体"/>
                <w:kern w:val="0"/>
                <w:sz w:val="18"/>
                <w:szCs w:val="18"/>
                <w:highlight w:val="blue"/>
              </w:rPr>
            </w:pPr>
          </w:p>
        </w:tc>
        <w:tc>
          <w:tcPr>
            <w:tcW w:w="2248" w:type="dxa"/>
            <w:vMerge w:val="continue"/>
            <w:tcBorders>
              <w:left w:val="single" w:color="auto" w:sz="6" w:space="0"/>
              <w:bottom w:val="single" w:color="auto" w:sz="6" w:space="0"/>
              <w:right w:val="single" w:color="auto" w:sz="12" w:space="0"/>
            </w:tcBorders>
            <w:vAlign w:val="center"/>
          </w:tcPr>
          <w:p>
            <w:pPr>
              <w:widowControl/>
              <w:spacing w:line="260" w:lineRule="exact"/>
              <w:rPr>
                <w:rFonts w:ascii="宋体" w:hAnsi="宋体"/>
                <w:kern w:val="0"/>
                <w:sz w:val="18"/>
                <w:szCs w:val="18"/>
                <w:highlight w:val="blue"/>
              </w:rPr>
            </w:pPr>
          </w:p>
        </w:tc>
      </w:tr>
      <w:tr>
        <w:tblPrEx>
          <w:tblLayout w:type="fixed"/>
          <w:tblCellMar>
            <w:top w:w="0" w:type="dxa"/>
            <w:left w:w="108" w:type="dxa"/>
            <w:bottom w:w="0" w:type="dxa"/>
            <w:right w:w="108" w:type="dxa"/>
          </w:tblCellMar>
        </w:tblPrEx>
        <w:trPr>
          <w:trHeight w:val="301" w:hRule="atLeast"/>
        </w:trPr>
        <w:tc>
          <w:tcPr>
            <w:tcW w:w="3706" w:type="dxa"/>
            <w:tcBorders>
              <w:top w:val="single" w:color="auto" w:sz="6" w:space="0"/>
              <w:left w:val="single" w:color="auto" w:sz="12" w:space="0"/>
              <w:bottom w:val="single" w:color="auto" w:sz="12"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 xml:space="preserve">9.0.1  </w:t>
            </w:r>
          </w:p>
          <w:p>
            <w:pPr>
              <w:widowControl/>
              <w:spacing w:line="260" w:lineRule="exact"/>
              <w:rPr>
                <w:rFonts w:ascii="宋体" w:hAnsi="宋体"/>
                <w:kern w:val="0"/>
                <w:sz w:val="18"/>
                <w:szCs w:val="18"/>
              </w:rPr>
            </w:pPr>
            <w:r>
              <w:rPr>
                <w:rFonts w:hint="eastAsia" w:ascii="宋体" w:hAnsi="宋体"/>
                <w:kern w:val="0"/>
                <w:sz w:val="18"/>
                <w:szCs w:val="18"/>
              </w:rPr>
              <w:t>8  误差测量</w:t>
            </w:r>
          </w:p>
        </w:tc>
        <w:tc>
          <w:tcPr>
            <w:tcW w:w="1701" w:type="dxa"/>
            <w:tcBorders>
              <w:top w:val="single" w:color="auto" w:sz="6" w:space="0"/>
              <w:left w:val="single" w:color="auto" w:sz="6" w:space="0"/>
              <w:bottom w:val="single" w:color="auto" w:sz="12"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误差测量</w:t>
            </w:r>
          </w:p>
        </w:tc>
        <w:tc>
          <w:tcPr>
            <w:tcW w:w="1701" w:type="dxa"/>
            <w:tcBorders>
              <w:top w:val="single" w:color="auto" w:sz="6" w:space="0"/>
              <w:left w:val="single" w:color="auto" w:sz="6" w:space="0"/>
              <w:bottom w:val="single" w:color="auto" w:sz="12"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误差值：</w:t>
            </w:r>
          </w:p>
        </w:tc>
        <w:tc>
          <w:tcPr>
            <w:tcW w:w="2248" w:type="dxa"/>
            <w:tcBorders>
              <w:top w:val="single" w:color="auto" w:sz="6" w:space="0"/>
              <w:left w:val="single" w:color="auto" w:sz="6" w:space="0"/>
              <w:bottom w:val="single" w:color="auto" w:sz="12" w:space="0"/>
              <w:right w:val="single" w:color="auto" w:sz="12"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试验报告编号：</w:t>
            </w:r>
          </w:p>
        </w:tc>
      </w:tr>
    </w:tbl>
    <w:p>
      <w:pPr>
        <w:widowControl/>
        <w:spacing w:before="156" w:beforeLines="50" w:line="360" w:lineRule="auto"/>
        <w:rPr>
          <w:rFonts w:asciiTheme="minorEastAsia" w:hAnsiTheme="minorEastAsia"/>
          <w:kern w:val="0"/>
        </w:rPr>
      </w:pPr>
      <w:r>
        <w:rPr>
          <w:rFonts w:hint="eastAsia" w:asciiTheme="minorEastAsia" w:hAnsiTheme="minorEastAsia"/>
          <w:kern w:val="0"/>
        </w:rPr>
        <w:t>17） 六氟化硫断路器试验强制性条文执行记录表（</w:t>
      </w:r>
      <w:r>
        <w:rPr>
          <w:rFonts w:hint="eastAsia" w:asciiTheme="minorEastAsia" w:hAnsiTheme="minorEastAsia"/>
        </w:rPr>
        <w:t>表13.6.2）</w:t>
      </w:r>
    </w:p>
    <w:tbl>
      <w:tblPr>
        <w:tblStyle w:val="31"/>
        <w:tblW w:w="9356" w:type="dxa"/>
        <w:tblInd w:w="88" w:type="dxa"/>
        <w:tblLayout w:type="fixed"/>
        <w:tblCellMar>
          <w:top w:w="0" w:type="dxa"/>
          <w:left w:w="108" w:type="dxa"/>
          <w:bottom w:w="0" w:type="dxa"/>
          <w:right w:w="108" w:type="dxa"/>
        </w:tblCellMar>
      </w:tblPr>
      <w:tblGrid>
        <w:gridCol w:w="3706"/>
        <w:gridCol w:w="1701"/>
        <w:gridCol w:w="1701"/>
        <w:gridCol w:w="2248"/>
      </w:tblGrid>
      <w:tr>
        <w:tblPrEx>
          <w:tblLayout w:type="fixed"/>
          <w:tblCellMar>
            <w:top w:w="0" w:type="dxa"/>
            <w:left w:w="108" w:type="dxa"/>
            <w:bottom w:w="0" w:type="dxa"/>
            <w:right w:w="108" w:type="dxa"/>
          </w:tblCellMar>
        </w:tblPrEx>
        <w:trPr>
          <w:trHeight w:val="454" w:hRule="exact"/>
        </w:trPr>
        <w:tc>
          <w:tcPr>
            <w:tcW w:w="3706"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701"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1701"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248"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56"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《电气装置安装工程电气设备交接试验标准》GB50150-2006</w:t>
            </w:r>
          </w:p>
        </w:tc>
      </w:tr>
      <w:tr>
        <w:tblPrEx>
          <w:tblLayout w:type="fixed"/>
          <w:tblCellMar>
            <w:top w:w="0" w:type="dxa"/>
            <w:left w:w="108" w:type="dxa"/>
            <w:bottom w:w="0" w:type="dxa"/>
            <w:right w:w="108" w:type="dxa"/>
          </w:tblCellMar>
        </w:tblPrEx>
        <w:trPr>
          <w:trHeight w:val="490" w:hRule="atLeast"/>
        </w:trPr>
        <w:tc>
          <w:tcPr>
            <w:tcW w:w="3706" w:type="dxa"/>
            <w:tcBorders>
              <w:top w:val="single" w:color="auto" w:sz="6" w:space="0"/>
              <w:left w:val="single" w:color="auto" w:sz="12"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 xml:space="preserve">13.0.1  </w:t>
            </w:r>
          </w:p>
          <w:p>
            <w:pPr>
              <w:widowControl/>
              <w:rPr>
                <w:rFonts w:ascii="宋体" w:hAnsi="宋体"/>
                <w:kern w:val="0"/>
                <w:sz w:val="18"/>
                <w:szCs w:val="18"/>
              </w:rPr>
            </w:pPr>
            <w:r>
              <w:rPr>
                <w:rFonts w:hint="eastAsia" w:ascii="宋体" w:hAnsi="宋体"/>
                <w:kern w:val="0"/>
                <w:sz w:val="18"/>
                <w:szCs w:val="18"/>
              </w:rPr>
              <w:t>2  测量每相导电回路的电阻</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sz w:val="18"/>
                <w:szCs w:val="18"/>
              </w:rPr>
            </w:pPr>
            <w:r>
              <w:rPr>
                <w:rFonts w:hint="eastAsia" w:ascii="宋体" w:hAnsi="宋体"/>
                <w:kern w:val="0"/>
                <w:sz w:val="18"/>
                <w:szCs w:val="18"/>
              </w:rPr>
              <w:t>回路电阻测量</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回路电阻值：</w:t>
            </w:r>
          </w:p>
        </w:tc>
        <w:tc>
          <w:tcPr>
            <w:tcW w:w="2248"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470" w:hRule="atLeast"/>
        </w:trPr>
        <w:tc>
          <w:tcPr>
            <w:tcW w:w="3706" w:type="dxa"/>
            <w:tcBorders>
              <w:top w:val="single" w:color="auto" w:sz="6" w:space="0"/>
              <w:left w:val="single" w:color="auto" w:sz="12"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 xml:space="preserve">13.0.1  </w:t>
            </w:r>
          </w:p>
          <w:p>
            <w:pPr>
              <w:widowControl/>
              <w:rPr>
                <w:rFonts w:ascii="宋体" w:hAnsi="宋体"/>
                <w:kern w:val="0"/>
                <w:sz w:val="18"/>
                <w:szCs w:val="18"/>
              </w:rPr>
            </w:pPr>
            <w:r>
              <w:rPr>
                <w:rFonts w:hint="eastAsia" w:ascii="宋体" w:hAnsi="宋体"/>
                <w:kern w:val="0"/>
                <w:sz w:val="18"/>
                <w:szCs w:val="18"/>
              </w:rPr>
              <w:t>12  测量断路器内SF</w:t>
            </w:r>
            <w:r>
              <w:rPr>
                <w:rFonts w:hint="eastAsia" w:ascii="宋体" w:hAnsi="宋体"/>
                <w:kern w:val="0"/>
                <w:sz w:val="18"/>
                <w:szCs w:val="18"/>
                <w:vertAlign w:val="subscript"/>
              </w:rPr>
              <w:t>6</w:t>
            </w:r>
            <w:r>
              <w:rPr>
                <w:rFonts w:hint="eastAsia" w:ascii="宋体" w:hAnsi="宋体"/>
                <w:kern w:val="0"/>
                <w:sz w:val="18"/>
                <w:szCs w:val="18"/>
              </w:rPr>
              <w:t>气体的含水量</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含水量测量</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微水含量：</w:t>
            </w:r>
          </w:p>
        </w:tc>
        <w:tc>
          <w:tcPr>
            <w:tcW w:w="2248" w:type="dxa"/>
            <w:tcBorders>
              <w:top w:val="single" w:color="auto" w:sz="6" w:space="0"/>
              <w:left w:val="single" w:color="auto" w:sz="6" w:space="0"/>
              <w:bottom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364" w:hRule="atLeast"/>
        </w:trPr>
        <w:tc>
          <w:tcPr>
            <w:tcW w:w="3706" w:type="dxa"/>
            <w:tcBorders>
              <w:top w:val="single" w:color="auto" w:sz="6" w:space="0"/>
              <w:left w:val="single" w:color="auto" w:sz="12" w:space="0"/>
              <w:bottom w:val="single" w:color="auto" w:sz="12" w:space="0"/>
              <w:right w:val="single" w:color="auto" w:sz="4" w:space="0"/>
            </w:tcBorders>
            <w:vAlign w:val="center"/>
          </w:tcPr>
          <w:p>
            <w:pPr>
              <w:widowControl/>
              <w:rPr>
                <w:rFonts w:ascii="宋体" w:hAnsi="宋体"/>
                <w:kern w:val="0"/>
                <w:sz w:val="18"/>
                <w:szCs w:val="18"/>
              </w:rPr>
            </w:pPr>
            <w:r>
              <w:rPr>
                <w:rFonts w:hint="eastAsia" w:ascii="宋体" w:hAnsi="宋体"/>
                <w:kern w:val="0"/>
                <w:sz w:val="18"/>
                <w:szCs w:val="18"/>
              </w:rPr>
              <w:t xml:space="preserve">13.0.1  </w:t>
            </w:r>
          </w:p>
          <w:p>
            <w:pPr>
              <w:widowControl/>
              <w:rPr>
                <w:rFonts w:ascii="宋体" w:hAnsi="宋体"/>
                <w:kern w:val="0"/>
                <w:sz w:val="18"/>
                <w:szCs w:val="18"/>
              </w:rPr>
            </w:pPr>
            <w:r>
              <w:rPr>
                <w:rFonts w:hint="eastAsia" w:ascii="宋体" w:hAnsi="宋体"/>
                <w:kern w:val="0"/>
                <w:sz w:val="18"/>
                <w:szCs w:val="18"/>
              </w:rPr>
              <w:t>13  密封性试验</w:t>
            </w:r>
          </w:p>
        </w:tc>
        <w:tc>
          <w:tcPr>
            <w:tcW w:w="1701" w:type="dxa"/>
            <w:tcBorders>
              <w:top w:val="single" w:color="auto" w:sz="6" w:space="0"/>
              <w:left w:val="single" w:color="auto" w:sz="4" w:space="0"/>
              <w:bottom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气体泄漏检测</w:t>
            </w:r>
          </w:p>
        </w:tc>
        <w:tc>
          <w:tcPr>
            <w:tcW w:w="1701"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kern w:val="0"/>
                <w:sz w:val="18"/>
                <w:szCs w:val="18"/>
              </w:rPr>
            </w:pPr>
          </w:p>
        </w:tc>
        <w:tc>
          <w:tcPr>
            <w:tcW w:w="2248" w:type="dxa"/>
            <w:tcBorders>
              <w:top w:val="single" w:color="auto" w:sz="6" w:space="0"/>
              <w:left w:val="single" w:color="auto" w:sz="6" w:space="0"/>
              <w:bottom w:val="single" w:color="auto" w:sz="12"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bl>
    <w:p>
      <w:pPr>
        <w:widowControl/>
        <w:spacing w:before="156" w:beforeLines="50" w:line="360" w:lineRule="auto"/>
        <w:rPr>
          <w:rFonts w:asciiTheme="minorEastAsia" w:hAnsiTheme="minorEastAsia"/>
          <w:kern w:val="0"/>
        </w:rPr>
      </w:pPr>
      <w:r>
        <w:rPr>
          <w:rFonts w:hint="eastAsia" w:asciiTheme="minorEastAsia" w:hAnsiTheme="minorEastAsia"/>
        </w:rPr>
        <w:t xml:space="preserve">18） </w:t>
      </w:r>
      <w:r>
        <w:rPr>
          <w:rFonts w:hint="eastAsia" w:asciiTheme="minorEastAsia" w:hAnsiTheme="minorEastAsia"/>
          <w:kern w:val="0"/>
        </w:rPr>
        <w:t>电力电缆线路试验强制性条文执行记录表（</w:t>
      </w:r>
      <w:r>
        <w:rPr>
          <w:rFonts w:hint="eastAsia" w:asciiTheme="minorEastAsia" w:hAnsiTheme="minorEastAsia"/>
        </w:rPr>
        <w:t>表13.8.2）</w:t>
      </w:r>
    </w:p>
    <w:tbl>
      <w:tblPr>
        <w:tblStyle w:val="31"/>
        <w:tblW w:w="9356" w:type="dxa"/>
        <w:tblInd w:w="88" w:type="dxa"/>
        <w:tblLayout w:type="fixed"/>
        <w:tblCellMar>
          <w:top w:w="0" w:type="dxa"/>
          <w:left w:w="108" w:type="dxa"/>
          <w:bottom w:w="0" w:type="dxa"/>
          <w:right w:w="108" w:type="dxa"/>
        </w:tblCellMar>
      </w:tblPr>
      <w:tblGrid>
        <w:gridCol w:w="3688"/>
        <w:gridCol w:w="1701"/>
        <w:gridCol w:w="1700"/>
        <w:gridCol w:w="2267"/>
      </w:tblGrid>
      <w:tr>
        <w:tblPrEx>
          <w:tblLayout w:type="fixed"/>
          <w:tblCellMar>
            <w:top w:w="0" w:type="dxa"/>
            <w:left w:w="108" w:type="dxa"/>
            <w:bottom w:w="0" w:type="dxa"/>
            <w:right w:w="108" w:type="dxa"/>
          </w:tblCellMar>
        </w:tblPrEx>
        <w:trPr>
          <w:trHeight w:val="454" w:hRule="exact"/>
        </w:trPr>
        <w:tc>
          <w:tcPr>
            <w:tcW w:w="3688"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701"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1700"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267"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56"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《电气装置安装工程电气设备交接试验标准》GB50150-2006</w:t>
            </w:r>
          </w:p>
        </w:tc>
      </w:tr>
      <w:tr>
        <w:tblPrEx>
          <w:tblLayout w:type="fixed"/>
          <w:tblCellMar>
            <w:top w:w="0" w:type="dxa"/>
            <w:left w:w="108" w:type="dxa"/>
            <w:bottom w:w="0" w:type="dxa"/>
            <w:right w:w="108" w:type="dxa"/>
          </w:tblCellMar>
        </w:tblPrEx>
        <w:trPr>
          <w:trHeight w:val="263" w:hRule="atLeast"/>
        </w:trPr>
        <w:tc>
          <w:tcPr>
            <w:tcW w:w="3688" w:type="dxa"/>
            <w:tcBorders>
              <w:top w:val="single" w:color="auto" w:sz="6" w:space="0"/>
              <w:left w:val="single" w:color="auto" w:sz="12" w:space="0"/>
              <w:bottom w:val="single" w:color="auto" w:sz="6"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 xml:space="preserve">18.0.1  </w:t>
            </w:r>
          </w:p>
          <w:p>
            <w:pPr>
              <w:widowControl/>
              <w:spacing w:line="260" w:lineRule="exact"/>
              <w:rPr>
                <w:rFonts w:ascii="宋体" w:hAnsi="宋体"/>
                <w:kern w:val="0"/>
                <w:sz w:val="18"/>
                <w:szCs w:val="18"/>
              </w:rPr>
            </w:pPr>
            <w:r>
              <w:rPr>
                <w:rFonts w:hint="eastAsia" w:ascii="宋体" w:hAnsi="宋体"/>
                <w:kern w:val="0"/>
                <w:sz w:val="18"/>
                <w:szCs w:val="18"/>
              </w:rPr>
              <w:t>1  测量绝缘电阻</w:t>
            </w:r>
          </w:p>
        </w:tc>
        <w:tc>
          <w:tcPr>
            <w:tcW w:w="1701"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left"/>
              <w:rPr>
                <w:rFonts w:ascii="宋体" w:hAnsi="宋体"/>
                <w:kern w:val="0"/>
                <w:sz w:val="18"/>
                <w:szCs w:val="18"/>
              </w:rPr>
            </w:pPr>
            <w:r>
              <w:rPr>
                <w:rFonts w:hint="eastAsia" w:ascii="宋体" w:hAnsi="宋体"/>
                <w:kern w:val="0"/>
                <w:sz w:val="18"/>
                <w:szCs w:val="18"/>
              </w:rPr>
              <w:t>绝缘电阻测量</w:t>
            </w:r>
          </w:p>
        </w:tc>
        <w:tc>
          <w:tcPr>
            <w:tcW w:w="17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绝缘电阻值：</w:t>
            </w:r>
          </w:p>
        </w:tc>
        <w:tc>
          <w:tcPr>
            <w:tcW w:w="2267" w:type="dxa"/>
            <w:tcBorders>
              <w:top w:val="single" w:color="auto" w:sz="6" w:space="0"/>
              <w:left w:val="single" w:color="auto" w:sz="6" w:space="0"/>
              <w:bottom w:val="single" w:color="auto" w:sz="6" w:space="0"/>
              <w:right w:val="single" w:color="auto" w:sz="12"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254" w:hRule="atLeast"/>
        </w:trPr>
        <w:tc>
          <w:tcPr>
            <w:tcW w:w="3688" w:type="dxa"/>
            <w:tcBorders>
              <w:top w:val="single" w:color="auto" w:sz="6" w:space="0"/>
              <w:left w:val="single" w:color="auto" w:sz="12" w:space="0"/>
              <w:bottom w:val="single" w:color="auto" w:sz="12" w:space="0"/>
              <w:right w:val="single" w:color="auto" w:sz="6"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 xml:space="preserve">18.0.1  </w:t>
            </w:r>
          </w:p>
          <w:p>
            <w:pPr>
              <w:widowControl/>
              <w:spacing w:line="260" w:lineRule="exact"/>
              <w:rPr>
                <w:rFonts w:ascii="宋体" w:hAnsi="宋体"/>
                <w:kern w:val="0"/>
                <w:sz w:val="18"/>
                <w:szCs w:val="18"/>
              </w:rPr>
            </w:pPr>
            <w:r>
              <w:rPr>
                <w:rFonts w:hint="eastAsia" w:ascii="宋体" w:hAnsi="宋体"/>
                <w:kern w:val="0"/>
                <w:sz w:val="18"/>
                <w:szCs w:val="18"/>
              </w:rPr>
              <w:t>5  检查电缆线路两端的相位</w:t>
            </w:r>
          </w:p>
        </w:tc>
        <w:tc>
          <w:tcPr>
            <w:tcW w:w="1701" w:type="dxa"/>
            <w:tcBorders>
              <w:top w:val="single" w:color="auto" w:sz="6" w:space="0"/>
              <w:left w:val="single" w:color="auto" w:sz="6" w:space="0"/>
              <w:bottom w:val="single" w:color="auto" w:sz="12" w:space="0"/>
              <w:right w:val="single" w:color="auto" w:sz="6" w:space="0"/>
            </w:tcBorders>
            <w:vAlign w:val="center"/>
          </w:tcPr>
          <w:p>
            <w:pPr>
              <w:widowControl/>
              <w:spacing w:line="260" w:lineRule="exact"/>
              <w:jc w:val="left"/>
              <w:rPr>
                <w:rFonts w:ascii="宋体" w:hAnsi="宋体"/>
                <w:kern w:val="0"/>
                <w:sz w:val="18"/>
                <w:szCs w:val="18"/>
                <w:highlight w:val="blue"/>
              </w:rPr>
            </w:pPr>
            <w:r>
              <w:rPr>
                <w:rFonts w:hint="eastAsia" w:ascii="宋体" w:hAnsi="宋体"/>
                <w:kern w:val="0"/>
                <w:sz w:val="18"/>
                <w:szCs w:val="18"/>
              </w:rPr>
              <w:t>电力电缆相位检查</w:t>
            </w:r>
          </w:p>
        </w:tc>
        <w:tc>
          <w:tcPr>
            <w:tcW w:w="1700" w:type="dxa"/>
            <w:tcBorders>
              <w:top w:val="single" w:color="auto" w:sz="6" w:space="0"/>
              <w:left w:val="single" w:color="auto" w:sz="6" w:space="0"/>
              <w:bottom w:val="single" w:color="auto" w:sz="12" w:space="0"/>
              <w:right w:val="single" w:color="auto" w:sz="6" w:space="0"/>
            </w:tcBorders>
            <w:vAlign w:val="center"/>
          </w:tcPr>
          <w:p>
            <w:pPr>
              <w:widowControl/>
              <w:spacing w:line="260" w:lineRule="exact"/>
              <w:rPr>
                <w:rFonts w:ascii="宋体" w:hAnsi="宋体"/>
                <w:kern w:val="0"/>
                <w:sz w:val="18"/>
                <w:szCs w:val="18"/>
                <w:highlight w:val="blue"/>
              </w:rPr>
            </w:pPr>
            <w:r>
              <w:rPr>
                <w:rFonts w:hint="eastAsia" w:ascii="宋体" w:hAnsi="宋体"/>
                <w:kern w:val="0"/>
                <w:sz w:val="18"/>
                <w:szCs w:val="18"/>
              </w:rPr>
              <w:t xml:space="preserve">检查结果： </w:t>
            </w:r>
          </w:p>
        </w:tc>
        <w:tc>
          <w:tcPr>
            <w:tcW w:w="2267" w:type="dxa"/>
            <w:tcBorders>
              <w:top w:val="single" w:color="auto" w:sz="6" w:space="0"/>
              <w:left w:val="single" w:color="auto" w:sz="6" w:space="0"/>
              <w:bottom w:val="single" w:color="auto" w:sz="12" w:space="0"/>
              <w:right w:val="single" w:color="auto" w:sz="12" w:space="0"/>
            </w:tcBorders>
            <w:vAlign w:val="center"/>
          </w:tcPr>
          <w:p>
            <w:pPr>
              <w:widowControl/>
              <w:spacing w:line="260" w:lineRule="exact"/>
              <w:rPr>
                <w:rFonts w:ascii="宋体" w:hAnsi="宋体"/>
                <w:kern w:val="0"/>
                <w:sz w:val="18"/>
                <w:szCs w:val="18"/>
              </w:rPr>
            </w:pPr>
            <w:r>
              <w:rPr>
                <w:rFonts w:hint="eastAsia" w:ascii="宋体" w:hAnsi="宋体"/>
                <w:kern w:val="0"/>
                <w:sz w:val="18"/>
                <w:szCs w:val="18"/>
              </w:rPr>
              <w:t>试验报告编号：</w:t>
            </w:r>
          </w:p>
        </w:tc>
      </w:tr>
    </w:tbl>
    <w:p>
      <w:pPr>
        <w:widowControl/>
        <w:spacing w:before="156" w:beforeLines="50" w:line="360" w:lineRule="auto"/>
        <w:rPr>
          <w:rFonts w:asciiTheme="minorEastAsia" w:hAnsiTheme="minorEastAsia"/>
        </w:rPr>
      </w:pPr>
      <w:r>
        <w:rPr>
          <w:rFonts w:hint="eastAsia" w:asciiTheme="minorEastAsia" w:hAnsiTheme="minorEastAsia"/>
          <w:kern w:val="0"/>
        </w:rPr>
        <w:t>19） 避雷器试验强制性条文执行记录</w:t>
      </w:r>
      <w:r>
        <w:rPr>
          <w:rFonts w:hint="eastAsia" w:asciiTheme="minorEastAsia" w:hAnsiTheme="minorEastAsia"/>
        </w:rPr>
        <w:t>表（</w:t>
      </w:r>
      <w:r>
        <w:rPr>
          <w:rFonts w:hint="eastAsia" w:asciiTheme="minorEastAsia" w:hAnsiTheme="minorEastAsia"/>
          <w:kern w:val="0"/>
        </w:rPr>
        <w:t>表</w:t>
      </w:r>
      <w:r>
        <w:rPr>
          <w:rFonts w:hint="eastAsia" w:asciiTheme="minorEastAsia" w:hAnsiTheme="minorEastAsia"/>
        </w:rPr>
        <w:t>13.9.2）</w:t>
      </w:r>
    </w:p>
    <w:tbl>
      <w:tblPr>
        <w:tblStyle w:val="31"/>
        <w:tblW w:w="9356" w:type="dxa"/>
        <w:tblInd w:w="88" w:type="dxa"/>
        <w:tblLayout w:type="fixed"/>
        <w:tblCellMar>
          <w:top w:w="0" w:type="dxa"/>
          <w:left w:w="108" w:type="dxa"/>
          <w:bottom w:w="0" w:type="dxa"/>
          <w:right w:w="108" w:type="dxa"/>
        </w:tblCellMar>
      </w:tblPr>
      <w:tblGrid>
        <w:gridCol w:w="3260"/>
        <w:gridCol w:w="1980"/>
        <w:gridCol w:w="2160"/>
        <w:gridCol w:w="1956"/>
      </w:tblGrid>
      <w:tr>
        <w:tblPrEx>
          <w:tblLayout w:type="fixed"/>
          <w:tblCellMar>
            <w:top w:w="0" w:type="dxa"/>
            <w:left w:w="108" w:type="dxa"/>
            <w:bottom w:w="0" w:type="dxa"/>
            <w:right w:w="108" w:type="dxa"/>
          </w:tblCellMar>
        </w:tblPrEx>
        <w:trPr>
          <w:trHeight w:val="454" w:hRule="exact"/>
        </w:trPr>
        <w:tc>
          <w:tcPr>
            <w:tcW w:w="3260"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980"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2160"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1956"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56"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《电气装置安装工程电气设备交接试验标准》GB50150-2006</w:t>
            </w:r>
          </w:p>
        </w:tc>
      </w:tr>
      <w:tr>
        <w:tblPrEx>
          <w:tblLayout w:type="fixed"/>
          <w:tblCellMar>
            <w:top w:w="0" w:type="dxa"/>
            <w:left w:w="108" w:type="dxa"/>
            <w:bottom w:w="0" w:type="dxa"/>
            <w:right w:w="108" w:type="dxa"/>
          </w:tblCellMar>
        </w:tblPrEx>
        <w:trPr>
          <w:trHeight w:val="388" w:hRule="atLeast"/>
        </w:trPr>
        <w:tc>
          <w:tcPr>
            <w:tcW w:w="3260" w:type="dxa"/>
            <w:vMerge w:val="restart"/>
            <w:tcBorders>
              <w:top w:val="single" w:color="auto" w:sz="6" w:space="0"/>
              <w:left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 xml:space="preserve">21.0.1  </w:t>
            </w:r>
          </w:p>
          <w:p>
            <w:pPr>
              <w:widowControl/>
              <w:rPr>
                <w:rFonts w:ascii="宋体" w:hAnsi="宋体"/>
                <w:kern w:val="0"/>
                <w:sz w:val="18"/>
                <w:szCs w:val="18"/>
              </w:rPr>
            </w:pPr>
            <w:r>
              <w:rPr>
                <w:rFonts w:hint="eastAsia" w:ascii="宋体" w:hAnsi="宋体"/>
                <w:kern w:val="0"/>
                <w:sz w:val="18"/>
                <w:szCs w:val="18"/>
              </w:rPr>
              <w:t>1  测量金属氧化物避雷器及基座的绝缘电阻</w:t>
            </w:r>
          </w:p>
        </w:tc>
        <w:tc>
          <w:tcPr>
            <w:tcW w:w="1980"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避雷器绝缘电阻测量</w:t>
            </w:r>
          </w:p>
        </w:tc>
        <w:tc>
          <w:tcPr>
            <w:tcW w:w="2160" w:type="dxa"/>
            <w:tcBorders>
              <w:top w:val="single" w:color="auto" w:sz="6" w:space="0"/>
              <w:left w:val="single" w:color="auto" w:sz="6" w:space="0"/>
              <w:bottom w:val="single" w:color="auto" w:sz="6"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避雷器绝缘电阻测量值：</w:t>
            </w:r>
          </w:p>
        </w:tc>
        <w:tc>
          <w:tcPr>
            <w:tcW w:w="1956" w:type="dxa"/>
            <w:vMerge w:val="restart"/>
            <w:tcBorders>
              <w:top w:val="single" w:color="auto" w:sz="6" w:space="0"/>
              <w:left w:val="single" w:color="auto" w:sz="6"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r>
        <w:tblPrEx>
          <w:tblLayout w:type="fixed"/>
          <w:tblCellMar>
            <w:top w:w="0" w:type="dxa"/>
            <w:left w:w="108" w:type="dxa"/>
            <w:bottom w:w="0" w:type="dxa"/>
            <w:right w:w="108" w:type="dxa"/>
          </w:tblCellMar>
        </w:tblPrEx>
        <w:trPr>
          <w:trHeight w:val="294" w:hRule="atLeast"/>
        </w:trPr>
        <w:tc>
          <w:tcPr>
            <w:tcW w:w="3260" w:type="dxa"/>
            <w:vMerge w:val="continue"/>
            <w:tcBorders>
              <w:left w:val="single" w:color="auto" w:sz="12" w:space="0"/>
              <w:bottom w:val="single" w:color="auto" w:sz="12" w:space="0"/>
              <w:right w:val="single" w:color="auto" w:sz="6" w:space="0"/>
            </w:tcBorders>
            <w:vAlign w:val="center"/>
          </w:tcPr>
          <w:p>
            <w:pPr>
              <w:widowControl/>
              <w:rPr>
                <w:rFonts w:ascii="宋体" w:hAnsi="宋体"/>
                <w:kern w:val="0"/>
                <w:sz w:val="18"/>
                <w:szCs w:val="18"/>
                <w:highlight w:val="blue"/>
              </w:rPr>
            </w:pPr>
          </w:p>
        </w:tc>
        <w:tc>
          <w:tcPr>
            <w:tcW w:w="1980" w:type="dxa"/>
            <w:tcBorders>
              <w:top w:val="single" w:color="auto" w:sz="6" w:space="0"/>
              <w:left w:val="single" w:color="auto" w:sz="6" w:space="0"/>
              <w:bottom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基座绝缘电阻测量</w:t>
            </w:r>
          </w:p>
        </w:tc>
        <w:tc>
          <w:tcPr>
            <w:tcW w:w="2160" w:type="dxa"/>
            <w:tcBorders>
              <w:top w:val="single" w:color="auto" w:sz="6" w:space="0"/>
              <w:left w:val="single" w:color="auto" w:sz="6" w:space="0"/>
              <w:bottom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基座绝缘电阻测量值：</w:t>
            </w:r>
          </w:p>
        </w:tc>
        <w:tc>
          <w:tcPr>
            <w:tcW w:w="1956" w:type="dxa"/>
            <w:vMerge w:val="continue"/>
            <w:tcBorders>
              <w:left w:val="single" w:color="auto" w:sz="6" w:space="0"/>
              <w:bottom w:val="single" w:color="auto" w:sz="12" w:space="0"/>
              <w:right w:val="single" w:color="auto" w:sz="12" w:space="0"/>
            </w:tcBorders>
            <w:vAlign w:val="center"/>
          </w:tcPr>
          <w:p>
            <w:pPr>
              <w:widowControl/>
              <w:rPr>
                <w:rFonts w:ascii="宋体" w:hAnsi="宋体"/>
                <w:kern w:val="0"/>
                <w:sz w:val="18"/>
                <w:szCs w:val="18"/>
                <w:highlight w:val="blue"/>
              </w:rPr>
            </w:pPr>
          </w:p>
        </w:tc>
      </w:tr>
    </w:tbl>
    <w:p>
      <w:pPr>
        <w:spacing w:before="156" w:beforeLines="50" w:line="360" w:lineRule="auto"/>
        <w:rPr>
          <w:rFonts w:asciiTheme="minorEastAsia" w:hAnsiTheme="minorEastAsia"/>
        </w:rPr>
      </w:pPr>
      <w:r>
        <w:rPr>
          <w:rFonts w:hint="eastAsia" w:asciiTheme="minorEastAsia" w:hAnsiTheme="minorEastAsia"/>
        </w:rPr>
        <w:t xml:space="preserve">20） </w:t>
      </w:r>
      <w:r>
        <w:rPr>
          <w:rFonts w:hint="eastAsia" w:asciiTheme="minorEastAsia" w:hAnsiTheme="minorEastAsia"/>
          <w:kern w:val="0"/>
        </w:rPr>
        <w:t>接地装置试验强制性条文执行记录表（</w:t>
      </w:r>
      <w:r>
        <w:rPr>
          <w:rFonts w:hint="eastAsia" w:asciiTheme="minorEastAsia" w:hAnsiTheme="minorEastAsia"/>
        </w:rPr>
        <w:t>表13.11.2）</w:t>
      </w:r>
    </w:p>
    <w:tbl>
      <w:tblPr>
        <w:tblStyle w:val="31"/>
        <w:tblW w:w="9356" w:type="dxa"/>
        <w:tblInd w:w="88" w:type="dxa"/>
        <w:tblLayout w:type="fixed"/>
        <w:tblCellMar>
          <w:top w:w="0" w:type="dxa"/>
          <w:left w:w="108" w:type="dxa"/>
          <w:bottom w:w="0" w:type="dxa"/>
          <w:right w:w="108" w:type="dxa"/>
        </w:tblCellMar>
      </w:tblPr>
      <w:tblGrid>
        <w:gridCol w:w="3582"/>
        <w:gridCol w:w="1656"/>
        <w:gridCol w:w="1656"/>
        <w:gridCol w:w="2462"/>
      </w:tblGrid>
      <w:tr>
        <w:tblPrEx>
          <w:tblLayout w:type="fixed"/>
          <w:tblCellMar>
            <w:top w:w="0" w:type="dxa"/>
            <w:left w:w="108" w:type="dxa"/>
            <w:bottom w:w="0" w:type="dxa"/>
            <w:right w:w="108" w:type="dxa"/>
          </w:tblCellMar>
        </w:tblPrEx>
        <w:trPr>
          <w:trHeight w:val="454" w:hRule="exact"/>
        </w:trPr>
        <w:tc>
          <w:tcPr>
            <w:tcW w:w="3582" w:type="dxa"/>
            <w:tcBorders>
              <w:top w:val="single" w:color="auto" w:sz="12" w:space="0"/>
              <w:left w:val="single" w:color="auto" w:sz="12" w:space="0"/>
              <w:bottom w:val="single" w:color="auto" w:sz="6" w:space="0"/>
              <w:right w:val="single" w:color="auto" w:sz="6" w:space="0"/>
            </w:tcBorders>
            <w:vAlign w:val="center"/>
          </w:tcPr>
          <w:p>
            <w:pPr>
              <w:jc w:val="center"/>
              <w:rPr>
                <w:sz w:val="18"/>
                <w:szCs w:val="18"/>
              </w:rPr>
            </w:pPr>
            <w:r>
              <w:rPr>
                <w:rFonts w:hint="eastAsia"/>
                <w:sz w:val="18"/>
                <w:szCs w:val="18"/>
              </w:rPr>
              <w:t>强制性条文内容</w:t>
            </w:r>
          </w:p>
        </w:tc>
        <w:tc>
          <w:tcPr>
            <w:tcW w:w="1656"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执行内容</w:t>
            </w:r>
          </w:p>
        </w:tc>
        <w:tc>
          <w:tcPr>
            <w:tcW w:w="1656"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宋体" w:hAnsi="宋体"/>
                <w:kern w:val="0"/>
                <w:sz w:val="18"/>
                <w:szCs w:val="18"/>
              </w:rPr>
            </w:pPr>
            <w:r>
              <w:rPr>
                <w:rFonts w:hint="eastAsia" w:ascii="宋体" w:hAnsi="宋体"/>
                <w:kern w:val="0"/>
                <w:sz w:val="18"/>
                <w:szCs w:val="18"/>
              </w:rPr>
              <w:t>执行情况</w:t>
            </w:r>
          </w:p>
        </w:tc>
        <w:tc>
          <w:tcPr>
            <w:tcW w:w="2462"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kern w:val="0"/>
                <w:sz w:val="18"/>
                <w:szCs w:val="18"/>
              </w:rPr>
              <w:t>相关资料</w:t>
            </w:r>
          </w:p>
        </w:tc>
      </w:tr>
      <w:tr>
        <w:tblPrEx>
          <w:tblLayout w:type="fixed"/>
          <w:tblCellMar>
            <w:top w:w="0" w:type="dxa"/>
            <w:left w:w="108" w:type="dxa"/>
            <w:bottom w:w="0" w:type="dxa"/>
            <w:right w:w="108" w:type="dxa"/>
          </w:tblCellMar>
        </w:tblPrEx>
        <w:trPr>
          <w:trHeight w:val="340" w:hRule="exact"/>
        </w:trPr>
        <w:tc>
          <w:tcPr>
            <w:tcW w:w="9356" w:type="dxa"/>
            <w:gridSpan w:val="4"/>
            <w:tcBorders>
              <w:top w:val="single" w:color="auto" w:sz="6" w:space="0"/>
              <w:left w:val="single" w:color="auto" w:sz="12" w:space="0"/>
              <w:bottom w:val="single" w:color="auto" w:sz="6" w:space="0"/>
              <w:right w:val="single" w:color="auto" w:sz="12" w:space="0"/>
            </w:tcBorders>
            <w:vAlign w:val="center"/>
          </w:tcPr>
          <w:p>
            <w:pPr>
              <w:widowControl/>
              <w:jc w:val="center"/>
              <w:rPr>
                <w:rFonts w:ascii="宋体" w:hAnsi="宋体"/>
                <w:kern w:val="0"/>
                <w:sz w:val="18"/>
                <w:szCs w:val="18"/>
              </w:rPr>
            </w:pPr>
            <w:r>
              <w:rPr>
                <w:rFonts w:hint="eastAsia" w:ascii="宋体" w:hAnsi="宋体"/>
                <w:sz w:val="18"/>
                <w:szCs w:val="18"/>
              </w:rPr>
              <w:t>《电气装置安装工程电气设备交接试验标准》GB50150-2006</w:t>
            </w:r>
          </w:p>
        </w:tc>
      </w:tr>
      <w:tr>
        <w:tblPrEx>
          <w:tblLayout w:type="fixed"/>
          <w:tblCellMar>
            <w:top w:w="0" w:type="dxa"/>
            <w:left w:w="108" w:type="dxa"/>
            <w:bottom w:w="0" w:type="dxa"/>
            <w:right w:w="108" w:type="dxa"/>
          </w:tblCellMar>
        </w:tblPrEx>
        <w:trPr>
          <w:trHeight w:val="65" w:hRule="atLeast"/>
        </w:trPr>
        <w:tc>
          <w:tcPr>
            <w:tcW w:w="3582" w:type="dxa"/>
            <w:tcBorders>
              <w:top w:val="single" w:color="auto" w:sz="6" w:space="0"/>
              <w:left w:val="single" w:color="auto" w:sz="12" w:space="0"/>
              <w:bottom w:val="single" w:color="auto" w:sz="12" w:space="0"/>
              <w:right w:val="single" w:color="auto" w:sz="6" w:space="0"/>
            </w:tcBorders>
            <w:vAlign w:val="center"/>
          </w:tcPr>
          <w:p>
            <w:pPr>
              <w:widowControl/>
              <w:rPr>
                <w:rFonts w:ascii="宋体" w:hAnsi="宋体"/>
                <w:kern w:val="0"/>
                <w:sz w:val="18"/>
                <w:szCs w:val="18"/>
              </w:rPr>
            </w:pPr>
            <w:r>
              <w:rPr>
                <w:rFonts w:hint="eastAsia" w:ascii="宋体" w:hAnsi="宋体"/>
                <w:kern w:val="0"/>
                <w:sz w:val="18"/>
                <w:szCs w:val="18"/>
              </w:rPr>
              <w:t>26.0.1  接地阻抗</w:t>
            </w:r>
          </w:p>
        </w:tc>
        <w:tc>
          <w:tcPr>
            <w:tcW w:w="1656" w:type="dxa"/>
            <w:tcBorders>
              <w:top w:val="single" w:color="auto" w:sz="6" w:space="0"/>
              <w:left w:val="single" w:color="auto" w:sz="6" w:space="0"/>
              <w:bottom w:val="single" w:color="auto" w:sz="12" w:space="0"/>
              <w:right w:val="single" w:color="auto" w:sz="6" w:space="0"/>
            </w:tcBorders>
            <w:vAlign w:val="center"/>
          </w:tcPr>
          <w:p>
            <w:pPr>
              <w:jc w:val="left"/>
              <w:rPr>
                <w:rFonts w:ascii="宋体" w:hAnsi="宋体"/>
                <w:kern w:val="0"/>
                <w:sz w:val="18"/>
                <w:szCs w:val="18"/>
              </w:rPr>
            </w:pPr>
            <w:r>
              <w:rPr>
                <w:rFonts w:hint="eastAsia" w:ascii="宋体" w:hAnsi="宋体"/>
                <w:kern w:val="0"/>
                <w:sz w:val="18"/>
                <w:szCs w:val="18"/>
              </w:rPr>
              <w:t>阻抗测试</w:t>
            </w:r>
          </w:p>
        </w:tc>
        <w:tc>
          <w:tcPr>
            <w:tcW w:w="1656" w:type="dxa"/>
            <w:tcBorders>
              <w:top w:val="single" w:color="auto" w:sz="6" w:space="0"/>
              <w:left w:val="single" w:color="auto" w:sz="6" w:space="0"/>
              <w:bottom w:val="single" w:color="auto" w:sz="12" w:space="0"/>
              <w:right w:val="single" w:color="auto" w:sz="6" w:space="0"/>
            </w:tcBorders>
            <w:vAlign w:val="center"/>
          </w:tcPr>
          <w:p>
            <w:pPr>
              <w:rPr>
                <w:rFonts w:ascii="宋体" w:hAnsi="宋体"/>
                <w:kern w:val="0"/>
                <w:sz w:val="18"/>
                <w:szCs w:val="18"/>
              </w:rPr>
            </w:pPr>
            <w:r>
              <w:rPr>
                <w:rFonts w:hint="eastAsia" w:ascii="宋体" w:hAnsi="宋体"/>
                <w:kern w:val="0"/>
                <w:sz w:val="18"/>
                <w:szCs w:val="18"/>
              </w:rPr>
              <w:t>阻抗值：</w:t>
            </w:r>
          </w:p>
        </w:tc>
        <w:tc>
          <w:tcPr>
            <w:tcW w:w="2462" w:type="dxa"/>
            <w:tcBorders>
              <w:top w:val="single" w:color="auto" w:sz="6" w:space="0"/>
              <w:left w:val="single" w:color="auto" w:sz="6" w:space="0"/>
              <w:bottom w:val="single" w:color="auto" w:sz="12" w:space="0"/>
              <w:right w:val="single" w:color="auto" w:sz="12" w:space="0"/>
            </w:tcBorders>
            <w:vAlign w:val="center"/>
          </w:tcPr>
          <w:p>
            <w:pPr>
              <w:widowControl/>
              <w:rPr>
                <w:rFonts w:ascii="宋体" w:hAnsi="宋体"/>
                <w:kern w:val="0"/>
                <w:sz w:val="18"/>
                <w:szCs w:val="18"/>
              </w:rPr>
            </w:pPr>
            <w:r>
              <w:rPr>
                <w:rFonts w:hint="eastAsia" w:ascii="宋体" w:hAnsi="宋体"/>
                <w:kern w:val="0"/>
                <w:sz w:val="18"/>
                <w:szCs w:val="18"/>
              </w:rPr>
              <w:t>试验报告编号：</w:t>
            </w:r>
          </w:p>
        </w:tc>
      </w:tr>
    </w:tbl>
    <w:p>
      <w:pPr>
        <w:spacing w:line="360" w:lineRule="auto"/>
        <w:ind w:left="-25" w:leftChars="-85" w:hanging="179" w:hangingChars="69"/>
        <w:rPr>
          <w:rFonts w:asciiTheme="minorEastAsia" w:hAnsiTheme="minorEastAsia"/>
          <w:spacing w:val="10"/>
        </w:rPr>
      </w:pPr>
      <w:r>
        <w:rPr>
          <w:rFonts w:hint="eastAsia" w:asciiTheme="minorEastAsia" w:hAnsiTheme="minorEastAsia"/>
          <w:spacing w:val="10"/>
        </w:rPr>
        <w:t>6.3施工安全强条执行记录表</w:t>
      </w:r>
    </w:p>
    <w:p>
      <w:pPr>
        <w:autoSpaceDE w:val="0"/>
        <w:autoSpaceDN w:val="0"/>
        <w:adjustRightInd w:val="0"/>
        <w:spacing w:before="156" w:line="360" w:lineRule="auto"/>
        <w:jc w:val="center"/>
        <w:rPr>
          <w:rFonts w:cs="黑体" w:asciiTheme="minorEastAsia" w:hAnsiTheme="minorEastAsia"/>
          <w:b/>
          <w:bCs/>
          <w:lang w:val="zh-CN"/>
        </w:rPr>
      </w:pPr>
      <w:r>
        <w:rPr>
          <w:rFonts w:hint="eastAsia" w:cs="黑体" w:asciiTheme="minorEastAsia" w:hAnsiTheme="minorEastAsia"/>
          <w:b/>
          <w:bCs/>
          <w:lang w:val="zh-CN"/>
        </w:rPr>
        <w:t>变电站工程施工安全强制性条文通用部分执行记录表</w:t>
      </w:r>
    </w:p>
    <w:tbl>
      <w:tblPr>
        <w:tblStyle w:val="31"/>
        <w:tblW w:w="9456" w:type="dxa"/>
        <w:jc w:val="center"/>
        <w:tblInd w:w="0" w:type="dxa"/>
        <w:tblLayout w:type="fixed"/>
        <w:tblCellMar>
          <w:top w:w="0" w:type="dxa"/>
          <w:left w:w="108" w:type="dxa"/>
          <w:bottom w:w="0" w:type="dxa"/>
          <w:right w:w="108" w:type="dxa"/>
        </w:tblCellMar>
      </w:tblPr>
      <w:tblGrid>
        <w:gridCol w:w="711"/>
        <w:gridCol w:w="3197"/>
        <w:gridCol w:w="2171"/>
        <w:gridCol w:w="1827"/>
        <w:gridCol w:w="1550"/>
      </w:tblGrid>
      <w:tr>
        <w:tblPrEx>
          <w:tblLayout w:type="fixed"/>
          <w:tblCellMar>
            <w:top w:w="0" w:type="dxa"/>
            <w:left w:w="108" w:type="dxa"/>
            <w:bottom w:w="0" w:type="dxa"/>
            <w:right w:w="108" w:type="dxa"/>
          </w:tblCellMar>
        </w:tblPrEx>
        <w:trPr>
          <w:trHeight w:val="454" w:hRule="atLeast"/>
          <w:tblHeader/>
          <w:jc w:val="center"/>
        </w:trPr>
        <w:tc>
          <w:tcPr>
            <w:tcW w:w="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cs="宋体"/>
                <w:sz w:val="18"/>
                <w:szCs w:val="18"/>
                <w:lang w:val="zh-CN"/>
              </w:rPr>
            </w:pPr>
            <w:r>
              <w:rPr>
                <w:rFonts w:hint="eastAsia" w:ascii="宋体" w:cs="宋体"/>
                <w:sz w:val="18"/>
                <w:szCs w:val="18"/>
                <w:lang w:val="zh-CN"/>
              </w:rPr>
              <w:t>序号</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cs="宋体"/>
                <w:sz w:val="18"/>
                <w:szCs w:val="18"/>
                <w:lang w:val="zh-CN"/>
              </w:rPr>
            </w:pPr>
            <w:r>
              <w:rPr>
                <w:rFonts w:hint="eastAsia" w:ascii="宋体" w:cs="宋体"/>
                <w:sz w:val="18"/>
                <w:szCs w:val="18"/>
                <w:lang w:val="zh-CN"/>
              </w:rPr>
              <w:t>强制性条文内容</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cs="宋体"/>
                <w:sz w:val="18"/>
                <w:szCs w:val="18"/>
                <w:lang w:val="zh-CN"/>
              </w:rPr>
            </w:pPr>
            <w:r>
              <w:rPr>
                <w:rFonts w:hint="eastAsia" w:ascii="宋体" w:cs="宋体"/>
                <w:sz w:val="18"/>
                <w:szCs w:val="18"/>
                <w:lang w:val="zh-CN"/>
              </w:rPr>
              <w:t>执行要素</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cs="宋体"/>
                <w:sz w:val="18"/>
                <w:szCs w:val="18"/>
                <w:lang w:val="zh-CN"/>
              </w:rPr>
            </w:pPr>
            <w:r>
              <w:rPr>
                <w:rFonts w:hint="eastAsia" w:ascii="宋体" w:cs="宋体"/>
                <w:sz w:val="18"/>
                <w:szCs w:val="18"/>
                <w:lang w:val="zh-CN"/>
              </w:rPr>
              <w:t>执行情况</w:t>
            </w: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cs="宋体"/>
                <w:sz w:val="18"/>
                <w:szCs w:val="18"/>
                <w:lang w:val="zh-CN"/>
              </w:rPr>
            </w:pPr>
            <w:r>
              <w:rPr>
                <w:rFonts w:hint="eastAsia" w:ascii="宋体" w:cs="宋体"/>
                <w:sz w:val="18"/>
                <w:szCs w:val="18"/>
                <w:lang w:val="zh-CN"/>
              </w:rPr>
              <w:t>相关资料</w:t>
            </w:r>
          </w:p>
        </w:tc>
      </w:tr>
      <w:tr>
        <w:tblPrEx>
          <w:tblLayout w:type="fixed"/>
          <w:tblCellMar>
            <w:top w:w="0" w:type="dxa"/>
            <w:left w:w="108" w:type="dxa"/>
            <w:bottom w:w="0" w:type="dxa"/>
            <w:right w:w="108" w:type="dxa"/>
          </w:tblCellMar>
        </w:tblPrEx>
        <w:trPr>
          <w:trHeight w:val="340" w:hRule="atLeast"/>
          <w:tblHeader/>
          <w:jc w:val="center"/>
        </w:trPr>
        <w:tc>
          <w:tcPr>
            <w:tcW w:w="9456"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cs="宋体"/>
                <w:kern w:val="0"/>
                <w:sz w:val="18"/>
                <w:szCs w:val="18"/>
                <w:lang w:val="zh-CN"/>
              </w:rPr>
            </w:pPr>
            <w:r>
              <w:rPr>
                <w:rFonts w:hint="eastAsia" w:ascii="宋体" w:cs="宋体"/>
                <w:sz w:val="18"/>
                <w:szCs w:val="18"/>
                <w:lang w:val="zh-CN"/>
              </w:rPr>
              <w:t>《电力建设安全工作规程</w:t>
            </w:r>
            <w:r>
              <w:rPr>
                <w:rFonts w:ascii="宋体" w:cs="宋体"/>
                <w:sz w:val="18"/>
                <w:szCs w:val="18"/>
                <w:lang w:val="zh-CN"/>
              </w:rPr>
              <w:t>(</w:t>
            </w:r>
            <w:r>
              <w:rPr>
                <w:rFonts w:hint="eastAsia" w:ascii="宋体" w:cs="宋体"/>
                <w:sz w:val="18"/>
                <w:szCs w:val="18"/>
                <w:lang w:val="zh-CN"/>
              </w:rPr>
              <w:t>变电所部分</w:t>
            </w:r>
            <w:r>
              <w:rPr>
                <w:rFonts w:ascii="宋体" w:cs="宋体"/>
                <w:sz w:val="18"/>
                <w:szCs w:val="18"/>
                <w:lang w:val="zh-CN"/>
              </w:rPr>
              <w:t>)</w:t>
            </w:r>
            <w:r>
              <w:rPr>
                <w:rFonts w:hint="eastAsia" w:ascii="宋体" w:cs="宋体"/>
                <w:sz w:val="18"/>
                <w:szCs w:val="18"/>
                <w:lang w:val="zh-CN"/>
              </w:rPr>
              <w:t>》</w:t>
            </w:r>
            <w:r>
              <w:rPr>
                <w:rFonts w:ascii="宋体" w:cs="宋体"/>
                <w:sz w:val="18"/>
                <w:szCs w:val="18"/>
                <w:lang w:val="zh-CN"/>
              </w:rPr>
              <w:t>DL 5009.3—1997</w:t>
            </w:r>
          </w:p>
        </w:tc>
      </w:tr>
      <w:tr>
        <w:tblPrEx>
          <w:tblLayout w:type="fixed"/>
          <w:tblCellMar>
            <w:top w:w="0" w:type="dxa"/>
            <w:left w:w="108" w:type="dxa"/>
            <w:bottom w:w="0" w:type="dxa"/>
            <w:right w:w="108" w:type="dxa"/>
          </w:tblCellMar>
        </w:tblPrEx>
        <w:trPr>
          <w:trHeight w:val="1152" w:hRule="atLeast"/>
          <w:jc w:val="center"/>
        </w:trPr>
        <w:tc>
          <w:tcPr>
            <w:tcW w:w="711"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Cs w:val="21"/>
              </w:rPr>
            </w:pPr>
            <w:r>
              <w:rPr>
                <w:rFonts w:hint="eastAsia"/>
                <w:szCs w:val="21"/>
              </w:rPr>
              <w:t>1</w:t>
            </w:r>
          </w:p>
        </w:tc>
        <w:tc>
          <w:tcPr>
            <w:tcW w:w="319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50" w:lineRule="exact"/>
              <w:ind w:right="9"/>
              <w:rPr>
                <w:rFonts w:ascii="宋体" w:cs="宋体"/>
                <w:sz w:val="18"/>
                <w:szCs w:val="18"/>
                <w:lang w:val="zh-CN"/>
              </w:rPr>
            </w:pPr>
            <w:r>
              <w:rPr>
                <w:rFonts w:ascii="宋体" w:cs="宋体"/>
                <w:sz w:val="18"/>
                <w:szCs w:val="18"/>
                <w:lang w:val="zh-CN"/>
              </w:rPr>
              <w:t>3.1.3</w:t>
            </w:r>
            <w:r>
              <w:rPr>
                <w:rFonts w:hint="eastAsia" w:ascii="宋体" w:cs="宋体"/>
                <w:sz w:val="18"/>
                <w:szCs w:val="18"/>
                <w:lang w:val="zh-CN"/>
              </w:rPr>
              <w:t xml:space="preserve"> 施工单位的各级领导和工程技术人员必须熟悉并严格遵守本规程；施工人员必须熟悉和严格遵守本规程的有关规定并经考试合格方可上岗。</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50" w:lineRule="exact"/>
              <w:ind w:right="9"/>
              <w:rPr>
                <w:rFonts w:ascii="宋体" w:cs="宋体"/>
                <w:sz w:val="18"/>
                <w:szCs w:val="18"/>
                <w:lang w:val="zh-CN"/>
              </w:rPr>
            </w:pPr>
            <w:r>
              <w:rPr>
                <w:rFonts w:hint="eastAsia" w:ascii="宋体" w:cs="宋体"/>
                <w:sz w:val="18"/>
                <w:szCs w:val="18"/>
                <w:lang w:val="zh-CN"/>
              </w:rPr>
              <w:t>施工单位的各级领导和工程技术人员经过教育培训</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教育培训记录</w:t>
            </w:r>
          </w:p>
        </w:tc>
      </w:tr>
      <w:tr>
        <w:tblPrEx>
          <w:tblLayout w:type="fixed"/>
          <w:tblCellMar>
            <w:top w:w="0" w:type="dxa"/>
            <w:left w:w="108" w:type="dxa"/>
            <w:bottom w:w="0" w:type="dxa"/>
            <w:right w:w="108" w:type="dxa"/>
          </w:tblCellMar>
        </w:tblPrEx>
        <w:trPr>
          <w:trHeight w:val="1152" w:hRule="atLeast"/>
          <w:jc w:val="center"/>
        </w:trPr>
        <w:tc>
          <w:tcPr>
            <w:tcW w:w="7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left"/>
              <w:rPr>
                <w:szCs w:val="21"/>
              </w:rPr>
            </w:pPr>
          </w:p>
        </w:tc>
        <w:tc>
          <w:tcPr>
            <w:tcW w:w="319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50" w:lineRule="exact"/>
              <w:ind w:right="9"/>
              <w:rPr>
                <w:rFonts w:ascii="宋体" w:cs="宋体"/>
                <w:sz w:val="18"/>
                <w:szCs w:val="18"/>
                <w:lang w:val="zh-CN"/>
              </w:rPr>
            </w:pPr>
            <w:r>
              <w:rPr>
                <w:rFonts w:hint="eastAsia" w:ascii="宋体" w:cs="宋体"/>
                <w:sz w:val="18"/>
                <w:szCs w:val="18"/>
                <w:lang w:val="zh-CN"/>
              </w:rPr>
              <w:t>施工人员必须经过对本规程的有关规定培训，并经考试合格后上岗。</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sz w:val="18"/>
                <w:szCs w:val="18"/>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教育培训记录</w:t>
            </w:r>
          </w:p>
        </w:tc>
      </w:tr>
      <w:tr>
        <w:tblPrEx>
          <w:tblLayout w:type="fixed"/>
          <w:tblCellMar>
            <w:top w:w="0" w:type="dxa"/>
            <w:left w:w="108" w:type="dxa"/>
            <w:bottom w:w="0" w:type="dxa"/>
            <w:right w:w="108" w:type="dxa"/>
          </w:tblCellMar>
        </w:tblPrEx>
        <w:trPr>
          <w:trHeight w:val="1960" w:hRule="atLeast"/>
          <w:jc w:val="center"/>
        </w:trPr>
        <w:tc>
          <w:tcPr>
            <w:tcW w:w="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Cs w:val="21"/>
              </w:rPr>
            </w:pPr>
            <w:r>
              <w:rPr>
                <w:szCs w:val="21"/>
              </w:rPr>
              <w:t>2</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50" w:lineRule="exact"/>
              <w:ind w:right="9"/>
              <w:rPr>
                <w:rFonts w:ascii="宋体" w:cs="宋体"/>
                <w:sz w:val="18"/>
                <w:szCs w:val="18"/>
                <w:lang w:val="zh-CN"/>
              </w:rPr>
            </w:pPr>
            <w:r>
              <w:rPr>
                <w:rFonts w:ascii="宋体" w:cs="宋体"/>
                <w:sz w:val="18"/>
                <w:szCs w:val="18"/>
                <w:lang w:val="zh-CN"/>
              </w:rPr>
              <w:t xml:space="preserve">3.1.4  </w:t>
            </w:r>
            <w:r>
              <w:rPr>
                <w:rFonts w:hint="eastAsia" w:ascii="宋体" w:cs="宋体"/>
                <w:sz w:val="18"/>
                <w:szCs w:val="18"/>
                <w:lang w:val="zh-CN"/>
              </w:rPr>
              <w:t>在试验和推广新技术、新工艺、新设备、新材料的同时，必须制定相应的安全技术措施，经总工程师批准后执行。</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50" w:lineRule="exact"/>
              <w:ind w:right="9"/>
              <w:rPr>
                <w:rFonts w:ascii="宋体" w:cs="宋体"/>
                <w:sz w:val="18"/>
                <w:szCs w:val="18"/>
                <w:lang w:val="zh-CN"/>
              </w:rPr>
            </w:pPr>
            <w:r>
              <w:rPr>
                <w:rFonts w:hint="eastAsia" w:ascii="宋体" w:cs="宋体"/>
                <w:sz w:val="18"/>
                <w:szCs w:val="18"/>
                <w:lang w:val="zh-CN"/>
              </w:rPr>
              <w:t>在试验和推广新技术、新工艺、新设备、新材料的同时，必须制定相应的安全技术措施</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sz w:val="18"/>
                <w:szCs w:val="18"/>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已经过审批的安全技术措施</w:t>
            </w:r>
          </w:p>
        </w:tc>
      </w:tr>
      <w:tr>
        <w:tblPrEx>
          <w:tblLayout w:type="fixed"/>
          <w:tblCellMar>
            <w:top w:w="0" w:type="dxa"/>
            <w:left w:w="108" w:type="dxa"/>
            <w:bottom w:w="0" w:type="dxa"/>
            <w:right w:w="108" w:type="dxa"/>
          </w:tblCellMar>
        </w:tblPrEx>
        <w:trPr>
          <w:trHeight w:val="1533" w:hRule="atLeast"/>
          <w:jc w:val="center"/>
        </w:trPr>
        <w:tc>
          <w:tcPr>
            <w:tcW w:w="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Cs w:val="21"/>
              </w:rPr>
            </w:pPr>
            <w:r>
              <w:rPr>
                <w:szCs w:val="21"/>
              </w:rPr>
              <w:t>3</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3.1.5  </w:t>
            </w:r>
            <w:r>
              <w:rPr>
                <w:rFonts w:hint="eastAsia" w:ascii="宋体" w:cs="宋体"/>
                <w:sz w:val="18"/>
                <w:szCs w:val="18"/>
                <w:lang w:val="zh-CN"/>
              </w:rPr>
              <w:t>从事特种作业或第二工种的作业，必须按该工程的有关规定，经培训、考试合格并取得合格证，方可上岗。</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特种人员应经相关培训并持证上岗</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特种人员岗位证书</w:t>
            </w:r>
          </w:p>
        </w:tc>
      </w:tr>
      <w:tr>
        <w:tblPrEx>
          <w:tblLayout w:type="fixed"/>
          <w:tblCellMar>
            <w:top w:w="0" w:type="dxa"/>
            <w:left w:w="108" w:type="dxa"/>
            <w:bottom w:w="0" w:type="dxa"/>
            <w:right w:w="108" w:type="dxa"/>
          </w:tblCellMar>
        </w:tblPrEx>
        <w:trPr>
          <w:trHeight w:val="1872" w:hRule="atLeast"/>
          <w:jc w:val="center"/>
        </w:trPr>
        <w:tc>
          <w:tcPr>
            <w:tcW w:w="711"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Cs w:val="21"/>
              </w:rPr>
            </w:pPr>
            <w:r>
              <w:rPr>
                <w:rFonts w:hint="eastAsia"/>
                <w:szCs w:val="21"/>
              </w:rPr>
              <w:t>4</w:t>
            </w:r>
          </w:p>
        </w:tc>
        <w:tc>
          <w:tcPr>
            <w:tcW w:w="319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3.2.1.5</w:t>
            </w:r>
            <w:r>
              <w:rPr>
                <w:rFonts w:hint="eastAsia" w:ascii="宋体" w:cs="宋体"/>
                <w:sz w:val="18"/>
                <w:szCs w:val="18"/>
                <w:lang w:val="zh-CN"/>
              </w:rPr>
              <w:t>施工现场及其周围的悬崖、陡坎、深坑、高压带电区及危险场所等均应设防护设施及警告标志；坑、沟、孔洞等均应铺设与地面平齐的盖板或设可靠的围栏、挡板及警告标志。危险处所夜间应设红灯示警。</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施工现场危险点设防护标志、围栏</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现场检查记录</w:t>
            </w:r>
          </w:p>
        </w:tc>
      </w:tr>
      <w:tr>
        <w:tblPrEx>
          <w:tblLayout w:type="fixed"/>
          <w:tblCellMar>
            <w:top w:w="0" w:type="dxa"/>
            <w:left w:w="108" w:type="dxa"/>
            <w:bottom w:w="0" w:type="dxa"/>
            <w:right w:w="108" w:type="dxa"/>
          </w:tblCellMar>
        </w:tblPrEx>
        <w:trPr>
          <w:trHeight w:val="902" w:hRule="atLeast"/>
          <w:jc w:val="center"/>
        </w:trPr>
        <w:tc>
          <w:tcPr>
            <w:tcW w:w="7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szCs w:val="21"/>
              </w:rPr>
            </w:pPr>
          </w:p>
        </w:tc>
        <w:tc>
          <w:tcPr>
            <w:tcW w:w="319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危险处设红灯示警</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宋体" w:cs="宋体"/>
                <w:sz w:val="18"/>
                <w:szCs w:val="18"/>
                <w:lang w:val="zh-CN"/>
              </w:rPr>
            </w:pPr>
            <w:r>
              <w:rPr>
                <w:rFonts w:hint="eastAsia" w:ascii="宋体" w:cs="宋体"/>
                <w:sz w:val="18"/>
                <w:szCs w:val="18"/>
                <w:lang w:val="zh-CN"/>
              </w:rPr>
              <w:t>施工安全检查记录</w:t>
            </w:r>
          </w:p>
        </w:tc>
      </w:tr>
      <w:tr>
        <w:tblPrEx>
          <w:tblLayout w:type="fixed"/>
          <w:tblCellMar>
            <w:top w:w="0" w:type="dxa"/>
            <w:left w:w="108" w:type="dxa"/>
            <w:bottom w:w="0" w:type="dxa"/>
            <w:right w:w="108" w:type="dxa"/>
          </w:tblCellMar>
        </w:tblPrEx>
        <w:trPr>
          <w:trHeight w:val="926" w:hRule="atLeast"/>
          <w:jc w:val="center"/>
        </w:trPr>
        <w:tc>
          <w:tcPr>
            <w:tcW w:w="711"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5</w:t>
            </w:r>
          </w:p>
        </w:tc>
        <w:tc>
          <w:tcPr>
            <w:tcW w:w="319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3.2.1.9</w:t>
            </w:r>
            <w:r>
              <w:rPr>
                <w:rFonts w:hint="eastAsia" w:ascii="宋体" w:cs="宋体"/>
                <w:sz w:val="18"/>
                <w:szCs w:val="18"/>
                <w:lang w:val="zh-CN"/>
              </w:rPr>
              <w:t>进入施工现场的人员必须正确佩戴安全帽，穿好工作服，严禁穿拖鞋、凉鞋、高跟鞋。严禁酒后进入施工现场。</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进入施工现场人员做好安全措施</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经审批安全措施</w:t>
            </w:r>
          </w:p>
        </w:tc>
      </w:tr>
      <w:tr>
        <w:tblPrEx>
          <w:tblLayout w:type="fixed"/>
          <w:tblCellMar>
            <w:top w:w="0" w:type="dxa"/>
            <w:left w:w="108" w:type="dxa"/>
            <w:bottom w:w="0" w:type="dxa"/>
            <w:right w:w="108" w:type="dxa"/>
          </w:tblCellMar>
        </w:tblPrEx>
        <w:trPr>
          <w:trHeight w:val="927" w:hRule="atLeast"/>
          <w:jc w:val="center"/>
        </w:trPr>
        <w:tc>
          <w:tcPr>
            <w:tcW w:w="7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p>
        </w:tc>
        <w:tc>
          <w:tcPr>
            <w:tcW w:w="319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严禁酒后进入现场</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施工安全检查记录</w:t>
            </w:r>
          </w:p>
        </w:tc>
      </w:tr>
      <w:tr>
        <w:tblPrEx>
          <w:tblLayout w:type="fixed"/>
          <w:tblCellMar>
            <w:top w:w="0" w:type="dxa"/>
            <w:left w:w="108" w:type="dxa"/>
            <w:bottom w:w="0" w:type="dxa"/>
            <w:right w:w="108" w:type="dxa"/>
          </w:tblCellMar>
        </w:tblPrEx>
        <w:trPr>
          <w:trHeight w:val="741" w:hRule="atLeast"/>
          <w:jc w:val="center"/>
        </w:trPr>
        <w:tc>
          <w:tcPr>
            <w:tcW w:w="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ascii="宋体" w:cs="宋体"/>
                <w:sz w:val="18"/>
                <w:szCs w:val="18"/>
                <w:lang w:val="zh-CN"/>
              </w:rPr>
              <w:t>6</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3.3.2.11  </w:t>
            </w:r>
            <w:r>
              <w:rPr>
                <w:rFonts w:hint="eastAsia" w:ascii="宋体" w:cs="宋体"/>
                <w:sz w:val="18"/>
                <w:szCs w:val="18"/>
                <w:lang w:val="zh-CN"/>
              </w:rPr>
              <w:t>照明、动力分支开关箱，应装设漏电电流动作保护器。</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加装漏电保护器</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低压电器</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施工记录</w:t>
            </w:r>
          </w:p>
        </w:tc>
      </w:tr>
      <w:tr>
        <w:tblPrEx>
          <w:tblLayout w:type="fixed"/>
          <w:tblCellMar>
            <w:top w:w="0" w:type="dxa"/>
            <w:left w:w="108" w:type="dxa"/>
            <w:bottom w:w="0" w:type="dxa"/>
            <w:right w:w="108" w:type="dxa"/>
          </w:tblCellMar>
        </w:tblPrEx>
        <w:trPr>
          <w:trHeight w:val="783" w:hRule="atLeast"/>
          <w:jc w:val="center"/>
        </w:trPr>
        <w:tc>
          <w:tcPr>
            <w:tcW w:w="711"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7</w:t>
            </w:r>
          </w:p>
        </w:tc>
        <w:tc>
          <w:tcPr>
            <w:tcW w:w="319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3.3.2.14</w:t>
            </w:r>
            <w:r>
              <w:rPr>
                <w:rFonts w:hint="eastAsia" w:ascii="宋体" w:cs="宋体"/>
                <w:sz w:val="18"/>
                <w:szCs w:val="18"/>
                <w:lang w:val="zh-CN"/>
              </w:rPr>
              <w:t>电气设备附近应配备适于扑灭电气火灾的消防器材。电气设备发生火灾时，应首先切断电源。</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配备消防器材</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施工安全检查记录</w:t>
            </w:r>
          </w:p>
        </w:tc>
      </w:tr>
      <w:tr>
        <w:tblPrEx>
          <w:tblLayout w:type="fixed"/>
          <w:tblCellMar>
            <w:top w:w="0" w:type="dxa"/>
            <w:left w:w="108" w:type="dxa"/>
            <w:bottom w:w="0" w:type="dxa"/>
            <w:right w:w="108" w:type="dxa"/>
          </w:tblCellMar>
        </w:tblPrEx>
        <w:trPr>
          <w:trHeight w:val="551" w:hRule="atLeast"/>
          <w:jc w:val="center"/>
        </w:trPr>
        <w:tc>
          <w:tcPr>
            <w:tcW w:w="7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p>
        </w:tc>
        <w:tc>
          <w:tcPr>
            <w:tcW w:w="319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发生火灾首先切断电源</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933" w:hRule="atLeast"/>
          <w:jc w:val="center"/>
        </w:trPr>
        <w:tc>
          <w:tcPr>
            <w:tcW w:w="711"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8</w:t>
            </w:r>
          </w:p>
        </w:tc>
        <w:tc>
          <w:tcPr>
            <w:tcW w:w="319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3.4.1.5</w:t>
            </w:r>
            <w:r>
              <w:rPr>
                <w:rFonts w:hint="eastAsia" w:ascii="宋体" w:cs="宋体"/>
                <w:sz w:val="18"/>
                <w:szCs w:val="18"/>
                <w:lang w:val="zh-CN"/>
              </w:rPr>
              <w:t>在易燃、易爆区周围动用明火，必须办理动火工作票，经有关部门批准，后采取相应措施后方可进行。</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办理动火工作票</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工作票</w:t>
            </w:r>
          </w:p>
        </w:tc>
      </w:tr>
      <w:tr>
        <w:tblPrEx>
          <w:tblLayout w:type="fixed"/>
          <w:tblCellMar>
            <w:top w:w="0" w:type="dxa"/>
            <w:left w:w="108" w:type="dxa"/>
            <w:bottom w:w="0" w:type="dxa"/>
            <w:right w:w="108" w:type="dxa"/>
          </w:tblCellMar>
        </w:tblPrEx>
        <w:trPr>
          <w:trHeight w:val="701" w:hRule="atLeast"/>
          <w:jc w:val="center"/>
        </w:trPr>
        <w:tc>
          <w:tcPr>
            <w:tcW w:w="7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319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采取防护措施</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1090" w:hRule="atLeast"/>
          <w:jc w:val="center"/>
        </w:trPr>
        <w:tc>
          <w:tcPr>
            <w:tcW w:w="711" w:type="dxa"/>
            <w:vMerge w:val="restart"/>
            <w:tcBorders>
              <w:top w:val="single" w:color="auto" w:sz="6" w:space="0"/>
              <w:left w:val="single" w:color="auto" w:sz="12" w:space="0"/>
              <w:bottom w:val="nil"/>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9</w:t>
            </w:r>
          </w:p>
        </w:tc>
        <w:tc>
          <w:tcPr>
            <w:tcW w:w="3197" w:type="dxa"/>
            <w:vMerge w:val="restart"/>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3.4.1.9</w:t>
            </w:r>
            <w:r>
              <w:rPr>
                <w:rFonts w:hint="eastAsia" w:ascii="宋体" w:cs="宋体"/>
                <w:sz w:val="18"/>
                <w:szCs w:val="18"/>
                <w:lang w:val="zh-CN"/>
              </w:rPr>
              <w:t>施工单位存放炸药、雷管，必须得到当地公安部门的许可，并分别存放在专用仓库内，指派专人负责保管，严格领、退料制度。</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办理危险物品许可证</w:t>
            </w:r>
          </w:p>
        </w:tc>
        <w:tc>
          <w:tcPr>
            <w:tcW w:w="1827" w:type="dxa"/>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nil"/>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危险物品许可证明文件</w:t>
            </w:r>
          </w:p>
        </w:tc>
      </w:tr>
      <w:tr>
        <w:tblPrEx>
          <w:tblLayout w:type="fixed"/>
          <w:tblCellMar>
            <w:top w:w="0" w:type="dxa"/>
            <w:left w:w="108" w:type="dxa"/>
            <w:bottom w:w="0" w:type="dxa"/>
            <w:right w:w="108" w:type="dxa"/>
          </w:tblCellMar>
        </w:tblPrEx>
        <w:trPr>
          <w:trHeight w:val="726" w:hRule="atLeast"/>
          <w:jc w:val="center"/>
        </w:trPr>
        <w:tc>
          <w:tcPr>
            <w:tcW w:w="711" w:type="dxa"/>
            <w:vMerge w:val="continue"/>
            <w:tcBorders>
              <w:top w:val="nil"/>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p>
        </w:tc>
        <w:tc>
          <w:tcPr>
            <w:tcW w:w="3197" w:type="dxa"/>
            <w:vMerge w:val="continue"/>
            <w:tcBorders>
              <w:top w:val="nil"/>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建立领用台帐</w:t>
            </w:r>
          </w:p>
        </w:tc>
        <w:tc>
          <w:tcPr>
            <w:tcW w:w="1827" w:type="dxa"/>
            <w:tcBorders>
              <w:top w:val="nil"/>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nil"/>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危险物品领用台帐</w:t>
            </w:r>
          </w:p>
        </w:tc>
      </w:tr>
      <w:tr>
        <w:tblPrEx>
          <w:tblLayout w:type="fixed"/>
          <w:tblCellMar>
            <w:top w:w="0" w:type="dxa"/>
            <w:left w:w="108" w:type="dxa"/>
            <w:bottom w:w="0" w:type="dxa"/>
            <w:right w:w="108" w:type="dxa"/>
          </w:tblCellMar>
        </w:tblPrEx>
        <w:trPr>
          <w:trHeight w:val="1073" w:hRule="atLeast"/>
          <w:jc w:val="center"/>
        </w:trPr>
        <w:tc>
          <w:tcPr>
            <w:tcW w:w="711"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ascii="宋体" w:cs="宋体"/>
                <w:sz w:val="18"/>
                <w:szCs w:val="18"/>
                <w:lang w:val="zh-CN"/>
              </w:rPr>
              <w:t>10</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3.6.1.9  </w:t>
            </w:r>
            <w:r>
              <w:rPr>
                <w:rFonts w:hint="eastAsia" w:ascii="宋体" w:cs="宋体"/>
                <w:sz w:val="18"/>
                <w:szCs w:val="18"/>
                <w:lang w:val="zh-CN"/>
              </w:rPr>
              <w:t>高处作业必须系好安全带</w:t>
            </w:r>
            <w:r>
              <w:rPr>
                <w:rFonts w:ascii="宋体" w:cs="宋体"/>
                <w:sz w:val="18"/>
                <w:szCs w:val="18"/>
                <w:lang w:val="zh-CN"/>
              </w:rPr>
              <w:t>(</w:t>
            </w:r>
            <w:r>
              <w:rPr>
                <w:rFonts w:hint="eastAsia" w:ascii="宋体" w:cs="宋体"/>
                <w:sz w:val="18"/>
                <w:szCs w:val="18"/>
                <w:lang w:val="zh-CN"/>
              </w:rPr>
              <w:t>绳</w:t>
            </w:r>
            <w:r>
              <w:rPr>
                <w:rFonts w:ascii="宋体" w:cs="宋体"/>
                <w:sz w:val="18"/>
                <w:szCs w:val="18"/>
                <w:lang w:val="zh-CN"/>
              </w:rPr>
              <w:t>)</w:t>
            </w:r>
            <w:r>
              <w:rPr>
                <w:rFonts w:hint="eastAsia" w:ascii="宋体" w:cs="宋体"/>
                <w:sz w:val="18"/>
                <w:szCs w:val="18"/>
                <w:lang w:val="zh-CN"/>
              </w:rPr>
              <w:t>，安全带</w:t>
            </w:r>
            <w:r>
              <w:rPr>
                <w:rFonts w:ascii="宋体" w:cs="宋体"/>
                <w:sz w:val="18"/>
                <w:szCs w:val="18"/>
                <w:lang w:val="zh-CN"/>
              </w:rPr>
              <w:t>(</w:t>
            </w:r>
            <w:r>
              <w:rPr>
                <w:rFonts w:hint="eastAsia" w:ascii="宋体" w:cs="宋体"/>
                <w:sz w:val="18"/>
                <w:szCs w:val="18"/>
                <w:lang w:val="zh-CN"/>
              </w:rPr>
              <w:t>绳</w:t>
            </w:r>
            <w:r>
              <w:rPr>
                <w:rFonts w:ascii="宋体" w:cs="宋体"/>
                <w:sz w:val="18"/>
                <w:szCs w:val="18"/>
                <w:lang w:val="zh-CN"/>
              </w:rPr>
              <w:t>)</w:t>
            </w:r>
            <w:r>
              <w:rPr>
                <w:rFonts w:hint="eastAsia" w:ascii="宋体" w:cs="宋体"/>
                <w:sz w:val="18"/>
                <w:szCs w:val="18"/>
                <w:lang w:val="zh-CN"/>
              </w:rPr>
              <w:t>应挂在上方的牢固可靠处。高处作业人员应衣着灵便，衣袖、裤脚应扎紧，穿软底鞋。</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高处作业人员的安全措施</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施工记录</w:t>
            </w:r>
          </w:p>
        </w:tc>
      </w:tr>
      <w:tr>
        <w:tblPrEx>
          <w:tblLayout w:type="fixed"/>
          <w:tblCellMar>
            <w:top w:w="0" w:type="dxa"/>
            <w:left w:w="108" w:type="dxa"/>
            <w:bottom w:w="0" w:type="dxa"/>
            <w:right w:w="108" w:type="dxa"/>
          </w:tblCellMar>
        </w:tblPrEx>
        <w:trPr>
          <w:trHeight w:val="1961" w:hRule="atLeast"/>
          <w:jc w:val="center"/>
        </w:trPr>
        <w:tc>
          <w:tcPr>
            <w:tcW w:w="711" w:type="dxa"/>
            <w:vMerge w:val="restart"/>
            <w:tcBorders>
              <w:top w:val="single" w:color="auto" w:sz="6" w:space="0"/>
              <w:left w:val="single" w:color="auto" w:sz="12" w:space="0"/>
              <w:bottom w:val="nil"/>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11</w:t>
            </w:r>
          </w:p>
        </w:tc>
        <w:tc>
          <w:tcPr>
            <w:tcW w:w="3197" w:type="dxa"/>
            <w:vMerge w:val="restart"/>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3.8.1</w:t>
            </w:r>
            <w:r>
              <w:rPr>
                <w:rFonts w:hint="eastAsia" w:ascii="宋体" w:cs="宋体"/>
                <w:sz w:val="18"/>
                <w:szCs w:val="18"/>
                <w:lang w:val="zh-CN"/>
              </w:rPr>
              <w:t>一般规定</w:t>
            </w:r>
          </w:p>
          <w:p>
            <w:pPr>
              <w:autoSpaceDE w:val="0"/>
              <w:autoSpaceDN w:val="0"/>
              <w:adjustRightInd w:val="0"/>
              <w:spacing w:line="340" w:lineRule="exact"/>
              <w:rPr>
                <w:rFonts w:ascii="宋体" w:cs="宋体"/>
                <w:sz w:val="18"/>
                <w:szCs w:val="18"/>
                <w:lang w:val="zh-CN"/>
              </w:rPr>
            </w:pPr>
            <w:r>
              <w:rPr>
                <w:rFonts w:ascii="宋体" w:hAnsi="宋体" w:cs="Arial"/>
                <w:sz w:val="18"/>
                <w:szCs w:val="18"/>
              </w:rPr>
              <w:t>3.8.1.1</w:t>
            </w:r>
            <w:r>
              <w:rPr>
                <w:rFonts w:hint="eastAsia" w:ascii="宋体" w:cs="宋体"/>
                <w:sz w:val="18"/>
                <w:szCs w:val="18"/>
                <w:lang w:val="zh-CN"/>
              </w:rPr>
              <w:t>起重工作</w:t>
            </w:r>
          </w:p>
          <w:p>
            <w:pPr>
              <w:autoSpaceDE w:val="0"/>
              <w:autoSpaceDN w:val="0"/>
              <w:adjustRightInd w:val="0"/>
              <w:spacing w:line="340" w:lineRule="exact"/>
              <w:ind w:firstLine="360" w:firstLineChars="200"/>
              <w:rPr>
                <w:rFonts w:ascii="宋体" w:cs="宋体"/>
                <w:sz w:val="18"/>
                <w:szCs w:val="18"/>
                <w:lang w:val="zh-CN"/>
              </w:rPr>
            </w:pPr>
            <w:r>
              <w:rPr>
                <w:rFonts w:hint="eastAsia" w:ascii="宋体" w:cs="宋体"/>
                <w:sz w:val="18"/>
                <w:szCs w:val="18"/>
                <w:lang w:val="zh-CN"/>
              </w:rPr>
              <w:t>a）重大的起重、运输项目，应制定施工方案和安全技术措施。</w:t>
            </w:r>
          </w:p>
          <w:p>
            <w:pPr>
              <w:autoSpaceDE w:val="0"/>
              <w:autoSpaceDN w:val="0"/>
              <w:adjustRightInd w:val="0"/>
              <w:spacing w:line="340" w:lineRule="exact"/>
              <w:ind w:firstLine="360" w:firstLineChars="200"/>
              <w:rPr>
                <w:rFonts w:ascii="宋体" w:cs="宋体"/>
                <w:sz w:val="18"/>
                <w:szCs w:val="18"/>
                <w:lang w:val="zh-CN"/>
              </w:rPr>
            </w:pPr>
            <w:r>
              <w:rPr>
                <w:rFonts w:hint="eastAsia" w:ascii="宋体" w:cs="宋体"/>
                <w:sz w:val="18"/>
                <w:szCs w:val="18"/>
                <w:lang w:val="zh-CN"/>
              </w:rPr>
              <w:t>b）凡属下列情况之一者，必须办理安全施工作业票，并应有施工技术负责人在场指导，否则不得施工。</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　  1） 重量达到起重机械额定负荷的。</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　  2） 两台及以上起重机械抬吊同一物件。</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　  3） 起吊精密物件、不易吊装的大件或在复杂场所进行大件吊装。</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　  4） 起重机械在输电线路下方或距带电体较近时。</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制定施工方案及安全措施</w:t>
            </w:r>
          </w:p>
        </w:tc>
        <w:tc>
          <w:tcPr>
            <w:tcW w:w="1827" w:type="dxa"/>
            <w:tcBorders>
              <w:top w:val="single" w:color="auto" w:sz="6" w:space="0"/>
              <w:left w:val="single" w:color="auto" w:sz="6" w:space="0"/>
              <w:bottom w:val="single" w:color="000000"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000000"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经审批的施工方案及安全措施</w:t>
            </w:r>
          </w:p>
        </w:tc>
      </w:tr>
      <w:tr>
        <w:tblPrEx>
          <w:tblLayout w:type="fixed"/>
          <w:tblCellMar>
            <w:top w:w="0" w:type="dxa"/>
            <w:left w:w="108" w:type="dxa"/>
            <w:bottom w:w="0" w:type="dxa"/>
            <w:right w:w="108" w:type="dxa"/>
          </w:tblCellMar>
        </w:tblPrEx>
        <w:trPr>
          <w:trHeight w:val="2170" w:hRule="atLeast"/>
          <w:jc w:val="center"/>
        </w:trPr>
        <w:tc>
          <w:tcPr>
            <w:tcW w:w="711" w:type="dxa"/>
            <w:vMerge w:val="continue"/>
            <w:tcBorders>
              <w:top w:val="nil"/>
              <w:left w:val="single" w:color="auto" w:sz="12"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3197" w:type="dxa"/>
            <w:vMerge w:val="continue"/>
            <w:tcBorders>
              <w:top w:val="nil"/>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办理安全施工作业票</w:t>
            </w:r>
          </w:p>
        </w:tc>
        <w:tc>
          <w:tcPr>
            <w:tcW w:w="1827" w:type="dxa"/>
            <w:tcBorders>
              <w:top w:val="single" w:color="000000" w:sz="6" w:space="0"/>
              <w:left w:val="single" w:color="auto" w:sz="6" w:space="0"/>
              <w:bottom w:val="single" w:color="000000"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000000" w:sz="6" w:space="0"/>
              <w:left w:val="single" w:color="auto" w:sz="6" w:space="0"/>
              <w:bottom w:val="single" w:color="000000"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安全工作票</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（全员签字）</w:t>
            </w:r>
          </w:p>
        </w:tc>
      </w:tr>
      <w:tr>
        <w:tblPrEx>
          <w:tblLayout w:type="fixed"/>
          <w:tblCellMar>
            <w:top w:w="0" w:type="dxa"/>
            <w:left w:w="108" w:type="dxa"/>
            <w:bottom w:w="0" w:type="dxa"/>
            <w:right w:w="108" w:type="dxa"/>
          </w:tblCellMar>
        </w:tblPrEx>
        <w:trPr>
          <w:trHeight w:val="1150" w:hRule="atLeast"/>
          <w:jc w:val="center"/>
        </w:trPr>
        <w:tc>
          <w:tcPr>
            <w:tcW w:w="711" w:type="dxa"/>
            <w:vMerge w:val="continue"/>
            <w:tcBorders>
              <w:top w:val="nil"/>
              <w:left w:val="single" w:color="auto" w:sz="12"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3197" w:type="dxa"/>
            <w:vMerge w:val="continue"/>
            <w:tcBorders>
              <w:top w:val="nil"/>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施工技术负责人现场指导</w:t>
            </w:r>
          </w:p>
        </w:tc>
        <w:tc>
          <w:tcPr>
            <w:tcW w:w="1827" w:type="dxa"/>
            <w:tcBorders>
              <w:top w:val="single" w:color="000000"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000000"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施工记录</w:t>
            </w:r>
          </w:p>
        </w:tc>
      </w:tr>
      <w:tr>
        <w:tblPrEx>
          <w:tblLayout w:type="fixed"/>
          <w:tblCellMar>
            <w:top w:w="0" w:type="dxa"/>
            <w:left w:w="108" w:type="dxa"/>
            <w:bottom w:w="0" w:type="dxa"/>
            <w:right w:w="108" w:type="dxa"/>
          </w:tblCellMar>
        </w:tblPrEx>
        <w:trPr>
          <w:trHeight w:val="1559" w:hRule="atLeast"/>
          <w:jc w:val="center"/>
        </w:trPr>
        <w:tc>
          <w:tcPr>
            <w:tcW w:w="711" w:type="dxa"/>
            <w:vMerge w:val="restart"/>
            <w:tcBorders>
              <w:top w:val="single" w:color="auto" w:sz="6" w:space="0"/>
              <w:left w:val="single" w:color="auto" w:sz="12" w:space="0"/>
              <w:bottom w:val="nil"/>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12</w:t>
            </w:r>
          </w:p>
        </w:tc>
        <w:tc>
          <w:tcPr>
            <w:tcW w:w="3197" w:type="dxa"/>
            <w:vMerge w:val="restart"/>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 xml:space="preserve">3.8.1.3  </w:t>
            </w:r>
            <w:r>
              <w:rPr>
                <w:rFonts w:hint="eastAsia" w:ascii="宋体" w:cs="宋体"/>
                <w:sz w:val="18"/>
                <w:szCs w:val="18"/>
                <w:lang w:val="zh-CN"/>
              </w:rPr>
              <w:t>起重机的操作人员</w:t>
            </w:r>
          </w:p>
          <w:p>
            <w:pPr>
              <w:autoSpaceDE w:val="0"/>
              <w:autoSpaceDN w:val="0"/>
              <w:adjustRightInd w:val="0"/>
              <w:spacing w:line="340" w:lineRule="exact"/>
              <w:ind w:firstLine="360" w:firstLineChars="200"/>
              <w:rPr>
                <w:rFonts w:ascii="宋体" w:cs="宋体"/>
                <w:sz w:val="18"/>
                <w:szCs w:val="18"/>
                <w:lang w:val="zh-CN"/>
              </w:rPr>
            </w:pPr>
            <w:r>
              <w:rPr>
                <w:rFonts w:hint="eastAsia" w:ascii="宋体" w:cs="宋体"/>
                <w:sz w:val="18"/>
                <w:szCs w:val="18"/>
                <w:lang w:val="zh-CN"/>
              </w:rPr>
              <w:t>a） 起重机的操作人员必须经培训考试取得合格证，方可上岗；及以上的大型起重机操作人员，还必须经培训取得省级及以上电力局发放的《机械操作证》。</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起重机操作人员培训考试</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特种人员上岗证</w:t>
            </w:r>
          </w:p>
        </w:tc>
      </w:tr>
      <w:tr>
        <w:tblPrEx>
          <w:tblLayout w:type="fixed"/>
          <w:tblCellMar>
            <w:top w:w="0" w:type="dxa"/>
            <w:left w:w="108" w:type="dxa"/>
            <w:bottom w:w="0" w:type="dxa"/>
            <w:right w:w="108" w:type="dxa"/>
          </w:tblCellMar>
        </w:tblPrEx>
        <w:trPr>
          <w:trHeight w:val="1184" w:hRule="atLeast"/>
          <w:jc w:val="center"/>
        </w:trPr>
        <w:tc>
          <w:tcPr>
            <w:tcW w:w="711" w:type="dxa"/>
            <w:vMerge w:val="continue"/>
            <w:tcBorders>
              <w:top w:val="nil"/>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p>
        </w:tc>
        <w:tc>
          <w:tcPr>
            <w:tcW w:w="3197" w:type="dxa"/>
            <w:vMerge w:val="continue"/>
            <w:tcBorders>
              <w:top w:val="nil"/>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30t</w:t>
            </w:r>
            <w:r>
              <w:rPr>
                <w:rFonts w:hint="eastAsia" w:ascii="宋体" w:cs="宋体"/>
                <w:sz w:val="18"/>
                <w:szCs w:val="18"/>
                <w:lang w:val="zh-CN"/>
              </w:rPr>
              <w:t>及以上大型起重机操作人员取得省级及以上电力局的《机械操作证》</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特种人员上岗证</w:t>
            </w:r>
          </w:p>
        </w:tc>
      </w:tr>
      <w:tr>
        <w:tblPrEx>
          <w:tblLayout w:type="fixed"/>
          <w:tblCellMar>
            <w:top w:w="0" w:type="dxa"/>
            <w:left w:w="108" w:type="dxa"/>
            <w:bottom w:w="0" w:type="dxa"/>
            <w:right w:w="108" w:type="dxa"/>
          </w:tblCellMar>
        </w:tblPrEx>
        <w:trPr>
          <w:trHeight w:val="1073" w:hRule="atLeast"/>
          <w:jc w:val="center"/>
        </w:trPr>
        <w:tc>
          <w:tcPr>
            <w:tcW w:w="711"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ascii="宋体" w:cs="宋体"/>
                <w:sz w:val="18"/>
                <w:szCs w:val="18"/>
                <w:lang w:val="zh-CN"/>
              </w:rPr>
              <w:t>13</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3.8.4.2  </w:t>
            </w:r>
            <w:r>
              <w:rPr>
                <w:rFonts w:hint="eastAsia" w:ascii="宋体" w:cs="宋体"/>
                <w:sz w:val="18"/>
                <w:szCs w:val="18"/>
                <w:lang w:val="zh-CN"/>
              </w:rPr>
              <w:t>水上运输</w:t>
            </w:r>
          </w:p>
          <w:p>
            <w:pPr>
              <w:autoSpaceDE w:val="0"/>
              <w:autoSpaceDN w:val="0"/>
              <w:adjustRightInd w:val="0"/>
              <w:spacing w:line="340" w:lineRule="exact"/>
              <w:rPr>
                <w:rFonts w:ascii="宋体" w:cs="宋体"/>
                <w:sz w:val="18"/>
                <w:szCs w:val="18"/>
                <w:lang w:val="zh-CN"/>
              </w:rPr>
            </w:pPr>
            <w:r>
              <w:rPr>
                <w:rFonts w:ascii="宋体" w:cs="宋体"/>
                <w:sz w:val="18"/>
                <w:szCs w:val="18"/>
                <w:lang w:val="zh-CN"/>
              </w:rPr>
              <w:t>e</w:t>
            </w:r>
            <w:r>
              <w:rPr>
                <w:rFonts w:hint="eastAsia" w:ascii="宋体" w:cs="宋体"/>
                <w:sz w:val="18"/>
                <w:szCs w:val="18"/>
                <w:lang w:val="zh-CN"/>
              </w:rPr>
              <w:t>）遇六级及以上大风、大雾、暴雨等恶劣天气，严禁水上运输。</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遇六级及以上大风等恶劣天气严禁水上运输</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1073" w:hRule="atLeast"/>
          <w:jc w:val="center"/>
        </w:trPr>
        <w:tc>
          <w:tcPr>
            <w:tcW w:w="711"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ascii="宋体" w:cs="宋体"/>
                <w:sz w:val="18"/>
                <w:szCs w:val="18"/>
                <w:lang w:val="zh-CN"/>
              </w:rPr>
              <w:t>1</w:t>
            </w:r>
            <w:r>
              <w:rPr>
                <w:rFonts w:hint="eastAsia" w:ascii="宋体" w:cs="宋体"/>
                <w:sz w:val="18"/>
                <w:szCs w:val="18"/>
                <w:lang w:val="zh-CN"/>
              </w:rPr>
              <w:t>4</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3.9.1.5  </w:t>
            </w:r>
            <w:r>
              <w:rPr>
                <w:rFonts w:hint="eastAsia" w:ascii="宋体" w:cs="宋体"/>
                <w:sz w:val="18"/>
                <w:szCs w:val="18"/>
                <w:lang w:val="zh-CN"/>
              </w:rPr>
              <w:t>进行焊接或切割工作，必须经常检查并注意工作地点周围的安全状态，有危及安全的情况时，必须采取防护措施。</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检查工作场所采取防护措施</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安全检查记录</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1073" w:hRule="atLeast"/>
          <w:jc w:val="center"/>
        </w:trPr>
        <w:tc>
          <w:tcPr>
            <w:tcW w:w="711"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ascii="宋体" w:cs="宋体"/>
                <w:sz w:val="18"/>
                <w:szCs w:val="18"/>
                <w:lang w:val="zh-CN"/>
              </w:rPr>
              <w:t>1</w:t>
            </w:r>
            <w:r>
              <w:rPr>
                <w:rFonts w:hint="eastAsia" w:ascii="宋体" w:cs="宋体"/>
                <w:sz w:val="18"/>
                <w:szCs w:val="18"/>
                <w:lang w:val="zh-CN"/>
              </w:rPr>
              <w:t>5</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3.9.1.7  </w:t>
            </w:r>
            <w:r>
              <w:rPr>
                <w:rFonts w:hint="eastAsia" w:ascii="宋体" w:cs="宋体"/>
                <w:sz w:val="18"/>
                <w:szCs w:val="18"/>
                <w:lang w:val="zh-CN"/>
              </w:rPr>
              <w:t>严禁在储存或加工易燃、易爆物品的场所周围</w:t>
            </w:r>
            <w:r>
              <w:rPr>
                <w:rFonts w:ascii="宋体" w:cs="宋体"/>
                <w:sz w:val="18"/>
                <w:szCs w:val="18"/>
                <w:lang w:val="zh-CN"/>
              </w:rPr>
              <w:t>10m</w:t>
            </w:r>
            <w:r>
              <w:rPr>
                <w:rFonts w:hint="eastAsia" w:ascii="宋体" w:cs="宋体"/>
                <w:sz w:val="18"/>
                <w:szCs w:val="18"/>
                <w:lang w:val="zh-CN"/>
              </w:rPr>
              <w:t>范围内进行焊接或切割工作。</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易燃易爆</w:t>
            </w:r>
            <w:r>
              <w:rPr>
                <w:rFonts w:ascii="宋体" w:cs="宋体"/>
                <w:sz w:val="18"/>
                <w:szCs w:val="18"/>
                <w:lang w:val="zh-CN"/>
              </w:rPr>
              <w:t>10m</w:t>
            </w:r>
            <w:r>
              <w:rPr>
                <w:rFonts w:hint="eastAsia" w:ascii="宋体" w:cs="宋体"/>
                <w:sz w:val="18"/>
                <w:szCs w:val="18"/>
                <w:lang w:val="zh-CN"/>
              </w:rPr>
              <w:t>范围内禁止切割工作</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安全检查记录</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1073" w:hRule="atLeast"/>
          <w:jc w:val="center"/>
        </w:trPr>
        <w:tc>
          <w:tcPr>
            <w:tcW w:w="711"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ascii="宋体" w:cs="宋体"/>
                <w:sz w:val="18"/>
                <w:szCs w:val="18"/>
                <w:lang w:val="zh-CN"/>
              </w:rPr>
              <w:t>1</w:t>
            </w:r>
            <w:r>
              <w:rPr>
                <w:rFonts w:hint="eastAsia" w:ascii="宋体" w:cs="宋体"/>
                <w:sz w:val="18"/>
                <w:szCs w:val="18"/>
                <w:lang w:val="zh-CN"/>
              </w:rPr>
              <w:t>6</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3.9.1.13  </w:t>
            </w:r>
            <w:r>
              <w:rPr>
                <w:rFonts w:hint="eastAsia" w:ascii="宋体" w:cs="宋体"/>
                <w:sz w:val="18"/>
                <w:szCs w:val="18"/>
                <w:lang w:val="zh-CN"/>
              </w:rPr>
              <w:t>焊接或切割工作结束后，必须切断电源或气源，整理好器具，仔细检查工作场所周围及防护设施，确认无起火危险后方可离开。</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焊接或切割工作结束后，检查无隐患方可离开</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安全检查记录</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526" w:hRule="atLeast"/>
          <w:jc w:val="center"/>
        </w:trPr>
        <w:tc>
          <w:tcPr>
            <w:tcW w:w="711" w:type="dxa"/>
            <w:vMerge w:val="restart"/>
            <w:tcBorders>
              <w:top w:val="single" w:color="auto" w:sz="6" w:space="0"/>
              <w:left w:val="single" w:color="auto" w:sz="12" w:space="0"/>
              <w:bottom w:val="nil"/>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17</w:t>
            </w:r>
          </w:p>
        </w:tc>
        <w:tc>
          <w:tcPr>
            <w:tcW w:w="3197" w:type="dxa"/>
            <w:vMerge w:val="restart"/>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3.9.2.3</w:t>
            </w:r>
            <w:r>
              <w:rPr>
                <w:rFonts w:hint="eastAsia" w:ascii="宋体" w:cs="宋体"/>
                <w:sz w:val="18"/>
                <w:szCs w:val="18"/>
                <w:lang w:val="zh-CN"/>
              </w:rPr>
              <w:t>电焊机的外壳必须可靠接地或接零。接地时其接地电阻不得大于4</w:t>
            </w:r>
            <w:r>
              <w:rPr>
                <w:rFonts w:ascii="宋体" w:cs="宋体"/>
                <w:sz w:val="18"/>
                <w:szCs w:val="18"/>
                <w:lang w:val="zh-CN"/>
              </w:rPr>
              <w:t>Ω</w:t>
            </w:r>
            <w:r>
              <w:rPr>
                <w:rFonts w:hint="eastAsia" w:ascii="宋体" w:cs="宋体"/>
                <w:sz w:val="18"/>
                <w:szCs w:val="18"/>
                <w:lang w:val="zh-CN"/>
              </w:rPr>
              <w:t>。不得多台串联接地。</w:t>
            </w:r>
          </w:p>
        </w:tc>
        <w:tc>
          <w:tcPr>
            <w:tcW w:w="2171" w:type="dxa"/>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外壳接地</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安全检查记录</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526" w:hRule="atLeast"/>
          <w:jc w:val="center"/>
        </w:trPr>
        <w:tc>
          <w:tcPr>
            <w:tcW w:w="711" w:type="dxa"/>
            <w:vMerge w:val="continue"/>
            <w:tcBorders>
              <w:top w:val="nil"/>
              <w:left w:val="single" w:color="auto" w:sz="12"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3197" w:type="dxa"/>
            <w:vMerge w:val="continue"/>
            <w:tcBorders>
              <w:top w:val="nil"/>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接地电阻</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接地电阻小于</w:t>
            </w:r>
            <w:r>
              <w:rPr>
                <w:rFonts w:ascii="宋体" w:cs="宋体"/>
                <w:sz w:val="18"/>
                <w:szCs w:val="18"/>
                <w:lang w:val="zh-CN"/>
              </w:rPr>
              <w:t>4Ω</w:t>
            </w:r>
          </w:p>
        </w:tc>
      </w:tr>
      <w:tr>
        <w:tblPrEx>
          <w:tblLayout w:type="fixed"/>
          <w:tblCellMar>
            <w:top w:w="0" w:type="dxa"/>
            <w:left w:w="108" w:type="dxa"/>
            <w:bottom w:w="0" w:type="dxa"/>
            <w:right w:w="108" w:type="dxa"/>
          </w:tblCellMar>
        </w:tblPrEx>
        <w:trPr>
          <w:trHeight w:val="526" w:hRule="atLeast"/>
          <w:jc w:val="center"/>
        </w:trPr>
        <w:tc>
          <w:tcPr>
            <w:tcW w:w="711" w:type="dxa"/>
            <w:vMerge w:val="continue"/>
            <w:tcBorders>
              <w:top w:val="nil"/>
              <w:left w:val="single" w:color="auto" w:sz="12" w:space="0"/>
              <w:bottom w:val="single" w:color="auto" w:sz="12"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3197" w:type="dxa"/>
            <w:vMerge w:val="continue"/>
            <w:tcBorders>
              <w:top w:val="nil"/>
              <w:left w:val="single" w:color="auto" w:sz="6" w:space="0"/>
              <w:bottom w:val="single" w:color="auto" w:sz="12"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12"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多台串联接地</w:t>
            </w:r>
          </w:p>
        </w:tc>
        <w:tc>
          <w:tcPr>
            <w:tcW w:w="1827" w:type="dxa"/>
            <w:tcBorders>
              <w:top w:val="single" w:color="auto" w:sz="6" w:space="0"/>
              <w:left w:val="single" w:color="auto" w:sz="6" w:space="0"/>
              <w:bottom w:val="single" w:color="auto" w:sz="12"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12"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安全检查记录</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700" w:hRule="atLeast"/>
          <w:jc w:val="center"/>
        </w:trPr>
        <w:tc>
          <w:tcPr>
            <w:tcW w:w="711" w:type="dxa"/>
            <w:vMerge w:val="restart"/>
            <w:tcBorders>
              <w:top w:val="single" w:color="auto" w:sz="6" w:space="0"/>
              <w:left w:val="single" w:color="auto" w:sz="12" w:space="0"/>
              <w:bottom w:val="nil"/>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hint="eastAsia" w:ascii="宋体" w:cs="宋体"/>
                <w:sz w:val="18"/>
                <w:szCs w:val="18"/>
                <w:lang w:val="zh-CN"/>
              </w:rPr>
              <w:t>18</w:t>
            </w:r>
          </w:p>
        </w:tc>
        <w:tc>
          <w:tcPr>
            <w:tcW w:w="3197" w:type="dxa"/>
            <w:vMerge w:val="restart"/>
            <w:tcBorders>
              <w:top w:val="single" w:color="auto" w:sz="6" w:space="0"/>
              <w:left w:val="single" w:color="auto" w:sz="6" w:space="0"/>
              <w:bottom w:val="nil"/>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hAnsi="宋体" w:cs="Arial"/>
                <w:sz w:val="18"/>
                <w:szCs w:val="18"/>
              </w:rPr>
              <w:t>3.9.2.9</w:t>
            </w:r>
            <w:r>
              <w:rPr>
                <w:rFonts w:hint="eastAsia" w:ascii="宋体" w:cs="宋体"/>
                <w:sz w:val="18"/>
                <w:szCs w:val="18"/>
                <w:lang w:val="zh-CN"/>
              </w:rPr>
              <w:t>严禁将电缆管、电缆外皮或吊车轨道等作为电焊地线。在采用屏蔽电缆的变电站内施焊时，必须用专用地线，且应在接地点范围内进行。</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接地方式</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安全检查记录</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700" w:hRule="atLeast"/>
          <w:jc w:val="center"/>
        </w:trPr>
        <w:tc>
          <w:tcPr>
            <w:tcW w:w="711" w:type="dxa"/>
            <w:vMerge w:val="continue"/>
            <w:tcBorders>
              <w:top w:val="nil"/>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p>
        </w:tc>
        <w:tc>
          <w:tcPr>
            <w:tcW w:w="3197" w:type="dxa"/>
            <w:vMerge w:val="continue"/>
            <w:tcBorders>
              <w:top w:val="nil"/>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接地范围</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安全检查记录</w:t>
            </w:r>
          </w:p>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700" w:hRule="atLeast"/>
          <w:jc w:val="center"/>
        </w:trPr>
        <w:tc>
          <w:tcPr>
            <w:tcW w:w="711" w:type="dxa"/>
            <w:vMerge w:val="continue"/>
            <w:tcBorders>
              <w:top w:val="nil"/>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p>
        </w:tc>
        <w:tc>
          <w:tcPr>
            <w:tcW w:w="3197" w:type="dxa"/>
            <w:vMerge w:val="continue"/>
            <w:tcBorders>
              <w:top w:val="nil"/>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遇六级大风停止工作</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安全施工措施</w:t>
            </w:r>
          </w:p>
        </w:tc>
      </w:tr>
      <w:tr>
        <w:tblPrEx>
          <w:tblLayout w:type="fixed"/>
          <w:tblCellMar>
            <w:top w:w="0" w:type="dxa"/>
            <w:left w:w="108" w:type="dxa"/>
            <w:bottom w:w="0" w:type="dxa"/>
            <w:right w:w="108" w:type="dxa"/>
          </w:tblCellMar>
        </w:tblPrEx>
        <w:trPr>
          <w:trHeight w:val="1073" w:hRule="atLeast"/>
          <w:jc w:val="center"/>
        </w:trPr>
        <w:tc>
          <w:tcPr>
            <w:tcW w:w="711"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40" w:lineRule="exact"/>
              <w:jc w:val="center"/>
              <w:rPr>
                <w:rFonts w:ascii="宋体" w:cs="宋体"/>
                <w:sz w:val="18"/>
                <w:szCs w:val="18"/>
                <w:lang w:val="zh-CN"/>
              </w:rPr>
            </w:pPr>
            <w:r>
              <w:rPr>
                <w:rFonts w:ascii="宋体" w:cs="宋体"/>
                <w:sz w:val="18"/>
                <w:szCs w:val="18"/>
                <w:lang w:val="zh-CN"/>
              </w:rPr>
              <w:t>19</w:t>
            </w:r>
          </w:p>
        </w:tc>
        <w:tc>
          <w:tcPr>
            <w:tcW w:w="31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ascii="宋体" w:cs="宋体"/>
                <w:sz w:val="18"/>
                <w:szCs w:val="18"/>
                <w:lang w:val="zh-CN"/>
              </w:rPr>
              <w:t xml:space="preserve">4.2.4  </w:t>
            </w:r>
            <w:r>
              <w:rPr>
                <w:rFonts w:hint="eastAsia" w:ascii="宋体" w:cs="宋体"/>
                <w:sz w:val="18"/>
                <w:szCs w:val="18"/>
                <w:lang w:val="zh-CN"/>
              </w:rPr>
              <w:t>吊装</w:t>
            </w:r>
          </w:p>
          <w:p>
            <w:pPr>
              <w:autoSpaceDE w:val="0"/>
              <w:autoSpaceDN w:val="0"/>
              <w:adjustRightInd w:val="0"/>
              <w:spacing w:line="340" w:lineRule="exact"/>
              <w:rPr>
                <w:rFonts w:ascii="宋体" w:cs="宋体"/>
                <w:sz w:val="18"/>
                <w:szCs w:val="18"/>
                <w:lang w:val="zh-CN"/>
              </w:rPr>
            </w:pPr>
            <w:r>
              <w:rPr>
                <w:rFonts w:ascii="宋体" w:cs="宋体"/>
                <w:sz w:val="18"/>
                <w:szCs w:val="18"/>
                <w:lang w:val="zh-CN"/>
              </w:rPr>
              <w:t>4.2.4.1</w:t>
            </w:r>
            <w:r>
              <w:rPr>
                <w:rFonts w:hint="eastAsia" w:ascii="宋体" w:cs="宋体"/>
                <w:sz w:val="18"/>
                <w:szCs w:val="18"/>
                <w:lang w:val="zh-CN"/>
              </w:rPr>
              <w:t>吊装工作开始前，应制定施工方案及安全施工措施。重大吊装工作应经总工程师批准后方可进行。</w:t>
            </w:r>
          </w:p>
        </w:tc>
        <w:tc>
          <w:tcPr>
            <w:tcW w:w="217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吊装施工方案及安全施工措施</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宋体" w:cs="宋体"/>
                <w:sz w:val="18"/>
                <w:szCs w:val="18"/>
                <w:lang w:val="zh-CN"/>
              </w:rPr>
            </w:pPr>
          </w:p>
        </w:tc>
        <w:tc>
          <w:tcPr>
            <w:tcW w:w="1550"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40" w:lineRule="exact"/>
              <w:rPr>
                <w:rFonts w:ascii="宋体" w:cs="宋体"/>
                <w:sz w:val="18"/>
                <w:szCs w:val="18"/>
                <w:lang w:val="zh-CN"/>
              </w:rPr>
            </w:pPr>
            <w:r>
              <w:rPr>
                <w:rFonts w:hint="eastAsia" w:ascii="宋体" w:cs="宋体"/>
                <w:sz w:val="18"/>
                <w:szCs w:val="18"/>
                <w:lang w:val="zh-CN"/>
              </w:rPr>
              <w:t>经审批的方案及措施</w:t>
            </w:r>
          </w:p>
        </w:tc>
      </w:tr>
    </w:tbl>
    <w:p/>
    <w:p>
      <w:pPr>
        <w:sectPr>
          <w:pgSz w:w="11906" w:h="16838"/>
          <w:pgMar w:top="1440" w:right="1800" w:bottom="1440" w:left="1800" w:header="851" w:footer="992" w:gutter="0"/>
          <w:cols w:space="425" w:num="1"/>
          <w:docGrid w:type="lines" w:linePitch="312" w:charSpace="0"/>
        </w:sectPr>
      </w:pPr>
    </w:p>
    <w:p>
      <w:pPr>
        <w:pStyle w:val="4"/>
        <w:rPr>
          <w:rFonts w:asciiTheme="minorEastAsia" w:hAnsiTheme="minorEastAsia"/>
          <w:sz w:val="24"/>
          <w:szCs w:val="24"/>
        </w:rPr>
      </w:pPr>
      <w:bookmarkStart w:id="242" w:name="_Toc462728868"/>
      <w:r>
        <w:rPr>
          <w:rFonts w:hint="eastAsia" w:asciiTheme="minorEastAsia" w:hAnsiTheme="minorEastAsia"/>
          <w:sz w:val="24"/>
          <w:szCs w:val="24"/>
        </w:rPr>
        <w:t>2</w:t>
      </w:r>
      <w:r>
        <w:rPr>
          <w:rFonts w:asciiTheme="minorEastAsia" w:hAnsiTheme="minorEastAsia"/>
          <w:sz w:val="24"/>
          <w:szCs w:val="24"/>
        </w:rPr>
        <w:t xml:space="preserve">.3.3 </w:t>
      </w:r>
      <w:r>
        <w:rPr>
          <w:rFonts w:hint="eastAsia" w:asciiTheme="minorEastAsia" w:hAnsiTheme="minorEastAsia"/>
          <w:sz w:val="24"/>
          <w:szCs w:val="24"/>
        </w:rPr>
        <w:t>对工程施工的难点、要点和关键部分的阐明及监理实施意见</w:t>
      </w:r>
      <w:bookmarkEnd w:id="242"/>
    </w:p>
    <w:p>
      <w:pPr>
        <w:spacing w:line="480" w:lineRule="auto"/>
        <w:rPr>
          <w:rFonts w:asciiTheme="minorEastAsia" w:hAnsiTheme="minorEastAsia" w:eastAsiaTheme="minorEastAsia"/>
          <w:b/>
        </w:rPr>
      </w:pPr>
      <w:bookmarkStart w:id="243" w:name="_Toc439445833"/>
      <w:bookmarkStart w:id="244" w:name="_Toc387091872"/>
      <w:bookmarkStart w:id="245" w:name="_Toc458238844"/>
      <w:bookmarkStart w:id="246" w:name="_Toc444426283"/>
      <w:bookmarkStart w:id="247" w:name="_Toc386926809"/>
      <w:bookmarkStart w:id="248" w:name="_Toc439249930"/>
      <w:bookmarkStart w:id="249" w:name="_Toc433811954"/>
      <w:bookmarkStart w:id="250" w:name="_Toc408129270"/>
      <w:r>
        <w:rPr>
          <w:rFonts w:hint="eastAsia" w:asciiTheme="minorEastAsia" w:hAnsiTheme="minorEastAsia" w:eastAsiaTheme="minorEastAsia"/>
          <w:b/>
        </w:rPr>
        <w:t>现场施工过程中难点及控制方法</w:t>
      </w:r>
      <w:bookmarkEnd w:id="243"/>
      <w:bookmarkEnd w:id="244"/>
      <w:bookmarkEnd w:id="245"/>
      <w:bookmarkEnd w:id="246"/>
      <w:bookmarkEnd w:id="247"/>
      <w:bookmarkEnd w:id="248"/>
      <w:bookmarkEnd w:id="249"/>
      <w:bookmarkEnd w:id="250"/>
    </w:p>
    <w:p>
      <w:pPr>
        <w:spacing w:line="480" w:lineRule="auto"/>
        <w:ind w:firstLine="559" w:firstLineChars="233"/>
        <w:rPr>
          <w:rFonts w:asciiTheme="minorEastAsia" w:hAnsiTheme="minorEastAsia"/>
          <w:szCs w:val="24"/>
        </w:rPr>
      </w:pPr>
      <w:r>
        <w:rPr>
          <w:rFonts w:hint="eastAsia" w:asciiTheme="minorEastAsia" w:hAnsiTheme="minorEastAsia"/>
          <w:szCs w:val="24"/>
        </w:rPr>
        <w:t>针对光伏电站的特性主要难点主要在于变电站的</w:t>
      </w:r>
      <w:r>
        <w:rPr>
          <w:rFonts w:asciiTheme="minorEastAsia" w:hAnsiTheme="minorEastAsia"/>
          <w:szCs w:val="24"/>
        </w:rPr>
        <w:t>电气一次设备、电气二次、通信、调试</w:t>
      </w:r>
      <w:r>
        <w:rPr>
          <w:rFonts w:hint="eastAsia" w:asciiTheme="minorEastAsia" w:hAnsiTheme="minorEastAsia"/>
          <w:szCs w:val="24"/>
        </w:rPr>
        <w:t>质量控制措施，跟踪系统及重要部件的检测、高压断路器、隔离开关、CT、PT等设备安装、吊装等，以及电气设备试验，保护装置调试等执行</w:t>
      </w:r>
      <w:r>
        <w:rPr>
          <w:rFonts w:asciiTheme="minorEastAsia" w:hAnsiTheme="minorEastAsia"/>
          <w:szCs w:val="24"/>
        </w:rPr>
        <w:t>强制性条文</w:t>
      </w:r>
      <w:r>
        <w:rPr>
          <w:rFonts w:hint="eastAsia" w:asciiTheme="minorEastAsia" w:hAnsiTheme="minorEastAsia"/>
          <w:szCs w:val="24"/>
        </w:rPr>
        <w:t>的实现。</w:t>
      </w:r>
    </w:p>
    <w:p>
      <w:pPr>
        <w:spacing w:line="480" w:lineRule="auto"/>
        <w:rPr>
          <w:rFonts w:asciiTheme="minorEastAsia" w:hAnsiTheme="minorEastAsia" w:eastAsiaTheme="minorEastAsia"/>
          <w:b/>
        </w:rPr>
      </w:pPr>
      <w:bookmarkStart w:id="251" w:name="_Toc458238845"/>
      <w:bookmarkStart w:id="252" w:name="_Toc444426284"/>
      <w:bookmarkStart w:id="253" w:name="_Toc408129271"/>
      <w:bookmarkStart w:id="254" w:name="_Toc386926810"/>
      <w:bookmarkStart w:id="255" w:name="_Toc387091873"/>
      <w:r>
        <w:rPr>
          <w:rFonts w:hint="eastAsia" w:asciiTheme="minorEastAsia" w:hAnsiTheme="minorEastAsia" w:eastAsiaTheme="minorEastAsia"/>
          <w:b/>
        </w:rPr>
        <w:t>电气一次设备安装质量要点安装控制</w:t>
      </w:r>
      <w:bookmarkEnd w:id="251"/>
      <w:bookmarkEnd w:id="252"/>
      <w:bookmarkEnd w:id="253"/>
      <w:bookmarkEnd w:id="254"/>
      <w:bookmarkEnd w:id="255"/>
    </w:p>
    <w:p>
      <w:pPr>
        <w:spacing w:line="480" w:lineRule="auto"/>
        <w:ind w:firstLine="559" w:firstLineChars="233"/>
        <w:rPr>
          <w:rFonts w:asciiTheme="minorEastAsia" w:hAnsiTheme="minorEastAsia"/>
          <w:szCs w:val="24"/>
        </w:rPr>
      </w:pPr>
      <w:r>
        <w:rPr>
          <w:rFonts w:hint="eastAsia" w:asciiTheme="minorEastAsia" w:hAnsiTheme="minorEastAsia"/>
          <w:szCs w:val="24"/>
        </w:rPr>
        <w:t>（1）充油（气）设备渗漏主要发生在法兰连接处。安装前应详细检查密封圈材质及法兰面平整度是否满足标准要求；螺栓紧固力矩应满足厂家说明书要求。</w:t>
      </w:r>
    </w:p>
    <w:p>
      <w:pPr>
        <w:spacing w:line="480" w:lineRule="auto"/>
        <w:ind w:firstLine="559" w:firstLineChars="233"/>
        <w:rPr>
          <w:rFonts w:asciiTheme="minorEastAsia" w:hAnsiTheme="minorEastAsia"/>
          <w:szCs w:val="24"/>
        </w:rPr>
      </w:pPr>
      <w:r>
        <w:rPr>
          <w:rFonts w:hint="eastAsia" w:asciiTheme="minorEastAsia" w:hAnsiTheme="minorEastAsia"/>
          <w:szCs w:val="24"/>
        </w:rPr>
        <w:t>（2）在设备支柱上配置隔离开关机构箱支架时，电（气）焊不得造成设备支柱及机构箱污染。为防止垂直拉杆脱扣，隔离开关垂直及水平拉杆连接处夹紧部位应可靠紧固。</w:t>
      </w:r>
    </w:p>
    <w:p>
      <w:pPr>
        <w:spacing w:line="480" w:lineRule="auto"/>
        <w:ind w:firstLine="559" w:firstLineChars="233"/>
        <w:rPr>
          <w:rFonts w:asciiTheme="minorEastAsia" w:hAnsiTheme="minorEastAsia"/>
          <w:szCs w:val="24"/>
        </w:rPr>
      </w:pPr>
      <w:r>
        <w:rPr>
          <w:rFonts w:hint="eastAsia" w:asciiTheme="minorEastAsia" w:hAnsiTheme="minorEastAsia"/>
          <w:szCs w:val="24"/>
        </w:rPr>
        <w:t>（3）在槽钢或角钢上采用螺栓固定设备时，槽钢及角钢内侧应穿入与螺栓规格相同的楔形方平垫，不得使用圆平垫。</w:t>
      </w:r>
    </w:p>
    <w:p>
      <w:pPr>
        <w:spacing w:line="480" w:lineRule="auto"/>
        <w:ind w:firstLine="559" w:firstLineChars="233"/>
        <w:rPr>
          <w:rFonts w:asciiTheme="minorEastAsia" w:hAnsiTheme="minorEastAsia"/>
          <w:szCs w:val="24"/>
        </w:rPr>
      </w:pPr>
      <w:r>
        <w:rPr>
          <w:rFonts w:hint="eastAsia" w:asciiTheme="minorEastAsia" w:hAnsiTheme="minorEastAsia"/>
          <w:szCs w:val="24"/>
        </w:rPr>
        <w:t>（</w:t>
      </w:r>
      <w:r>
        <w:rPr>
          <w:rFonts w:asciiTheme="minorEastAsia" w:hAnsiTheme="minorEastAsia"/>
          <w:szCs w:val="24"/>
        </w:rPr>
        <w:t>4</w:t>
      </w:r>
      <w:r>
        <w:rPr>
          <w:rFonts w:hint="eastAsia" w:asciiTheme="minorEastAsia" w:hAnsiTheme="minorEastAsia"/>
          <w:szCs w:val="24"/>
        </w:rPr>
        <w:t>）结合滤波器到电压互感器（CVT）的连线应采用绝缘导线连接。</w:t>
      </w:r>
    </w:p>
    <w:p>
      <w:pPr>
        <w:spacing w:line="480" w:lineRule="auto"/>
        <w:ind w:firstLine="559" w:firstLineChars="233"/>
        <w:rPr>
          <w:rFonts w:asciiTheme="minorEastAsia" w:hAnsiTheme="minorEastAsia"/>
          <w:szCs w:val="24"/>
        </w:rPr>
      </w:pPr>
      <w:r>
        <w:rPr>
          <w:rFonts w:hint="eastAsia" w:asciiTheme="minorEastAsia" w:hAnsiTheme="minorEastAsia"/>
          <w:szCs w:val="24"/>
        </w:rPr>
        <w:t>（</w:t>
      </w:r>
      <w:r>
        <w:rPr>
          <w:rFonts w:asciiTheme="minorEastAsia" w:hAnsiTheme="minorEastAsia"/>
          <w:szCs w:val="24"/>
        </w:rPr>
        <w:t>5</w:t>
      </w:r>
      <w:r>
        <w:rPr>
          <w:rFonts w:hint="eastAsia" w:asciiTheme="minorEastAsia" w:hAnsiTheme="minorEastAsia"/>
          <w:szCs w:val="24"/>
        </w:rPr>
        <w:t>）充油设备套管使用硬导线连接时，套管端子不得受力。</w:t>
      </w:r>
    </w:p>
    <w:p>
      <w:pPr>
        <w:spacing w:line="480" w:lineRule="auto"/>
        <w:ind w:firstLine="559" w:firstLineChars="233"/>
        <w:rPr>
          <w:rFonts w:asciiTheme="minorEastAsia" w:hAnsiTheme="minorEastAsia"/>
          <w:szCs w:val="24"/>
        </w:rPr>
      </w:pPr>
      <w:r>
        <w:rPr>
          <w:rFonts w:hint="eastAsia" w:asciiTheme="minorEastAsia" w:hAnsiTheme="minorEastAsia"/>
          <w:szCs w:val="24"/>
        </w:rPr>
        <w:t>（</w:t>
      </w:r>
      <w:r>
        <w:rPr>
          <w:rFonts w:asciiTheme="minorEastAsia" w:hAnsiTheme="minorEastAsia"/>
          <w:szCs w:val="24"/>
        </w:rPr>
        <w:t>6</w:t>
      </w:r>
      <w:r>
        <w:rPr>
          <w:rFonts w:hint="eastAsia" w:asciiTheme="minorEastAsia" w:hAnsiTheme="minorEastAsia"/>
          <w:szCs w:val="24"/>
        </w:rPr>
        <w:t>）加强母线桥支架、槽钢、角钢、钢管等焊接项目验收，以保证几何尺寸的正确、焊缝工艺美观。</w:t>
      </w:r>
    </w:p>
    <w:p>
      <w:pPr>
        <w:spacing w:line="480" w:lineRule="auto"/>
        <w:ind w:firstLine="559" w:firstLineChars="233"/>
        <w:rPr>
          <w:rFonts w:asciiTheme="minorEastAsia" w:hAnsiTheme="minorEastAsia"/>
          <w:szCs w:val="24"/>
        </w:rPr>
      </w:pPr>
      <w:r>
        <w:rPr>
          <w:rFonts w:hint="eastAsia" w:asciiTheme="minorEastAsia" w:hAnsiTheme="minorEastAsia"/>
          <w:szCs w:val="24"/>
        </w:rPr>
        <w:t>（</w:t>
      </w:r>
      <w:r>
        <w:rPr>
          <w:rFonts w:asciiTheme="minorEastAsia" w:hAnsiTheme="minorEastAsia"/>
          <w:szCs w:val="24"/>
        </w:rPr>
        <w:t>7</w:t>
      </w:r>
      <w:r>
        <w:rPr>
          <w:rFonts w:hint="eastAsia" w:asciiTheme="minorEastAsia" w:hAnsiTheme="minorEastAsia"/>
          <w:szCs w:val="24"/>
        </w:rPr>
        <w:t>）对设备安装中的穿芯螺栓（如避雷器、主变散热器等），要保证两侧螺栓露出长度一致。</w:t>
      </w:r>
    </w:p>
    <w:p>
      <w:pPr>
        <w:spacing w:line="480" w:lineRule="auto"/>
        <w:ind w:firstLine="559" w:firstLineChars="233"/>
        <w:rPr>
          <w:rFonts w:asciiTheme="minorEastAsia" w:hAnsiTheme="minorEastAsia"/>
          <w:szCs w:val="24"/>
        </w:rPr>
      </w:pPr>
      <w:r>
        <w:rPr>
          <w:rFonts w:hint="eastAsia" w:asciiTheme="minorEastAsia" w:hAnsiTheme="minorEastAsia"/>
          <w:szCs w:val="24"/>
        </w:rPr>
        <w:t>（</w:t>
      </w:r>
      <w:r>
        <w:rPr>
          <w:rFonts w:asciiTheme="minorEastAsia" w:hAnsiTheme="minorEastAsia"/>
          <w:szCs w:val="24"/>
        </w:rPr>
        <w:t>8</w:t>
      </w:r>
      <w:r>
        <w:rPr>
          <w:rFonts w:hint="eastAsia" w:asciiTheme="minorEastAsia" w:hAnsiTheme="minorEastAsia"/>
          <w:szCs w:val="24"/>
        </w:rPr>
        <w:t>）电气设备联接部件间销针的开口角度不得小于60°</w:t>
      </w:r>
    </w:p>
    <w:p>
      <w:pPr>
        <w:spacing w:line="480" w:lineRule="auto"/>
        <w:rPr>
          <w:b/>
        </w:rPr>
      </w:pPr>
      <w:bookmarkStart w:id="256" w:name="_Toc294684748"/>
      <w:bookmarkStart w:id="257" w:name="_Toc458238846"/>
      <w:bookmarkStart w:id="258" w:name="_Toc444426285"/>
      <w:bookmarkStart w:id="259" w:name="_Toc387091874"/>
      <w:bookmarkStart w:id="260" w:name="_Toc386926811"/>
      <w:bookmarkStart w:id="261" w:name="_Toc408129272"/>
      <w:r>
        <w:rPr>
          <w:rFonts w:hint="eastAsia"/>
          <w:b/>
        </w:rPr>
        <w:t>母线施工质量</w:t>
      </w:r>
      <w:bookmarkEnd w:id="256"/>
      <w:r>
        <w:rPr>
          <w:rFonts w:hint="eastAsia"/>
          <w:b/>
        </w:rPr>
        <w:t>安装控制</w:t>
      </w:r>
      <w:bookmarkEnd w:id="257"/>
      <w:bookmarkEnd w:id="258"/>
      <w:bookmarkEnd w:id="259"/>
      <w:bookmarkEnd w:id="260"/>
      <w:bookmarkEnd w:id="261"/>
    </w:p>
    <w:p>
      <w:pPr>
        <w:spacing w:line="480" w:lineRule="auto"/>
        <w:ind w:firstLine="559" w:firstLineChars="233"/>
        <w:rPr>
          <w:rFonts w:asciiTheme="minorEastAsia" w:hAnsiTheme="minorEastAsia"/>
          <w:szCs w:val="24"/>
        </w:rPr>
      </w:pPr>
      <w:r>
        <w:rPr>
          <w:rFonts w:hint="eastAsia" w:asciiTheme="minorEastAsia" w:hAnsiTheme="minorEastAsia"/>
          <w:szCs w:val="24"/>
        </w:rPr>
        <w:t>（1）硬母线制作要求横平竖直，母线接头弯曲应满足规范要求，并尽量减少接头。</w:t>
      </w:r>
    </w:p>
    <w:p>
      <w:pPr>
        <w:spacing w:line="480" w:lineRule="auto"/>
        <w:ind w:firstLine="559" w:firstLineChars="233"/>
        <w:rPr>
          <w:rFonts w:asciiTheme="minorEastAsia" w:hAnsiTheme="minorEastAsia"/>
          <w:szCs w:val="24"/>
        </w:rPr>
      </w:pPr>
      <w:r>
        <w:rPr>
          <w:rFonts w:hint="eastAsia" w:asciiTheme="minorEastAsia" w:hAnsiTheme="minorEastAsia"/>
          <w:szCs w:val="24"/>
        </w:rPr>
        <w:t>（2）支持瓷瓶不得固定在弯曲处，固定点应在弯曲处两侧直线段250mm处。</w:t>
      </w:r>
    </w:p>
    <w:p>
      <w:pPr>
        <w:spacing w:line="480" w:lineRule="auto"/>
        <w:ind w:firstLine="559" w:firstLineChars="233"/>
        <w:rPr>
          <w:rFonts w:asciiTheme="minorEastAsia" w:hAnsiTheme="minorEastAsia"/>
          <w:szCs w:val="24"/>
        </w:rPr>
      </w:pPr>
      <w:r>
        <w:rPr>
          <w:rFonts w:hint="eastAsia" w:asciiTheme="minorEastAsia" w:hAnsiTheme="minorEastAsia"/>
          <w:szCs w:val="24"/>
        </w:rPr>
        <w:t>（3）相邻母线接头不应固定在同一瓷瓶间隔内，应错开间隔安装。</w:t>
      </w:r>
    </w:p>
    <w:p>
      <w:pPr>
        <w:spacing w:line="480" w:lineRule="auto"/>
        <w:ind w:firstLine="559" w:firstLineChars="233"/>
        <w:rPr>
          <w:rFonts w:asciiTheme="minorEastAsia" w:hAnsiTheme="minorEastAsia"/>
          <w:szCs w:val="24"/>
        </w:rPr>
      </w:pPr>
      <w:r>
        <w:rPr>
          <w:rFonts w:hint="eastAsia" w:asciiTheme="minorEastAsia" w:hAnsiTheme="minorEastAsia"/>
          <w:szCs w:val="24"/>
        </w:rPr>
        <w:t>（4）母线平置安装时，贯穿螺栓应由下往上穿；母线立置安装时，贯穿螺栓应由左向右、由里向外穿，连接螺栓长度宜露出螺母2—3扣。</w:t>
      </w:r>
    </w:p>
    <w:p>
      <w:pPr>
        <w:spacing w:line="480" w:lineRule="auto"/>
        <w:ind w:firstLine="559" w:firstLineChars="233"/>
        <w:rPr>
          <w:rFonts w:asciiTheme="minorEastAsia" w:hAnsiTheme="minorEastAsia"/>
          <w:szCs w:val="24"/>
        </w:rPr>
      </w:pPr>
      <w:r>
        <w:rPr>
          <w:rFonts w:hint="eastAsia" w:asciiTheme="minorEastAsia" w:hAnsiTheme="minorEastAsia"/>
          <w:szCs w:val="24"/>
        </w:rPr>
        <w:t>（5）直流均衡汇流母线及交流中性汇流母线刷漆应规范，规定相色为“不接地者用紫色，接地者为紫色带黑色条纹”。</w:t>
      </w:r>
    </w:p>
    <w:p>
      <w:pPr>
        <w:spacing w:line="480" w:lineRule="auto"/>
        <w:ind w:firstLine="559" w:firstLineChars="233"/>
        <w:rPr>
          <w:rFonts w:asciiTheme="minorEastAsia" w:hAnsiTheme="minorEastAsia"/>
          <w:szCs w:val="24"/>
        </w:rPr>
      </w:pPr>
      <w:r>
        <w:rPr>
          <w:rFonts w:hint="eastAsia" w:asciiTheme="minorEastAsia" w:hAnsiTheme="minorEastAsia"/>
          <w:szCs w:val="24"/>
        </w:rPr>
        <w:t>（6）硬母线接头加装绝缘套后，应在绝缘套下凹处打排水孔，防止绝缘套下凹处积水、冬季结冰冻裂。</w:t>
      </w:r>
    </w:p>
    <w:p>
      <w:pPr>
        <w:spacing w:line="480" w:lineRule="auto"/>
        <w:ind w:firstLine="559" w:firstLineChars="233"/>
        <w:rPr>
          <w:rFonts w:asciiTheme="minorEastAsia" w:hAnsiTheme="minorEastAsia"/>
          <w:szCs w:val="24"/>
        </w:rPr>
      </w:pPr>
      <w:r>
        <w:rPr>
          <w:rFonts w:hint="eastAsia" w:asciiTheme="minorEastAsia" w:hAnsiTheme="minorEastAsia"/>
          <w:szCs w:val="24"/>
        </w:rPr>
        <w:t>（7）户外软导线压接线夹口向上安装时，应在线夹底部打直径不超过φ8mm的泄水孔，以防冬季寒冷地区积水结冰冻裂线夹。</w:t>
      </w:r>
    </w:p>
    <w:p>
      <w:pPr>
        <w:spacing w:line="480" w:lineRule="auto"/>
        <w:ind w:firstLine="559" w:firstLineChars="233"/>
        <w:rPr>
          <w:rFonts w:asciiTheme="minorEastAsia" w:hAnsiTheme="minorEastAsia"/>
          <w:szCs w:val="24"/>
        </w:rPr>
      </w:pPr>
      <w:r>
        <w:rPr>
          <w:rFonts w:hint="eastAsia" w:asciiTheme="minorEastAsia" w:hAnsiTheme="minorEastAsia"/>
          <w:szCs w:val="24"/>
        </w:rPr>
        <w:t>（8）母线和导线安装时,应精确测量档距，并考虑挂线金具的长度和允许偏差，以确保其各相导线的弧度一致。</w:t>
      </w:r>
    </w:p>
    <w:p>
      <w:pPr>
        <w:spacing w:line="480" w:lineRule="auto"/>
        <w:ind w:firstLine="559" w:firstLineChars="233"/>
        <w:rPr>
          <w:rFonts w:asciiTheme="minorEastAsia" w:hAnsiTheme="minorEastAsia"/>
          <w:szCs w:val="24"/>
        </w:rPr>
      </w:pPr>
      <w:r>
        <w:rPr>
          <w:rFonts w:hint="eastAsia" w:asciiTheme="minorEastAsia" w:hAnsiTheme="minorEastAsia"/>
          <w:szCs w:val="24"/>
        </w:rPr>
        <w:t>（9）短导线压接时，将导线插入线夹内距底部10mm，用夹具在线夹入口处将导线夹紧，从管口处向线夹底部顺序压接，以避免出现导线隆起现象。</w:t>
      </w:r>
    </w:p>
    <w:p>
      <w:pPr>
        <w:spacing w:line="480" w:lineRule="auto"/>
        <w:ind w:firstLine="559" w:firstLineChars="233"/>
        <w:rPr>
          <w:rFonts w:asciiTheme="minorEastAsia" w:hAnsiTheme="minorEastAsia"/>
          <w:szCs w:val="24"/>
        </w:rPr>
      </w:pPr>
      <w:r>
        <w:rPr>
          <w:rFonts w:hint="eastAsia" w:asciiTheme="minorEastAsia" w:hAnsiTheme="minorEastAsia"/>
          <w:szCs w:val="24"/>
        </w:rPr>
        <w:t>（10）软母线线夹压接后，应检查线夹的弯曲程度，有明显弯曲时应校直，校直后不得有裂纹。</w:t>
      </w:r>
    </w:p>
    <w:p>
      <w:pPr>
        <w:spacing w:line="480" w:lineRule="auto"/>
        <w:rPr>
          <w:b/>
        </w:rPr>
      </w:pPr>
      <w:bookmarkStart w:id="262" w:name="_Toc294684749"/>
      <w:bookmarkStart w:id="263" w:name="_Toc444426286"/>
      <w:bookmarkStart w:id="264" w:name="_Toc458238847"/>
      <w:bookmarkStart w:id="265" w:name="_Toc386926812"/>
      <w:bookmarkStart w:id="266" w:name="_Toc408129273"/>
      <w:bookmarkStart w:id="267" w:name="_Toc387091875"/>
      <w:r>
        <w:rPr>
          <w:rFonts w:hint="eastAsia"/>
          <w:b/>
        </w:rPr>
        <w:t>逆变器（屏）、配电柜安装质量</w:t>
      </w:r>
      <w:bookmarkEnd w:id="262"/>
      <w:r>
        <w:rPr>
          <w:rFonts w:hint="eastAsia"/>
          <w:b/>
        </w:rPr>
        <w:t>安装控制</w:t>
      </w:r>
      <w:bookmarkEnd w:id="263"/>
      <w:bookmarkEnd w:id="264"/>
      <w:bookmarkEnd w:id="265"/>
      <w:bookmarkEnd w:id="266"/>
      <w:bookmarkEnd w:id="267"/>
    </w:p>
    <w:p>
      <w:pPr>
        <w:spacing w:line="480" w:lineRule="auto"/>
        <w:ind w:firstLine="559" w:firstLineChars="233"/>
        <w:rPr>
          <w:rFonts w:asciiTheme="minorEastAsia" w:hAnsiTheme="minorEastAsia"/>
          <w:szCs w:val="24"/>
        </w:rPr>
      </w:pPr>
      <w:bookmarkStart w:id="268" w:name="_Toc214159421"/>
      <w:bookmarkStart w:id="269" w:name="_Toc221527212"/>
      <w:r>
        <w:rPr>
          <w:rFonts w:hint="eastAsia" w:asciiTheme="minorEastAsia" w:hAnsiTheme="minorEastAsia"/>
          <w:szCs w:val="24"/>
        </w:rPr>
        <w:t>（1）打开包装箱，分别检查逆变器及配电柜的完好情况；</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1）检查逆变器、配电柜各开关初始位置是否正确，断开所有输出、输入开关；</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2）将主接线盒的方阵输入电缆分别接至控制器各端子；</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3）将逆变器交流输出电缆接至交流配电箱的输入端；</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4）将逆变器直流输入电缆接至控制器负载输出端；</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5）将外电网电缆接至交流配电箱的输出端子。</w:t>
      </w:r>
      <w:bookmarkEnd w:id="268"/>
      <w:bookmarkEnd w:id="269"/>
    </w:p>
    <w:p>
      <w:pPr>
        <w:spacing w:line="480" w:lineRule="auto"/>
        <w:ind w:firstLine="559" w:firstLineChars="233"/>
        <w:rPr>
          <w:rFonts w:asciiTheme="minorEastAsia" w:hAnsiTheme="minorEastAsia"/>
          <w:szCs w:val="24"/>
        </w:rPr>
      </w:pPr>
      <w:r>
        <w:rPr>
          <w:rFonts w:hint="eastAsia" w:asciiTheme="minorEastAsia" w:hAnsiTheme="minorEastAsia"/>
          <w:szCs w:val="24"/>
        </w:rPr>
        <w:t>（2）逆变器（屏）、配电柜安装要牢固可靠，主控制屏、继电保护屏和自动装置屏等应采用螺栓固定，不得与基础型钢焊死。安装后端子箱立面应保持在一条直线上。</w:t>
      </w:r>
    </w:p>
    <w:p>
      <w:pPr>
        <w:spacing w:line="480" w:lineRule="auto"/>
        <w:ind w:firstLine="559" w:firstLineChars="233"/>
        <w:rPr>
          <w:rFonts w:asciiTheme="minorEastAsia" w:hAnsiTheme="minorEastAsia"/>
          <w:szCs w:val="24"/>
        </w:rPr>
      </w:pPr>
      <w:r>
        <w:rPr>
          <w:rFonts w:hint="eastAsia" w:asciiTheme="minorEastAsia" w:hAnsiTheme="minorEastAsia"/>
          <w:szCs w:val="24"/>
        </w:rPr>
        <w:t>（3）电缆较多的屏柜接地母线的长度及其接地螺孔宜适当增加,以保证一个接地螺栓上安装不超过2个接地线鼻的要求。</w:t>
      </w:r>
    </w:p>
    <w:p>
      <w:pPr>
        <w:spacing w:line="480" w:lineRule="auto"/>
        <w:ind w:firstLine="559" w:firstLineChars="233"/>
        <w:rPr>
          <w:rFonts w:asciiTheme="minorEastAsia" w:hAnsiTheme="minorEastAsia"/>
          <w:szCs w:val="24"/>
        </w:rPr>
      </w:pPr>
      <w:r>
        <w:rPr>
          <w:rFonts w:hint="eastAsia" w:asciiTheme="minorEastAsia" w:hAnsiTheme="minorEastAsia"/>
          <w:szCs w:val="24"/>
        </w:rPr>
        <w:t>（4）逆变器、配电、控制、保护用的屏（柜、箱）及操作台等的金属框架和底座应接地或接零。</w:t>
      </w:r>
    </w:p>
    <w:p>
      <w:pPr>
        <w:spacing w:line="480" w:lineRule="auto"/>
        <w:ind w:firstLine="559" w:firstLineChars="233"/>
        <w:rPr>
          <w:rFonts w:asciiTheme="minorEastAsia" w:hAnsiTheme="minorEastAsia"/>
          <w:szCs w:val="24"/>
        </w:rPr>
      </w:pPr>
      <w:r>
        <w:rPr>
          <w:rFonts w:hint="eastAsia" w:asciiTheme="minorEastAsia" w:hAnsiTheme="minorEastAsia"/>
          <w:szCs w:val="24"/>
        </w:rPr>
        <w:t>（5）</w:t>
      </w:r>
      <w:bookmarkStart w:id="270" w:name="_Toc214159423"/>
      <w:bookmarkStart w:id="271" w:name="_Toc221527214"/>
      <w:r>
        <w:rPr>
          <w:rFonts w:hint="eastAsia" w:asciiTheme="minorEastAsia" w:hAnsiTheme="minorEastAsia"/>
          <w:szCs w:val="24"/>
        </w:rPr>
        <w:t>电源馈线敷设</w:t>
      </w:r>
      <w:bookmarkEnd w:id="270"/>
      <w:bookmarkEnd w:id="271"/>
    </w:p>
    <w:p>
      <w:pPr>
        <w:spacing w:line="480" w:lineRule="auto"/>
        <w:ind w:left="281" w:firstLine="559" w:firstLineChars="233"/>
        <w:rPr>
          <w:rFonts w:asciiTheme="minorEastAsia" w:hAnsiTheme="minorEastAsia"/>
          <w:szCs w:val="24"/>
        </w:rPr>
      </w:pPr>
      <w:r>
        <w:rPr>
          <w:rFonts w:hint="eastAsia" w:asciiTheme="minorEastAsia" w:hAnsiTheme="minorEastAsia"/>
          <w:szCs w:val="24"/>
        </w:rPr>
        <w:t>1）方阵电缆的规格和敷设路由应符合设计规定。</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2）馈电线穿过穿线管后应按设计要求对管口进行防水处理。</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3）电缆及馈线应采用整段线料</w:t>
      </w:r>
      <w:r>
        <w:rPr>
          <w:rFonts w:asciiTheme="minorEastAsia" w:hAnsiTheme="minorEastAsia"/>
          <w:szCs w:val="24"/>
        </w:rPr>
        <w:t xml:space="preserve"> </w:t>
      </w:r>
      <w:r>
        <w:rPr>
          <w:rFonts w:hint="eastAsia" w:asciiTheme="minorEastAsia" w:hAnsiTheme="minorEastAsia"/>
          <w:szCs w:val="24"/>
        </w:rPr>
        <w:t>不得在中间接头。</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4）电源馈线正负极两端应有统一红（正极）蓝</w:t>
      </w:r>
      <w:r>
        <w:rPr>
          <w:rFonts w:asciiTheme="minorEastAsia" w:hAnsiTheme="minorEastAsia"/>
          <w:szCs w:val="24"/>
        </w:rPr>
        <w:t xml:space="preserve"> </w:t>
      </w:r>
      <w:r>
        <w:rPr>
          <w:rFonts w:hint="eastAsia" w:asciiTheme="minorEastAsia" w:hAnsiTheme="minorEastAsia"/>
          <w:szCs w:val="24"/>
        </w:rPr>
        <w:t>（负极）标志，</w:t>
      </w:r>
      <w:r>
        <w:rPr>
          <w:rFonts w:asciiTheme="minorEastAsia" w:hAnsiTheme="minorEastAsia"/>
          <w:szCs w:val="24"/>
        </w:rPr>
        <w:t xml:space="preserve"> </w:t>
      </w:r>
      <w:r>
        <w:rPr>
          <w:rFonts w:hint="eastAsia" w:asciiTheme="minorEastAsia" w:hAnsiTheme="minorEastAsia"/>
          <w:szCs w:val="24"/>
        </w:rPr>
        <w:t>安装后的电缆剖头处必须用胶带和护套封扎。</w:t>
      </w:r>
    </w:p>
    <w:p>
      <w:pPr>
        <w:spacing w:line="480" w:lineRule="auto"/>
        <w:ind w:firstLine="559" w:firstLineChars="233"/>
        <w:rPr>
          <w:rFonts w:asciiTheme="minorEastAsia" w:hAnsiTheme="minorEastAsia"/>
          <w:szCs w:val="24"/>
        </w:rPr>
      </w:pPr>
      <w:r>
        <w:rPr>
          <w:rFonts w:hint="eastAsia" w:asciiTheme="minorEastAsia" w:hAnsiTheme="minorEastAsia"/>
          <w:szCs w:val="24"/>
        </w:rPr>
        <w:t>（6）</w:t>
      </w:r>
      <w:bookmarkStart w:id="272" w:name="_Toc221527216"/>
      <w:bookmarkStart w:id="273" w:name="_Toc214159425"/>
      <w:r>
        <w:rPr>
          <w:rFonts w:hint="eastAsia" w:asciiTheme="minorEastAsia" w:hAnsiTheme="minorEastAsia"/>
          <w:szCs w:val="24"/>
        </w:rPr>
        <w:t>通电检查</w:t>
      </w:r>
      <w:bookmarkEnd w:id="272"/>
      <w:bookmarkEnd w:id="273"/>
    </w:p>
    <w:p>
      <w:pPr>
        <w:spacing w:line="480" w:lineRule="auto"/>
        <w:ind w:left="281" w:firstLine="559" w:firstLineChars="233"/>
        <w:rPr>
          <w:rFonts w:asciiTheme="minorEastAsia" w:hAnsiTheme="minorEastAsia"/>
          <w:szCs w:val="24"/>
        </w:rPr>
      </w:pPr>
      <w:r>
        <w:rPr>
          <w:rFonts w:hint="eastAsia" w:asciiTheme="minorEastAsia" w:hAnsiTheme="minorEastAsia"/>
          <w:szCs w:val="24"/>
        </w:rPr>
        <w:t>1）通电试验</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a、电压表、电流表表针指在零位、无卡阻现象。</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b、开关、闸刀应转换灵活，接触紧密。</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c、熔丝容量规格应符合规定、标志准确。</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d、接线正确、无碰地、短路、虚焊等情况，设备及机内布线对地绝缘电阻应符合厂家说明书规定。</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2）通电试验步骤</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a、方阵输入回路应设有防反充二极管。</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b、应能测试方阵的开路电压</w:t>
      </w:r>
      <w:r>
        <w:rPr>
          <w:rFonts w:asciiTheme="minorEastAsia" w:hAnsiTheme="minorEastAsia"/>
          <w:szCs w:val="24"/>
        </w:rPr>
        <w:t xml:space="preserve"> </w:t>
      </w:r>
      <w:r>
        <w:rPr>
          <w:rFonts w:hint="eastAsia" w:asciiTheme="minorEastAsia" w:hAnsiTheme="minorEastAsia"/>
          <w:szCs w:val="24"/>
        </w:rPr>
        <w:t>、短路电流。</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c、输出电压的稳定精度应符合设计要求。</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d、能提供直流回路的电流监视信号。</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e、电源馈线的线间及线对地间的绝缘电坐应在相对湿度不大于</w:t>
      </w:r>
      <w:r>
        <w:rPr>
          <w:rFonts w:asciiTheme="minorEastAsia" w:hAnsiTheme="minorEastAsia"/>
          <w:szCs w:val="24"/>
        </w:rPr>
        <w:t>80</w:t>
      </w:r>
      <w:r>
        <w:rPr>
          <w:rFonts w:hint="eastAsia" w:asciiTheme="minorEastAsia" w:hAnsiTheme="minorEastAsia"/>
          <w:szCs w:val="24"/>
        </w:rPr>
        <w:t>％时用</w:t>
      </w:r>
      <w:r>
        <w:rPr>
          <w:rFonts w:asciiTheme="minorEastAsia" w:hAnsiTheme="minorEastAsia"/>
          <w:szCs w:val="24"/>
        </w:rPr>
        <w:t>500V</w:t>
      </w:r>
      <w:r>
        <w:rPr>
          <w:rFonts w:hint="eastAsia" w:asciiTheme="minorEastAsia" w:hAnsiTheme="minorEastAsia"/>
          <w:szCs w:val="24"/>
        </w:rPr>
        <w:t>兆欧表测量绝缘电阻应大于2</w:t>
      </w:r>
      <w:r>
        <w:rPr>
          <w:rFonts w:asciiTheme="minorEastAsia" w:hAnsiTheme="minorEastAsia"/>
          <w:szCs w:val="24"/>
        </w:rPr>
        <w:t>M</w:t>
      </w:r>
      <w:r>
        <w:rPr>
          <w:rFonts w:hint="eastAsia" w:asciiTheme="minorEastAsia" w:hAnsiTheme="minorEastAsia"/>
          <w:szCs w:val="24"/>
        </w:rPr>
        <w:t>Ω。参考国际电工委员会IEC有关文件。</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f、各电源馈线的电压降应符合设计规定。</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g、方阵输出端与支撑结构间的绝缘电阻、耐压强度应符合设计规定。</w:t>
      </w:r>
    </w:p>
    <w:p>
      <w:pPr>
        <w:spacing w:line="480" w:lineRule="auto"/>
        <w:rPr>
          <w:b/>
        </w:rPr>
      </w:pPr>
      <w:bookmarkStart w:id="274" w:name="_Toc294684750"/>
      <w:bookmarkStart w:id="275" w:name="_Toc458238848"/>
      <w:bookmarkStart w:id="276" w:name="_Toc444426287"/>
      <w:bookmarkStart w:id="277" w:name="_Toc408129274"/>
      <w:bookmarkStart w:id="278" w:name="_Toc387091876"/>
      <w:bookmarkStart w:id="279" w:name="_Toc386926813"/>
      <w:r>
        <w:rPr>
          <w:rFonts w:hint="eastAsia"/>
          <w:b/>
        </w:rPr>
        <w:t>电缆敷设、防雷接地与防火封堵质量</w:t>
      </w:r>
      <w:bookmarkStart w:id="280" w:name="_Toc221527218"/>
      <w:bookmarkStart w:id="281" w:name="_Toc214159427"/>
      <w:bookmarkEnd w:id="274"/>
      <w:r>
        <w:rPr>
          <w:rFonts w:hint="eastAsia"/>
          <w:b/>
        </w:rPr>
        <w:t>安装控制</w:t>
      </w:r>
      <w:bookmarkEnd w:id="275"/>
      <w:bookmarkEnd w:id="276"/>
      <w:bookmarkEnd w:id="277"/>
      <w:bookmarkEnd w:id="278"/>
      <w:bookmarkEnd w:id="279"/>
    </w:p>
    <w:p>
      <w:pPr>
        <w:spacing w:line="480" w:lineRule="auto"/>
        <w:ind w:firstLine="559" w:firstLineChars="233"/>
        <w:rPr>
          <w:rFonts w:asciiTheme="minorEastAsia" w:hAnsiTheme="minorEastAsia"/>
          <w:szCs w:val="24"/>
        </w:rPr>
      </w:pPr>
      <w:r>
        <w:rPr>
          <w:rFonts w:hint="eastAsia" w:asciiTheme="minorEastAsia" w:hAnsiTheme="minorEastAsia"/>
          <w:szCs w:val="24"/>
        </w:rPr>
        <w:t>（1）整体汇线</w:t>
      </w:r>
      <w:bookmarkEnd w:id="280"/>
      <w:bookmarkEnd w:id="281"/>
    </w:p>
    <w:p>
      <w:pPr>
        <w:spacing w:line="480" w:lineRule="auto"/>
        <w:ind w:left="281" w:firstLine="559" w:firstLineChars="233"/>
        <w:rPr>
          <w:rFonts w:asciiTheme="minorEastAsia" w:hAnsiTheme="minorEastAsia"/>
          <w:szCs w:val="24"/>
        </w:rPr>
      </w:pPr>
      <w:r>
        <w:rPr>
          <w:rFonts w:asciiTheme="minorEastAsia" w:hAnsiTheme="minorEastAsia"/>
          <w:szCs w:val="24"/>
        </w:rPr>
        <w:drawing>
          <wp:anchor distT="0" distB="0" distL="113665" distR="113665" simplePos="0" relativeHeight="252037120" behindDoc="1" locked="1" layoutInCell="1" allowOverlap="1">
            <wp:simplePos x="0" y="0"/>
            <wp:positionH relativeFrom="column">
              <wp:posOffset>4800600</wp:posOffset>
            </wp:positionH>
            <wp:positionV relativeFrom="paragraph">
              <wp:posOffset>9067800</wp:posOffset>
            </wp:positionV>
            <wp:extent cx="584200" cy="558800"/>
            <wp:effectExtent l="19050" t="0" r="6350" b="0"/>
            <wp:wrapNone/>
            <wp:docPr id="1200" name="图片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8" descr="38"/>
                    <pic:cNvPicPr>
                      <a:picLocks noChangeAspect="1" noChangeArrowheads="1"/>
                    </pic:cNvPicPr>
                  </pic:nvPicPr>
                  <pic:blipFill>
                    <a:blip r:embed="rId27"/>
                    <a:srcRect/>
                    <a:stretch>
                      <a:fillRect/>
                    </a:stretch>
                  </pic:blipFill>
                  <pic:spPr>
                    <a:xfrm>
                      <a:off x="0" y="0"/>
                      <a:ext cx="584200" cy="558800"/>
                    </a:xfrm>
                    <a:prstGeom prst="rect">
                      <a:avLst/>
                    </a:prstGeom>
                    <a:noFill/>
                    <a:ln w="9525">
                      <a:noFill/>
                      <a:miter lim="800000"/>
                      <a:headEnd/>
                      <a:tailEnd/>
                    </a:ln>
                  </pic:spPr>
                </pic:pic>
              </a:graphicData>
            </a:graphic>
          </wp:anchor>
        </w:drawing>
      </w:r>
      <w:r>
        <w:rPr>
          <w:rFonts w:hint="eastAsia" w:asciiTheme="minorEastAsia" w:hAnsiTheme="minorEastAsia"/>
          <w:szCs w:val="24"/>
        </w:rPr>
        <w:t>1）整体汇线前事先考虑好走线方向,然后向配电柜放线.太阳能电池板连线应采用双护套多股铜软线,放线完毕后可穿￠32PVC管。线管要做到横平竖直,柜体内部的电线应用色带包裹为一个整体,以免影响美观性。</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2）连接太阳能电池板连线。同样要先断开开关。</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3）连接控制器到逆变器的电源连接线。负载线应根据太阳能电站和移动直放站的位置，去确定架空或地埋的方式。</w:t>
      </w:r>
    </w:p>
    <w:p>
      <w:pPr>
        <w:spacing w:line="480" w:lineRule="auto"/>
        <w:ind w:firstLine="559" w:firstLineChars="233"/>
        <w:rPr>
          <w:rFonts w:asciiTheme="minorEastAsia" w:hAnsiTheme="minorEastAsia"/>
          <w:szCs w:val="24"/>
        </w:rPr>
      </w:pPr>
      <w:r>
        <w:rPr>
          <w:rFonts w:hint="eastAsia" w:asciiTheme="minorEastAsia" w:hAnsiTheme="minorEastAsia"/>
          <w:szCs w:val="24"/>
        </w:rPr>
        <w:t>（2）电缆线敷设</w:t>
      </w:r>
    </w:p>
    <w:p>
      <w:pPr>
        <w:spacing w:line="480" w:lineRule="auto"/>
        <w:ind w:firstLine="559" w:firstLineChars="233"/>
        <w:rPr>
          <w:rFonts w:asciiTheme="minorEastAsia" w:hAnsiTheme="minorEastAsia"/>
          <w:szCs w:val="24"/>
        </w:rPr>
      </w:pPr>
      <w:r>
        <w:rPr>
          <w:rFonts w:hint="eastAsia" w:asciiTheme="minorEastAsia" w:hAnsiTheme="minorEastAsia"/>
          <w:szCs w:val="24"/>
        </w:rPr>
        <w:t>施工准备→放线→电缆沟开挖→预埋配管和埋件→电缆敷设→电缆沟回填→接线</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1）施工准备：电缆穿越墙体、基础和道路时均应采用镀锌保护管，保护管在敷设前进行外观检查，内外表面是否光滑，电缆管切割后，管口必须进行钝化处理，以防损伤电缆，也可在管口上加装软塑料套。电缆管的焊接要保证焊缝观感工艺。二次电缆穿管敷设时电缆不应外露</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2）预埋配管：暗配的线管宜沿最短的线路敷设并减少弯曲，埋入墙或地基内的管子，离表面的净距离不应小于15mm，管口及时加管堵封闭严密。</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3）管内穿线：管路必须做好可靠的跨接，跨接线端面应按相应的管线直径选择。</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4）电缆敷设：电缆敷设前电缆沟应通过验收合格；铠装电缆直接埋地敷设，电缆埋设段内严禁接头。</w:t>
      </w:r>
    </w:p>
    <w:p>
      <w:pPr>
        <w:spacing w:line="480" w:lineRule="auto"/>
        <w:ind w:left="281" w:firstLine="559" w:firstLineChars="233"/>
        <w:rPr>
          <w:rFonts w:asciiTheme="minorEastAsia" w:hAnsiTheme="minorEastAsia"/>
          <w:szCs w:val="24"/>
        </w:rPr>
      </w:pPr>
      <w:bookmarkStart w:id="282" w:name="_Toc221527220"/>
      <w:bookmarkStart w:id="283" w:name="_Toc214159429"/>
      <w:r>
        <w:rPr>
          <w:rFonts w:hint="eastAsia" w:asciiTheme="minorEastAsia" w:hAnsiTheme="minorEastAsia"/>
          <w:szCs w:val="24"/>
        </w:rPr>
        <w:t>5）整体防腐</w:t>
      </w:r>
      <w:bookmarkEnd w:id="282"/>
      <w:bookmarkEnd w:id="283"/>
      <w:r>
        <w:rPr>
          <w:rFonts w:hint="eastAsia" w:asciiTheme="minorEastAsia" w:hAnsiTheme="minorEastAsia"/>
          <w:szCs w:val="24"/>
        </w:rPr>
        <w:t>：施工完工后应对整个钢结构进行整体防锈处理，可用防锈漆进行涂装，但涂装次数不得少于二遍，中间间距时间不得少于8小时。</w:t>
      </w:r>
    </w:p>
    <w:p>
      <w:pPr>
        <w:spacing w:line="480" w:lineRule="auto"/>
        <w:ind w:firstLine="559" w:firstLineChars="233"/>
        <w:rPr>
          <w:rFonts w:asciiTheme="minorEastAsia" w:hAnsiTheme="minorEastAsia"/>
          <w:szCs w:val="24"/>
        </w:rPr>
      </w:pPr>
      <w:r>
        <w:rPr>
          <w:rFonts w:hint="eastAsia" w:asciiTheme="minorEastAsia" w:hAnsiTheme="minorEastAsia"/>
          <w:szCs w:val="24"/>
        </w:rPr>
        <w:t>（3）敷设进入端子箱、汇控柜及机构箱电缆管时，应根据保护管实际尺寸进行开孔，不应开孔过大或拆除箱底板进入机构箱的电缆管，其埋入地下水平段下方的回填土必须夯实，避免因地面下沉造成电缆管受力，带动机构箱下沉。</w:t>
      </w:r>
    </w:p>
    <w:p>
      <w:pPr>
        <w:spacing w:line="480" w:lineRule="auto"/>
        <w:ind w:firstLine="559" w:firstLineChars="233"/>
        <w:rPr>
          <w:rFonts w:asciiTheme="minorEastAsia" w:hAnsiTheme="minorEastAsia"/>
          <w:szCs w:val="24"/>
        </w:rPr>
      </w:pPr>
      <w:r>
        <w:rPr>
          <w:rFonts w:hint="eastAsia" w:asciiTheme="minorEastAsia" w:hAnsiTheme="minorEastAsia"/>
          <w:szCs w:val="24"/>
        </w:rPr>
        <w:t>（4）固定电缆桥架连接板的螺栓应由里向外穿，以免划伤电缆。</w:t>
      </w:r>
    </w:p>
    <w:p>
      <w:pPr>
        <w:spacing w:line="480" w:lineRule="auto"/>
        <w:ind w:firstLine="559" w:firstLineChars="233"/>
        <w:rPr>
          <w:rFonts w:asciiTheme="minorEastAsia" w:hAnsiTheme="minorEastAsia"/>
          <w:szCs w:val="24"/>
        </w:rPr>
      </w:pPr>
      <w:r>
        <w:rPr>
          <w:rFonts w:hint="eastAsia" w:asciiTheme="minorEastAsia" w:hAnsiTheme="minorEastAsia"/>
          <w:szCs w:val="24"/>
        </w:rPr>
        <w:t>（5）电缆沟十交叉字口及拐弯处电缆支架间距大于800mm时应增加电缆支架，防止电缆下坠。转角处应增加绑扎点，确保电缆平顺一致、美观、无交叉。电缆下部距离地面高度应在100mm以上。电缆绑扎带间距和带头长度要规范、统一。</w:t>
      </w:r>
    </w:p>
    <w:p>
      <w:pPr>
        <w:spacing w:line="480" w:lineRule="auto"/>
        <w:ind w:firstLine="559" w:firstLineChars="233"/>
        <w:rPr>
          <w:rFonts w:asciiTheme="minorEastAsia" w:hAnsiTheme="minorEastAsia"/>
          <w:szCs w:val="24"/>
        </w:rPr>
      </w:pPr>
      <w:r>
        <w:rPr>
          <w:rFonts w:hint="eastAsia" w:asciiTheme="minorEastAsia" w:hAnsiTheme="minorEastAsia"/>
          <w:szCs w:val="24"/>
        </w:rPr>
        <w:t>（6）不同截面线芯不得插接在同一端子内，相同截面线芯压接在同一端子内的数量不应超过两芯。插入式接线线芯割剥不应过长或过短，防止紧固后铜导线外裸或紧固在绝缘层上造成接触不良。线芯握圈连接时，线圈内径应与固定螺栓外径匹配，握圈方向与螺栓拧紧方向一致；两芯接在同一端子上时，两芯中间必须加装平垫片。</w:t>
      </w:r>
    </w:p>
    <w:p>
      <w:pPr>
        <w:spacing w:line="480" w:lineRule="auto"/>
        <w:ind w:firstLine="559" w:firstLineChars="233"/>
        <w:rPr>
          <w:rFonts w:asciiTheme="minorEastAsia" w:hAnsiTheme="minorEastAsia"/>
          <w:szCs w:val="24"/>
        </w:rPr>
      </w:pPr>
      <w:r>
        <w:rPr>
          <w:rFonts w:hint="eastAsia" w:asciiTheme="minorEastAsia" w:hAnsiTheme="minorEastAsia"/>
          <w:szCs w:val="24"/>
        </w:rPr>
        <w:t>（7）端子箱内二次接线电缆头应高出屏（箱）底部100～150mm。</w:t>
      </w:r>
    </w:p>
    <w:p>
      <w:pPr>
        <w:spacing w:line="480" w:lineRule="auto"/>
        <w:ind w:firstLine="559" w:firstLineChars="233"/>
        <w:rPr>
          <w:rFonts w:asciiTheme="minorEastAsia" w:hAnsiTheme="minorEastAsia"/>
          <w:szCs w:val="24"/>
        </w:rPr>
      </w:pPr>
      <w:r>
        <w:rPr>
          <w:rFonts w:hint="eastAsia" w:asciiTheme="minorEastAsia" w:hAnsiTheme="minorEastAsia"/>
          <w:szCs w:val="24"/>
        </w:rPr>
        <w:t>（8）电缆割剥时不得损伤电缆线芯绝缘层；屏蔽层与4mm2多股软铜线连接引出接地要牢固可靠，采用焊接时不得烫伤电缆线芯绝缘层。</w:t>
      </w:r>
    </w:p>
    <w:p>
      <w:pPr>
        <w:spacing w:line="480" w:lineRule="auto"/>
        <w:ind w:firstLine="559" w:firstLineChars="233"/>
        <w:rPr>
          <w:rFonts w:asciiTheme="minorEastAsia" w:hAnsiTheme="minorEastAsia"/>
          <w:szCs w:val="24"/>
        </w:rPr>
      </w:pPr>
      <w:r>
        <w:rPr>
          <w:rFonts w:hint="eastAsia" w:asciiTheme="minorEastAsia" w:hAnsiTheme="minorEastAsia"/>
          <w:szCs w:val="24"/>
        </w:rPr>
        <w:t>（9）电流互感器的N接地点应单独、直接接地，防止不接地或在端子箱和保护屏处两点接地；防止差动保护多组CT的N串接后于一点接地。电流互感器二次绕组接地线应套端子头，标明绕组名称，不同绕组的接地线不得接在同一接地点。</w:t>
      </w:r>
    </w:p>
    <w:p>
      <w:pPr>
        <w:spacing w:line="480" w:lineRule="auto"/>
        <w:ind w:firstLine="559" w:firstLineChars="233"/>
        <w:rPr>
          <w:rFonts w:asciiTheme="minorEastAsia" w:hAnsiTheme="minorEastAsia"/>
          <w:szCs w:val="24"/>
        </w:rPr>
      </w:pPr>
      <w:r>
        <w:rPr>
          <w:rFonts w:hint="eastAsia" w:asciiTheme="minorEastAsia" w:hAnsiTheme="minorEastAsia"/>
          <w:szCs w:val="24"/>
        </w:rPr>
        <w:t>（10）监控、通讯自动化及计量屏柜内的电缆、光缆安装，应与保护控制屏柜接线工艺一致，排列整齐有序，电缆编号挂牌整齐美观。</w:t>
      </w:r>
    </w:p>
    <w:p>
      <w:pPr>
        <w:spacing w:line="480" w:lineRule="auto"/>
        <w:ind w:firstLine="559" w:firstLineChars="233"/>
        <w:rPr>
          <w:rFonts w:asciiTheme="minorEastAsia" w:hAnsiTheme="minorEastAsia"/>
          <w:szCs w:val="24"/>
        </w:rPr>
      </w:pPr>
      <w:r>
        <w:rPr>
          <w:rFonts w:hint="eastAsia" w:asciiTheme="minorEastAsia" w:hAnsiTheme="minorEastAsia"/>
          <w:szCs w:val="24"/>
        </w:rPr>
        <w:t>（11）控制台内部的电源线、网络连线、视频线、数据线等应使用电缆槽盒统一布放并规范整理，以保证工艺美观。</w:t>
      </w:r>
    </w:p>
    <w:p>
      <w:pPr>
        <w:spacing w:line="480" w:lineRule="auto"/>
        <w:ind w:firstLine="559" w:firstLineChars="233"/>
        <w:rPr>
          <w:rFonts w:asciiTheme="minorEastAsia" w:hAnsiTheme="minorEastAsia"/>
          <w:szCs w:val="24"/>
        </w:rPr>
      </w:pPr>
      <w:bookmarkStart w:id="284" w:name="_Toc221527217"/>
      <w:bookmarkStart w:id="285" w:name="_Toc214159426"/>
      <w:r>
        <w:rPr>
          <w:rFonts w:hint="eastAsia" w:asciiTheme="minorEastAsia" w:hAnsiTheme="minorEastAsia"/>
          <w:szCs w:val="24"/>
        </w:rPr>
        <w:t>（12）防雷接地安装</w:t>
      </w:r>
      <w:bookmarkEnd w:id="284"/>
      <w:bookmarkEnd w:id="285"/>
    </w:p>
    <w:p>
      <w:pPr>
        <w:spacing w:line="480" w:lineRule="auto"/>
        <w:ind w:left="281" w:firstLine="559" w:firstLineChars="233"/>
        <w:rPr>
          <w:rFonts w:asciiTheme="minorEastAsia" w:hAnsiTheme="minorEastAsia"/>
          <w:szCs w:val="24"/>
        </w:rPr>
      </w:pPr>
      <w:r>
        <w:rPr>
          <w:rFonts w:asciiTheme="minorEastAsia" w:hAnsiTheme="minorEastAsia"/>
          <w:szCs w:val="24"/>
        </w:rPr>
        <mc:AlternateContent>
          <mc:Choice Requires="wps">
            <w:drawing>
              <wp:anchor distT="0" distB="0" distL="114300" distR="114300" simplePos="0" relativeHeight="252035072" behindDoc="0" locked="0" layoutInCell="1" allowOverlap="1">
                <wp:simplePos x="0" y="0"/>
                <wp:positionH relativeFrom="column">
                  <wp:posOffset>3486150</wp:posOffset>
                </wp:positionH>
                <wp:positionV relativeFrom="paragraph">
                  <wp:posOffset>113030</wp:posOffset>
                </wp:positionV>
                <wp:extent cx="228600" cy="0"/>
                <wp:effectExtent l="9525" t="55880" r="19050" b="58420"/>
                <wp:wrapNone/>
                <wp:docPr id="1203" name="直接连接符 1203"/>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74.5pt;margin-top:8.9pt;height:0pt;width:18pt;z-index:252035072;mso-width-relative:page;mso-height-relative:page;" filled="f" stroked="t" coordsize="21600,21600" o:gfxdata="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AGJl2AAA&#10;AAkBAAAPAAAAAAAAAAEAIAAAACIAAABkcnMvZG93bnJldi54bWxQSwECFAAUAAAACACHTuJAnehz&#10;Z+UBAACPAwAADgAAAAAAAAABACAAAAAnAQAAZHJzL2Uyb0RvYy54bWxQSwUGAAAAAAYABgBZAQAA&#10;fgUAAAAA&#10;">
                <v:fill on="f" focussize="0,0"/>
                <v:stroke color="#000000" joinstyle="round" endarrow="block"/>
                <v:imagedata o:title=""/>
                <o:lock v:ext="edit" aspectratio="f"/>
              </v:line>
            </w:pict>
          </mc:Fallback>
        </mc:AlternateContent>
      </w:r>
      <w:r>
        <w:rPr>
          <w:rFonts w:asciiTheme="minorEastAsia" w:hAnsiTheme="minorEastAsia"/>
          <w:szCs w:val="24"/>
        </w:rPr>
        <mc:AlternateContent>
          <mc:Choice Requires="wps">
            <w:drawing>
              <wp:anchor distT="0" distB="0" distL="114300" distR="114300" simplePos="0" relativeHeight="252034048" behindDoc="0" locked="0" layoutInCell="1" allowOverlap="1">
                <wp:simplePos x="0" y="0"/>
                <wp:positionH relativeFrom="column">
                  <wp:posOffset>2352675</wp:posOffset>
                </wp:positionH>
                <wp:positionV relativeFrom="paragraph">
                  <wp:posOffset>113030</wp:posOffset>
                </wp:positionV>
                <wp:extent cx="228600" cy="0"/>
                <wp:effectExtent l="9525" t="55880" r="19050" b="58420"/>
                <wp:wrapNone/>
                <wp:docPr id="1202" name="直接连接符 1202"/>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5.25pt;margin-top:8.9pt;height:0pt;width:18pt;z-index:252034048;mso-width-relative:page;mso-height-relative:page;" filled="f" stroked="t" coordsize="21600,21600" o:gfxdata="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YAjr2AAA&#10;AAkBAAAPAAAAAAAAAAEAIAAAACIAAABkcnMvZG93bnJldi54bWxQSwECFAAUAAAACACHTuJAu/0n&#10;KuUBAACPAwAADgAAAAAAAAABACAAAAAnAQAAZHJzL2Uyb0RvYy54bWxQSwUGAAAAAAYABgBZAQAA&#10;fgUAAAAA&#10;">
                <v:fill on="f" focussize="0,0"/>
                <v:stroke color="#000000" joinstyle="round" endarrow="block"/>
                <v:imagedata o:title=""/>
                <o:lock v:ext="edit" aspectratio="f"/>
              </v:line>
            </w:pict>
          </mc:Fallback>
        </mc:AlternateContent>
      </w:r>
      <w:r>
        <w:rPr>
          <w:rFonts w:hint="eastAsia" w:asciiTheme="minorEastAsia" w:hAnsiTheme="minorEastAsia"/>
          <w:szCs w:val="24"/>
        </w:rPr>
        <w:t>1）施工顺序：接地极安装     接地网连接     接地网由接地体和接地扁钢组成。地网分布在立柱支架周围,接地体采用热镀锌角钢。接地极一端加工成尖头形状,方便打入地下。</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2）接地线应采用绝缘电线，且必须用整线，中间不许有接头。接地线应能保证短路时热稳定的要求，其截面积不得小于6mm2，避雷器的接地线应选择在距离接地体最近的位置。接地体与接地线的连接处要焊接；接地线与设备可用螺栓连接。</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3）接地扁铁采用热镀锌扁钢,接地扁钢应垂直与接地体焊接在一起；以增大与土壤的接触面积。最后扁钢和立柱的底板焊接在一起.焊后应作防腐处理,应采用防腐导电涂料.回添土尽量选择碎土，土壤中不应含有石块和垃圾。</w:t>
      </w:r>
    </w:p>
    <w:p>
      <w:pPr>
        <w:spacing w:line="480" w:lineRule="auto"/>
        <w:rPr>
          <w:rFonts w:asciiTheme="minorEastAsia" w:hAnsiTheme="minorEastAsia" w:eastAsiaTheme="minorEastAsia"/>
          <w:b/>
          <w:szCs w:val="24"/>
        </w:rPr>
      </w:pPr>
      <w:bookmarkStart w:id="286" w:name="_Toc294684751"/>
      <w:bookmarkStart w:id="287" w:name="_Toc444426288"/>
      <w:bookmarkStart w:id="288" w:name="_Toc387091877"/>
      <w:bookmarkStart w:id="289" w:name="_Toc408129275"/>
      <w:bookmarkStart w:id="290" w:name="_Toc458238849"/>
      <w:bookmarkStart w:id="291" w:name="_Toc386926814"/>
      <w:r>
        <w:rPr>
          <w:rFonts w:hint="eastAsia" w:asciiTheme="minorEastAsia" w:hAnsiTheme="minorEastAsia" w:eastAsiaTheme="minorEastAsia"/>
          <w:b/>
          <w:szCs w:val="24"/>
        </w:rPr>
        <w:t>太阳能电池组串及支架安装质量</w:t>
      </w:r>
      <w:bookmarkEnd w:id="286"/>
      <w:r>
        <w:rPr>
          <w:rFonts w:hint="eastAsia" w:asciiTheme="minorEastAsia" w:hAnsiTheme="minorEastAsia" w:eastAsiaTheme="minorEastAsia"/>
          <w:b/>
          <w:szCs w:val="24"/>
        </w:rPr>
        <w:t>安装控制</w:t>
      </w:r>
      <w:bookmarkEnd w:id="287"/>
      <w:bookmarkEnd w:id="288"/>
      <w:bookmarkEnd w:id="289"/>
      <w:bookmarkEnd w:id="290"/>
      <w:bookmarkEnd w:id="291"/>
    </w:p>
    <w:p>
      <w:pPr>
        <w:spacing w:line="480" w:lineRule="auto"/>
        <w:ind w:firstLine="559" w:firstLineChars="233"/>
        <w:rPr>
          <w:rFonts w:asciiTheme="minorEastAsia" w:hAnsiTheme="minorEastAsia" w:eastAsiaTheme="minorEastAsia"/>
          <w:szCs w:val="24"/>
        </w:rPr>
      </w:pPr>
      <w:bookmarkStart w:id="292" w:name="_Toc221527200"/>
      <w:bookmarkStart w:id="293" w:name="_Toc243712608"/>
      <w:bookmarkStart w:id="294" w:name="_Toc243646357"/>
      <w:r>
        <w:rPr>
          <w:rFonts w:hint="eastAsia" w:asciiTheme="minorEastAsia" w:hAnsiTheme="minorEastAsia" w:eastAsiaTheme="minorEastAsia"/>
          <w:szCs w:val="24"/>
        </w:rPr>
        <w:t>（1）安装前的准备工作</w:t>
      </w:r>
      <w:bookmarkEnd w:id="292"/>
      <w:bookmarkEnd w:id="293"/>
      <w:bookmarkEnd w:id="294"/>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1）安装组件前，应根据组件参数对每个太阳电池组件进行检查测试其参数值应符合产品出厂指标。</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2）一般测试项目有开路电压、短路电流。</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3）应挑选工作参数接近的组件装在同一子方阵内。</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4）应挑选额定工作电流相等或相接近的组件进行串联。</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5）组件接线盒上穿线孔应加工完毕。</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6) 熟悉设备安装技术说明。</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7) 检查施工单位人员、材料、机具、方案落实情况。</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8) 检查设备基础尺寸、标高是否和设计要求相一致。</w:t>
      </w:r>
    </w:p>
    <w:p>
      <w:pPr>
        <w:spacing w:line="480" w:lineRule="auto"/>
        <w:ind w:firstLine="559" w:firstLineChars="233"/>
        <w:rPr>
          <w:rFonts w:asciiTheme="minorEastAsia" w:hAnsiTheme="minorEastAsia" w:eastAsiaTheme="minorEastAsia"/>
          <w:szCs w:val="24"/>
        </w:rPr>
      </w:pPr>
      <w:bookmarkStart w:id="295" w:name="_Toc243712609"/>
      <w:bookmarkStart w:id="296" w:name="_Toc221527201"/>
      <w:bookmarkStart w:id="297" w:name="_Toc243646358"/>
      <w:r>
        <w:rPr>
          <w:rFonts w:hint="eastAsia" w:asciiTheme="minorEastAsia" w:hAnsiTheme="minorEastAsia" w:eastAsiaTheme="minorEastAsia"/>
          <w:szCs w:val="24"/>
        </w:rPr>
        <w:t>（2）太阳能</w:t>
      </w:r>
      <w:bookmarkEnd w:id="295"/>
      <w:bookmarkEnd w:id="296"/>
      <w:bookmarkEnd w:id="297"/>
      <w:r>
        <w:rPr>
          <w:rFonts w:hint="eastAsia" w:asciiTheme="minorEastAsia" w:hAnsiTheme="minorEastAsia" w:eastAsiaTheme="minorEastAsia"/>
          <w:szCs w:val="24"/>
        </w:rPr>
        <w:t>电池系统安装</w:t>
      </w:r>
      <w:bookmarkStart w:id="298" w:name="_Toc214159410"/>
      <w:bookmarkStart w:id="299" w:name="_Toc243646359"/>
      <w:bookmarkStart w:id="300" w:name="_Toc221527202"/>
      <w:bookmarkStart w:id="301" w:name="_Toc243712610"/>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1）支架安装</w:t>
      </w:r>
      <w:bookmarkEnd w:id="298"/>
      <w:bookmarkEnd w:id="299"/>
      <w:bookmarkEnd w:id="300"/>
      <w:bookmarkEnd w:id="301"/>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 xml:space="preserve"> 钢支柱应竖直安装，与砼良好的结合。连接槽钢底脚时，槽钢底脚的对角线误差不大于±10mm，检验底梁（分前后横梁）和固定块。如发现前后横梁因运输造成变形，应先将前后横梁校直。</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具体方法如下：</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drawing>
          <wp:anchor distT="0" distB="0" distL="113665" distR="113665" simplePos="0" relativeHeight="252036096" behindDoc="1" locked="1" layoutInCell="1" allowOverlap="1">
            <wp:simplePos x="0" y="0"/>
            <wp:positionH relativeFrom="column">
              <wp:posOffset>5041900</wp:posOffset>
            </wp:positionH>
            <wp:positionV relativeFrom="paragraph">
              <wp:posOffset>9728200</wp:posOffset>
            </wp:positionV>
            <wp:extent cx="1460500" cy="215900"/>
            <wp:effectExtent l="19050" t="0" r="6350" b="0"/>
            <wp:wrapNone/>
            <wp:docPr id="1201" name="图片 3"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图片 3" descr="108"/>
                    <pic:cNvPicPr>
                      <a:picLocks noChangeAspect="1" noChangeArrowheads="1"/>
                    </pic:cNvPicPr>
                  </pic:nvPicPr>
                  <pic:blipFill>
                    <a:blip r:embed="rId12"/>
                    <a:srcRect/>
                    <a:stretch>
                      <a:fillRect/>
                    </a:stretch>
                  </pic:blipFill>
                  <pic:spPr>
                    <a:xfrm>
                      <a:off x="0" y="0"/>
                      <a:ext cx="1460500" cy="215900"/>
                    </a:xfrm>
                    <a:prstGeom prst="rect">
                      <a:avLst/>
                    </a:prstGeom>
                    <a:noFill/>
                    <a:ln w="9525">
                      <a:noFill/>
                      <a:miter lim="800000"/>
                      <a:headEnd/>
                      <a:tailEnd/>
                    </a:ln>
                  </pic:spPr>
                </pic:pic>
              </a:graphicData>
            </a:graphic>
          </wp:anchor>
        </w:drawing>
      </w:r>
      <w:r>
        <w:rPr>
          <w:rFonts w:hint="eastAsia" w:asciiTheme="minorEastAsia" w:hAnsiTheme="minorEastAsia" w:eastAsiaTheme="minorEastAsia"/>
          <w:szCs w:val="24"/>
        </w:rPr>
        <w:t>a、先根据图纸把钢支柱分清前后，把钢支柱底脚与基础预埋铁板焊接，然后防腐处理。再根据图纸安装支柱间的连接杆，安装连接杆时应注意连接杆应将表面放在光伏站的外侧，并把螺丝拧至六分紧。</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b、根据图纸区分前后横梁，以免将其混装。</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c、将前、后固定块分别安装在前后横梁上，注意勿将螺栓紧固。</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 xml:space="preserve">d、支架前后横梁安装。将前、后横梁放置于钢支柱上，连接底横梁，并用水平仪将底横梁调平调直，并将底梁与钢支柱固定。                                                    </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e、调平好前后梁后，再把所有螺丝紧固，紧固螺丝时应先把所有螺丝拧至八分紧后，再次对前后梁进行校正。合格后再逐个紧固。</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f、整个钢支柱安装后，应对钢支柱底与砼接触面进行水泥浆填灌，使其紧密结合。</w:t>
      </w:r>
      <w:bookmarkStart w:id="302" w:name="_Toc214159411"/>
      <w:bookmarkStart w:id="303" w:name="_Toc243712611"/>
      <w:bookmarkStart w:id="304" w:name="_Toc243646360"/>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2）电池板杆件安装</w:t>
      </w:r>
      <w:bookmarkEnd w:id="302"/>
      <w:bookmarkEnd w:id="303"/>
      <w:bookmarkEnd w:id="304"/>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a、检查电池板杆件的完好性。</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b、根据图纸安装电池板杆件。为了保证支架的可调余量，不得将连接螺栓紧固。</w:t>
      </w:r>
      <w:bookmarkStart w:id="305" w:name="_Toc221527203"/>
      <w:bookmarkStart w:id="306" w:name="_Toc243712612"/>
      <w:bookmarkStart w:id="307" w:name="_Toc243646361"/>
      <w:bookmarkStart w:id="308" w:name="_Toc214159412"/>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3）电池板安装面的粗调</w:t>
      </w:r>
      <w:bookmarkEnd w:id="305"/>
      <w:bookmarkEnd w:id="306"/>
      <w:bookmarkEnd w:id="307"/>
      <w:bookmarkEnd w:id="308"/>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a、调整首末两根电池板固定杆的位置的并将其紧固紧。</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b、将放线绳系于首末两根电池板固定杆的上下两端，并将其绷紧。</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c、以放线绳为基准分别调整其余电池板固定杆，使其在一个平面内。</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d、预紧固所有螺栓。</w:t>
      </w:r>
      <w:bookmarkStart w:id="309" w:name="_Toc221527204"/>
      <w:bookmarkStart w:id="310" w:name="_Toc214159413"/>
      <w:bookmarkStart w:id="311" w:name="_Toc243646362"/>
      <w:bookmarkStart w:id="312" w:name="_Toc243712613"/>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4）电池板的进场检验</w:t>
      </w:r>
      <w:bookmarkEnd w:id="309"/>
      <w:bookmarkEnd w:id="310"/>
      <w:bookmarkEnd w:id="311"/>
      <w:bookmarkEnd w:id="312"/>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a、太阳能电池板应无变形、玻璃无损坏、划伤及裂纹。</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b、测量太阳能电池板在阳光下的开路电压，电池板输出端与标识正负应吻合。电池板正面玻璃无裂纹和损伤，背面无划伤毛刺等。</w:t>
      </w:r>
      <w:bookmarkStart w:id="313" w:name="_Toc243646363"/>
      <w:bookmarkStart w:id="314" w:name="_Toc221527205"/>
      <w:bookmarkStart w:id="315" w:name="_Toc214159414"/>
      <w:bookmarkStart w:id="316" w:name="_Toc243712614"/>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5）太阳能电池板安装</w:t>
      </w:r>
      <w:bookmarkEnd w:id="313"/>
      <w:bookmarkEnd w:id="314"/>
      <w:bookmarkEnd w:id="315"/>
      <w:bookmarkEnd w:id="316"/>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机械准备：用叉车把太阳能电池板运到方阵的行或列之间的通道上，目的是加快施工人员的安装速度。在运输过程中要注意不能碰撞到支架，不能堆积过高（可参照厂家说明书）。</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a、电池板在运输和保管过程中，应轻搬轻放，不得有强烈的冲击和振动，不得横置重压。</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电池板的安装应自下而上，逐块安装，螺杆的安装方向为自内向外，并紧固电池板螺栓。安装过程中必须轻拿轻放以免破坏表面的保护玻璃；电池板的联接螺栓应有弹簧垫圈和平垫圈，紧固后应将螺栓露出部分及螺母涂刷油漆，做防松处理。并且在各项安装结束后进行补漆；电池板安装必须作到横平竖直，同方阵内的电池板间距保持一致；注意电池板的接线盒的方向。</w:t>
      </w:r>
      <w:bookmarkStart w:id="317" w:name="_Toc243646364"/>
      <w:bookmarkStart w:id="318" w:name="_Toc243712615"/>
      <w:bookmarkStart w:id="319" w:name="_Toc214159415"/>
      <w:bookmarkStart w:id="320" w:name="_Toc221527206"/>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6）电池板调平</w:t>
      </w:r>
      <w:bookmarkEnd w:id="317"/>
      <w:bookmarkEnd w:id="318"/>
      <w:bookmarkEnd w:id="319"/>
      <w:bookmarkEnd w:id="320"/>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a、将两根放线绳分别系于电池板方阵的上下两端，并将其绷紧。</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b、以放线绳为基准分别调整其余电池板，使其在一个平面内。</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c、紧固所有螺栓。</w:t>
      </w:r>
      <w:bookmarkStart w:id="321" w:name="_Toc243712616"/>
      <w:bookmarkStart w:id="322" w:name="_Toc243646365"/>
      <w:bookmarkStart w:id="323" w:name="_Toc214159416"/>
      <w:bookmarkStart w:id="324" w:name="_Toc221527207"/>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7）电池板接线</w:t>
      </w:r>
      <w:bookmarkEnd w:id="321"/>
      <w:bookmarkEnd w:id="322"/>
      <w:bookmarkEnd w:id="323"/>
      <w:bookmarkEnd w:id="324"/>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a、根据电站设计图纸确定电池板的接线方式。</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b、电池板连线均应符合设计图纸的要求。</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c、接线采用多股铜芯线，接线前应先将线头搪锡处理。</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d、接线时应注意勿将正负极接反，保证接线正确。每串电池板连接完毕后，应检查电池板串开路电压是否正确，连接无误后断开一块电池板的接线，保证后续工序的安全操作。</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e、将电池板串与控制器的连接电缆连接，电缆的金属铠装应接地处理。</w:t>
      </w:r>
      <w:bookmarkStart w:id="325" w:name="_Toc214159417"/>
      <w:bookmarkStart w:id="326" w:name="_Toc243646366"/>
      <w:bookmarkStart w:id="327" w:name="_Toc243712617"/>
      <w:bookmarkStart w:id="328" w:name="_Toc221527208"/>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8）方阵布线</w:t>
      </w:r>
      <w:bookmarkEnd w:id="325"/>
      <w:bookmarkEnd w:id="326"/>
      <w:bookmarkEnd w:id="327"/>
      <w:bookmarkEnd w:id="328"/>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a、组件方阵的布线应有支撑、固紧、防护等措施，导线应留有适当余量</w:t>
      </w:r>
      <w:r>
        <w:rPr>
          <w:rFonts w:asciiTheme="minorEastAsia" w:hAnsiTheme="minorEastAsia" w:eastAsiaTheme="minorEastAsia"/>
          <w:szCs w:val="24"/>
        </w:rPr>
        <w:t xml:space="preserve"> </w:t>
      </w:r>
      <w:r>
        <w:rPr>
          <w:rFonts w:hint="eastAsia" w:asciiTheme="minorEastAsia" w:hAnsiTheme="minorEastAsia" w:eastAsiaTheme="minorEastAsia"/>
          <w:szCs w:val="24"/>
        </w:rPr>
        <w:t>布线方式应符合设计图纸的规定。</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b、应选用不同颜色导线作为正极（红）负极（蓝）和串联连接线，导线规格应符合设计规定。</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c、连接导线的接头应镀锡</w:t>
      </w:r>
      <w:r>
        <w:rPr>
          <w:rFonts w:asciiTheme="minorEastAsia" w:hAnsiTheme="minorEastAsia" w:eastAsiaTheme="minorEastAsia"/>
          <w:szCs w:val="24"/>
        </w:rPr>
        <w:t xml:space="preserve"> </w:t>
      </w:r>
      <w:r>
        <w:rPr>
          <w:rFonts w:hint="eastAsia" w:asciiTheme="minorEastAsia" w:hAnsiTheme="minorEastAsia" w:eastAsiaTheme="minorEastAsia"/>
          <w:szCs w:val="24"/>
        </w:rPr>
        <w:t>截面大于6㎜的多股导线应加装铜接头（鼻子），截面小于6㎜的单芯导线在组件接盒线打接头圈连接时</w:t>
      </w:r>
      <w:r>
        <w:rPr>
          <w:rFonts w:asciiTheme="minorEastAsia" w:hAnsiTheme="minorEastAsia" w:eastAsiaTheme="minorEastAsia"/>
          <w:szCs w:val="24"/>
        </w:rPr>
        <w:t xml:space="preserve"> </w:t>
      </w:r>
      <w:r>
        <w:rPr>
          <w:rFonts w:hint="eastAsia" w:asciiTheme="minorEastAsia" w:hAnsiTheme="minorEastAsia" w:eastAsiaTheme="minorEastAsia"/>
          <w:szCs w:val="24"/>
        </w:rPr>
        <w:t>线头弯曲方向应与紧固螺丝方向一致</w:t>
      </w:r>
      <w:r>
        <w:rPr>
          <w:rFonts w:asciiTheme="minorEastAsia" w:hAnsiTheme="minorEastAsia" w:eastAsiaTheme="minorEastAsia"/>
          <w:szCs w:val="24"/>
        </w:rPr>
        <w:t xml:space="preserve"> </w:t>
      </w:r>
      <w:r>
        <w:rPr>
          <w:rFonts w:hint="eastAsia" w:asciiTheme="minorEastAsia" w:hAnsiTheme="minorEastAsia" w:eastAsiaTheme="minorEastAsia"/>
          <w:szCs w:val="24"/>
        </w:rPr>
        <w:t>每处接线端最多允许两根芯线</w:t>
      </w:r>
      <w:r>
        <w:rPr>
          <w:rFonts w:asciiTheme="minorEastAsia" w:hAnsiTheme="minorEastAsia" w:eastAsiaTheme="minorEastAsia"/>
          <w:szCs w:val="24"/>
        </w:rPr>
        <w:t xml:space="preserve"> </w:t>
      </w:r>
      <w:r>
        <w:rPr>
          <w:rFonts w:hint="eastAsia" w:asciiTheme="minorEastAsia" w:hAnsiTheme="minorEastAsia" w:eastAsiaTheme="minorEastAsia"/>
          <w:szCs w:val="24"/>
        </w:rPr>
        <w:t>，且两根芯线间应加垫片，所有接线螺丝均应拧紧。</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d、方阵组件布线完毕</w:t>
      </w:r>
      <w:r>
        <w:rPr>
          <w:rFonts w:asciiTheme="minorEastAsia" w:hAnsiTheme="minorEastAsia" w:eastAsiaTheme="minorEastAsia"/>
          <w:szCs w:val="24"/>
        </w:rPr>
        <w:t xml:space="preserve"> </w:t>
      </w:r>
      <w:r>
        <w:rPr>
          <w:rFonts w:hint="eastAsia" w:asciiTheme="minorEastAsia" w:hAnsiTheme="minorEastAsia" w:eastAsiaTheme="minorEastAsia"/>
          <w:szCs w:val="24"/>
        </w:rPr>
        <w:t>应按施工图检查核对布线是否正确。</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e、组件接线盒出口处的连接线应向下弯曲</w:t>
      </w:r>
      <w:r>
        <w:rPr>
          <w:rFonts w:asciiTheme="minorEastAsia" w:hAnsiTheme="minorEastAsia" w:eastAsiaTheme="minorEastAsia"/>
          <w:szCs w:val="24"/>
        </w:rPr>
        <w:t xml:space="preserve"> </w:t>
      </w:r>
      <w:r>
        <w:rPr>
          <w:rFonts w:hint="eastAsia" w:asciiTheme="minorEastAsia" w:hAnsiTheme="minorEastAsia" w:eastAsiaTheme="minorEastAsia"/>
          <w:szCs w:val="24"/>
        </w:rPr>
        <w:t>防雨水流入接线盒。</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f、组件连线和方阵引出电缆应用固定卡固定或绑扎在机架上。</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g、方阵布线及检测完毕</w:t>
      </w:r>
      <w:r>
        <w:rPr>
          <w:rFonts w:asciiTheme="minorEastAsia" w:hAnsiTheme="minorEastAsia" w:eastAsiaTheme="minorEastAsia"/>
          <w:szCs w:val="24"/>
        </w:rPr>
        <w:t xml:space="preserve"> </w:t>
      </w:r>
      <w:r>
        <w:rPr>
          <w:rFonts w:hint="eastAsia" w:asciiTheme="minorEastAsia" w:hAnsiTheme="minorEastAsia" w:eastAsiaTheme="minorEastAsia"/>
          <w:szCs w:val="24"/>
        </w:rPr>
        <w:t>应盖上并锁紧所有接线盒盒盖。</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h、方阵的输出端应有明显的极性标志和子方阵的编号标志。</w:t>
      </w:r>
      <w:bookmarkStart w:id="329" w:name="_Toc243712618"/>
      <w:bookmarkStart w:id="330" w:name="_Toc221527209"/>
      <w:bookmarkStart w:id="331" w:name="_Toc243646367"/>
      <w:bookmarkStart w:id="332" w:name="_Toc214159418"/>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9）方阵测试</w:t>
      </w:r>
      <w:bookmarkEnd w:id="329"/>
      <w:bookmarkEnd w:id="330"/>
      <w:bookmarkEnd w:id="331"/>
      <w:bookmarkEnd w:id="332"/>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a、测试条件：天气晴朗，太阳周围无云，太阳总辐照度不低于</w:t>
      </w:r>
      <w:r>
        <w:rPr>
          <w:rFonts w:asciiTheme="minorEastAsia" w:hAnsiTheme="minorEastAsia" w:eastAsiaTheme="minorEastAsia"/>
          <w:szCs w:val="24"/>
        </w:rPr>
        <w:t>700</w:t>
      </w:r>
      <w:r>
        <w:rPr>
          <w:rFonts w:hint="eastAsia" w:asciiTheme="minorEastAsia" w:hAnsiTheme="minorEastAsia" w:eastAsiaTheme="minorEastAsia"/>
          <w:szCs w:val="24"/>
        </w:rPr>
        <w:t>W</w:t>
      </w:r>
      <w:r>
        <w:rPr>
          <w:rFonts w:asciiTheme="minorEastAsia" w:hAnsiTheme="minorEastAsia" w:eastAsiaTheme="minorEastAsia"/>
          <w:szCs w:val="24"/>
        </w:rPr>
        <w:t>/m2</w:t>
      </w:r>
      <w:r>
        <w:rPr>
          <w:rFonts w:hint="eastAsia" w:asciiTheme="minorEastAsia" w:hAnsiTheme="minorEastAsia" w:eastAsiaTheme="minorEastAsia"/>
          <w:szCs w:val="24"/>
        </w:rPr>
        <w:t>。在测试周期内的辐照不稳定度不应大于±</w:t>
      </w:r>
      <w:r>
        <w:rPr>
          <w:rFonts w:asciiTheme="minorEastAsia" w:hAnsiTheme="minorEastAsia" w:eastAsiaTheme="minorEastAsia"/>
          <w:szCs w:val="24"/>
        </w:rPr>
        <w:t>1</w:t>
      </w:r>
      <w:r>
        <w:rPr>
          <w:rFonts w:hint="eastAsia" w:asciiTheme="minorEastAsia" w:hAnsiTheme="minorEastAsia" w:eastAsiaTheme="minorEastAsia"/>
          <w:szCs w:val="24"/>
        </w:rPr>
        <w:t>％，辐照不稳定度的计算按《地面用太阳电池电性能测试方法》中相关规定。</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b、被测方阵表面应清洁。</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10）技术参数测试及要求：</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a、方阵的电性能参数测试按《地面用太阳电池电性能测试方法》和</w:t>
      </w:r>
      <w:r>
        <w:rPr>
          <w:rFonts w:asciiTheme="minorEastAsia" w:hAnsiTheme="minorEastAsia" w:eastAsiaTheme="minorEastAsia"/>
          <w:szCs w:val="24"/>
        </w:rPr>
        <w:t xml:space="preserve"> </w:t>
      </w:r>
      <w:r>
        <w:rPr>
          <w:rFonts w:hint="eastAsia" w:asciiTheme="minorEastAsia" w:hAnsiTheme="minorEastAsia" w:eastAsiaTheme="minorEastAsia"/>
          <w:szCs w:val="24"/>
        </w:rPr>
        <w:t>《太阳电池组件参数测量方法（地面用）》的有关规定进行。</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b、方阵的开路电压应符合设计规定。</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c、方阵实测的最大输出功率不应低于各组件最大输出功率总和的60％。</w:t>
      </w:r>
    </w:p>
    <w:p>
      <w:pPr>
        <w:spacing w:line="480" w:lineRule="auto"/>
        <w:ind w:left="281" w:firstLine="559" w:firstLineChars="233"/>
        <w:rPr>
          <w:rFonts w:asciiTheme="minorEastAsia" w:hAnsiTheme="minorEastAsia" w:eastAsiaTheme="minorEastAsia"/>
          <w:szCs w:val="24"/>
        </w:rPr>
      </w:pPr>
      <w:r>
        <w:rPr>
          <w:rFonts w:hint="eastAsia" w:asciiTheme="minorEastAsia" w:hAnsiTheme="minorEastAsia" w:eastAsiaTheme="minorEastAsia"/>
          <w:szCs w:val="24"/>
        </w:rPr>
        <w:t>d、方阵输出端与支撑结构间的绝缘电阻不应低于</w:t>
      </w:r>
      <w:r>
        <w:rPr>
          <w:rFonts w:asciiTheme="minorEastAsia" w:hAnsiTheme="minorEastAsia" w:eastAsiaTheme="minorEastAsia"/>
          <w:szCs w:val="24"/>
        </w:rPr>
        <w:t>50M</w:t>
      </w:r>
      <w:r>
        <w:rPr>
          <w:rFonts w:hint="eastAsia" w:asciiTheme="minorEastAsia" w:hAnsiTheme="minorEastAsia" w:eastAsiaTheme="minorEastAsia"/>
          <w:szCs w:val="24"/>
        </w:rPr>
        <w:t>Ω。</w:t>
      </w:r>
      <w:bookmarkStart w:id="333" w:name="_Toc243646368"/>
      <w:bookmarkStart w:id="334" w:name="_Toc214159420"/>
      <w:bookmarkStart w:id="335" w:name="_Toc221527211"/>
      <w:bookmarkStart w:id="336" w:name="_Toc243712619"/>
    </w:p>
    <w:bookmarkEnd w:id="333"/>
    <w:bookmarkEnd w:id="334"/>
    <w:bookmarkEnd w:id="335"/>
    <w:bookmarkEnd w:id="336"/>
    <w:p>
      <w:pPr>
        <w:spacing w:line="480" w:lineRule="auto"/>
        <w:rPr>
          <w:b/>
        </w:rPr>
      </w:pPr>
      <w:bookmarkStart w:id="337" w:name="_Toc294684753"/>
      <w:bookmarkStart w:id="338" w:name="_Toc433811955"/>
      <w:bookmarkStart w:id="339" w:name="_Toc439249931"/>
      <w:bookmarkStart w:id="340" w:name="_Toc270167774"/>
      <w:bookmarkStart w:id="341" w:name="_Toc408129276"/>
      <w:bookmarkStart w:id="342" w:name="_Toc270166836"/>
      <w:bookmarkStart w:id="343" w:name="_Toc386926815"/>
      <w:bookmarkStart w:id="344" w:name="_Toc387091878"/>
      <w:bookmarkStart w:id="345" w:name="_Toc439445834"/>
      <w:bookmarkStart w:id="346" w:name="_Toc444426289"/>
      <w:bookmarkStart w:id="347" w:name="_Toc458238850"/>
      <w:r>
        <w:rPr>
          <w:b/>
        </w:rPr>
        <w:t>质量控制标准及验评</w:t>
      </w:r>
      <w:bookmarkEnd w:id="337"/>
      <w:bookmarkEnd w:id="338"/>
      <w:bookmarkEnd w:id="339"/>
      <w:bookmarkEnd w:id="340"/>
      <w:bookmarkEnd w:id="341"/>
      <w:bookmarkEnd w:id="342"/>
      <w:bookmarkEnd w:id="343"/>
      <w:bookmarkEnd w:id="344"/>
      <w:bookmarkEnd w:id="345"/>
      <w:bookmarkEnd w:id="346"/>
      <w:bookmarkEnd w:id="347"/>
    </w:p>
    <w:p>
      <w:pPr>
        <w:spacing w:line="480" w:lineRule="auto"/>
        <w:rPr>
          <w:b/>
        </w:rPr>
      </w:pPr>
      <w:bookmarkStart w:id="348" w:name="_Toc387091879"/>
      <w:bookmarkStart w:id="349" w:name="_Toc408129277"/>
      <w:bookmarkStart w:id="350" w:name="_Toc386926816"/>
      <w:bookmarkStart w:id="351" w:name="_Toc294684754"/>
      <w:bookmarkStart w:id="352" w:name="_Toc444426290"/>
      <w:bookmarkStart w:id="353" w:name="_Toc458238851"/>
      <w:r>
        <w:rPr>
          <w:rFonts w:hint="eastAsia"/>
          <w:b/>
        </w:rPr>
        <w:t>质量控制标准</w:t>
      </w:r>
      <w:bookmarkEnd w:id="348"/>
      <w:bookmarkEnd w:id="349"/>
      <w:bookmarkEnd w:id="350"/>
      <w:bookmarkEnd w:id="351"/>
      <w:bookmarkEnd w:id="352"/>
      <w:bookmarkEnd w:id="353"/>
    </w:p>
    <w:p>
      <w:pPr>
        <w:spacing w:line="480" w:lineRule="auto"/>
        <w:ind w:firstLine="559" w:firstLineChars="233"/>
        <w:rPr>
          <w:rFonts w:asciiTheme="minorEastAsia" w:hAnsiTheme="minorEastAsia"/>
          <w:szCs w:val="24"/>
        </w:rPr>
      </w:pPr>
      <w:r>
        <w:rPr>
          <w:rFonts w:hint="eastAsia" w:asciiTheme="minorEastAsia" w:hAnsiTheme="minorEastAsia"/>
          <w:szCs w:val="24"/>
        </w:rPr>
        <w:t>《国家电网公司工程建设质量管理规定（试行）》</w:t>
      </w:r>
      <w:r>
        <w:rPr>
          <w:rFonts w:asciiTheme="minorEastAsia" w:hAnsiTheme="minorEastAsia"/>
          <w:szCs w:val="24"/>
        </w:rPr>
        <w:t>国家电网基建〔2006〕699号</w:t>
      </w:r>
    </w:p>
    <w:p>
      <w:pPr>
        <w:spacing w:line="480" w:lineRule="auto"/>
        <w:ind w:firstLine="559" w:firstLineChars="233"/>
        <w:rPr>
          <w:rFonts w:asciiTheme="minorEastAsia" w:hAnsiTheme="minorEastAsia"/>
          <w:szCs w:val="24"/>
        </w:rPr>
      </w:pPr>
      <w:r>
        <w:rPr>
          <w:rFonts w:hint="eastAsia" w:asciiTheme="minorEastAsia" w:hAnsiTheme="minorEastAsia"/>
          <w:szCs w:val="24"/>
        </w:rPr>
        <w:t>《输变电工程建设标准强制性条文实施管理规程》Q/GDW 248—2008</w:t>
      </w:r>
    </w:p>
    <w:p>
      <w:pPr>
        <w:spacing w:line="480" w:lineRule="auto"/>
        <w:ind w:firstLine="559" w:firstLineChars="233"/>
        <w:rPr>
          <w:rFonts w:asciiTheme="minorEastAsia" w:hAnsiTheme="minorEastAsia"/>
          <w:szCs w:val="24"/>
        </w:rPr>
      </w:pPr>
      <w:r>
        <w:rPr>
          <w:rFonts w:hint="eastAsia" w:asciiTheme="minorEastAsia" w:hAnsiTheme="minorEastAsia"/>
          <w:szCs w:val="24"/>
        </w:rPr>
        <w:t>《</w:t>
      </w:r>
      <w:r>
        <w:rPr>
          <w:rFonts w:asciiTheme="minorEastAsia" w:hAnsiTheme="minorEastAsia"/>
          <w:szCs w:val="24"/>
        </w:rPr>
        <w:t>建设工程质量管理条例</w:t>
      </w:r>
      <w:r>
        <w:rPr>
          <w:rFonts w:hint="eastAsia" w:asciiTheme="minorEastAsia" w:hAnsiTheme="minorEastAsia"/>
          <w:szCs w:val="24"/>
        </w:rPr>
        <w:t>》</w:t>
      </w:r>
      <w:r>
        <w:rPr>
          <w:rFonts w:asciiTheme="minorEastAsia" w:hAnsiTheme="minorEastAsia"/>
          <w:szCs w:val="24"/>
        </w:rPr>
        <w:t>中华人民共和国国务院令第279号</w:t>
      </w:r>
    </w:p>
    <w:p>
      <w:pPr>
        <w:spacing w:line="480" w:lineRule="auto"/>
        <w:ind w:firstLine="559" w:firstLineChars="233"/>
        <w:rPr>
          <w:rFonts w:asciiTheme="minorEastAsia" w:hAnsiTheme="minorEastAsia"/>
          <w:szCs w:val="24"/>
        </w:rPr>
      </w:pPr>
      <w:r>
        <w:rPr>
          <w:rFonts w:asciiTheme="minorEastAsia" w:hAnsiTheme="minorEastAsia"/>
          <w:szCs w:val="24"/>
        </w:rPr>
        <w:t>《35kV及以上送变电工程启动及竣工验收规程》DL/T</w:t>
      </w:r>
      <w:r>
        <w:rPr>
          <w:rFonts w:hint="eastAsia" w:asciiTheme="minorEastAsia" w:hAnsiTheme="minorEastAsia"/>
          <w:szCs w:val="24"/>
        </w:rPr>
        <w:t xml:space="preserve"> </w:t>
      </w:r>
      <w:r>
        <w:rPr>
          <w:rFonts w:asciiTheme="minorEastAsia" w:hAnsiTheme="minorEastAsia"/>
          <w:szCs w:val="24"/>
        </w:rPr>
        <w:t>782</w:t>
      </w:r>
      <w:r>
        <w:rPr>
          <w:rFonts w:hint="eastAsia" w:asciiTheme="minorEastAsia" w:hAnsiTheme="minorEastAsia"/>
          <w:szCs w:val="24"/>
        </w:rPr>
        <w:t>—</w:t>
      </w:r>
      <w:r>
        <w:rPr>
          <w:rFonts w:asciiTheme="minorEastAsia" w:hAnsiTheme="minorEastAsia"/>
          <w:szCs w:val="24"/>
        </w:rPr>
        <w:t>2001</w:t>
      </w:r>
    </w:p>
    <w:p>
      <w:pPr>
        <w:spacing w:line="480" w:lineRule="auto"/>
        <w:ind w:firstLine="559" w:firstLineChars="233"/>
        <w:rPr>
          <w:rFonts w:asciiTheme="minorEastAsia" w:hAnsiTheme="minorEastAsia"/>
          <w:szCs w:val="24"/>
        </w:rPr>
      </w:pPr>
      <w:r>
        <w:rPr>
          <w:rFonts w:hint="eastAsia" w:asciiTheme="minorEastAsia" w:hAnsiTheme="minorEastAsia"/>
          <w:szCs w:val="24"/>
        </w:rPr>
        <w:t>《电力建设施工质及验收标准（汇编）》下册</w:t>
      </w:r>
    </w:p>
    <w:p>
      <w:pPr>
        <w:spacing w:line="480" w:lineRule="auto"/>
        <w:ind w:firstLine="559" w:firstLineChars="233"/>
        <w:rPr>
          <w:rFonts w:asciiTheme="minorEastAsia" w:hAnsiTheme="minorEastAsia"/>
          <w:szCs w:val="24"/>
        </w:rPr>
      </w:pPr>
      <w:r>
        <w:rPr>
          <w:rFonts w:hint="eastAsia" w:asciiTheme="minorEastAsia" w:hAnsiTheme="minorEastAsia"/>
          <w:szCs w:val="24"/>
        </w:rPr>
        <w:t>《</w:t>
      </w:r>
      <w:r>
        <w:rPr>
          <w:rFonts w:asciiTheme="minorEastAsia" w:hAnsiTheme="minorEastAsia"/>
          <w:szCs w:val="24"/>
        </w:rPr>
        <w:t>电气装置安装工程质量检验及评定规程</w:t>
      </w:r>
      <w:r>
        <w:rPr>
          <w:rFonts w:hint="eastAsia" w:asciiTheme="minorEastAsia" w:hAnsiTheme="minorEastAsia"/>
          <w:szCs w:val="24"/>
        </w:rPr>
        <w:t>》</w:t>
      </w:r>
      <w:r>
        <w:rPr>
          <w:rFonts w:asciiTheme="minorEastAsia" w:hAnsiTheme="minorEastAsia"/>
          <w:szCs w:val="24"/>
        </w:rPr>
        <w:t>DL/T</w:t>
      </w:r>
      <w:r>
        <w:rPr>
          <w:rFonts w:hint="eastAsia" w:asciiTheme="minorEastAsia" w:hAnsiTheme="minorEastAsia"/>
          <w:szCs w:val="24"/>
        </w:rPr>
        <w:t xml:space="preserve"> </w:t>
      </w:r>
      <w:r>
        <w:rPr>
          <w:rFonts w:asciiTheme="minorEastAsia" w:hAnsiTheme="minorEastAsia"/>
          <w:szCs w:val="24"/>
        </w:rPr>
        <w:t>5161</w:t>
      </w:r>
      <w:r>
        <w:rPr>
          <w:rFonts w:hint="eastAsia" w:asciiTheme="minorEastAsia" w:hAnsiTheme="minorEastAsia"/>
          <w:szCs w:val="24"/>
        </w:rPr>
        <w:t>.</w:t>
      </w:r>
      <w:r>
        <w:rPr>
          <w:rFonts w:asciiTheme="minorEastAsia" w:hAnsiTheme="minorEastAsia"/>
          <w:szCs w:val="24"/>
        </w:rPr>
        <w:t>1～17</w:t>
      </w:r>
      <w:r>
        <w:rPr>
          <w:rFonts w:hint="eastAsia" w:asciiTheme="minorEastAsia" w:hAnsiTheme="minorEastAsia"/>
          <w:szCs w:val="24"/>
        </w:rPr>
        <w:t>—</w:t>
      </w:r>
      <w:r>
        <w:rPr>
          <w:rFonts w:asciiTheme="minorEastAsia" w:hAnsiTheme="minorEastAsia"/>
          <w:szCs w:val="24"/>
        </w:rPr>
        <w:t>2002</w:t>
      </w:r>
    </w:p>
    <w:p>
      <w:pPr>
        <w:spacing w:line="480" w:lineRule="auto"/>
        <w:ind w:firstLine="559" w:firstLineChars="233"/>
        <w:rPr>
          <w:rFonts w:asciiTheme="minorEastAsia" w:hAnsiTheme="minorEastAsia"/>
          <w:szCs w:val="24"/>
        </w:rPr>
      </w:pPr>
      <w:r>
        <w:rPr>
          <w:rFonts w:asciiTheme="minorEastAsia" w:hAnsiTheme="minorEastAsia"/>
          <w:szCs w:val="24"/>
        </w:rPr>
        <w:t>《</w:t>
      </w:r>
      <w:r>
        <w:rPr>
          <w:rFonts w:hint="eastAsia" w:asciiTheme="minorEastAsia" w:hAnsiTheme="minorEastAsia"/>
          <w:szCs w:val="24"/>
        </w:rPr>
        <w:t>电气装置安装工程电气设备交接试验标准</w:t>
      </w:r>
      <w:r>
        <w:rPr>
          <w:rFonts w:asciiTheme="minorEastAsia" w:hAnsiTheme="minorEastAsia"/>
          <w:szCs w:val="24"/>
        </w:rPr>
        <w:t>》GB</w:t>
      </w:r>
      <w:r>
        <w:rPr>
          <w:rFonts w:hint="eastAsia" w:asciiTheme="minorEastAsia" w:hAnsiTheme="minorEastAsia"/>
          <w:szCs w:val="24"/>
        </w:rPr>
        <w:t xml:space="preserve"> </w:t>
      </w:r>
      <w:r>
        <w:rPr>
          <w:rFonts w:asciiTheme="minorEastAsia" w:hAnsiTheme="minorEastAsia"/>
          <w:szCs w:val="24"/>
        </w:rPr>
        <w:t>50150</w:t>
      </w:r>
      <w:r>
        <w:rPr>
          <w:rFonts w:hint="eastAsia" w:asciiTheme="minorEastAsia" w:hAnsiTheme="minorEastAsia"/>
          <w:szCs w:val="24"/>
        </w:rPr>
        <w:t>—2013</w:t>
      </w:r>
    </w:p>
    <w:p>
      <w:pPr>
        <w:spacing w:line="480" w:lineRule="auto"/>
        <w:ind w:firstLine="559" w:firstLineChars="233"/>
        <w:rPr>
          <w:rFonts w:asciiTheme="minorEastAsia" w:hAnsiTheme="minorEastAsia"/>
          <w:szCs w:val="24"/>
        </w:rPr>
      </w:pPr>
      <w:r>
        <w:rPr>
          <w:rFonts w:asciiTheme="minorEastAsia" w:hAnsiTheme="minorEastAsia"/>
          <w:szCs w:val="24"/>
        </w:rPr>
        <w:t>《国家电网公司十八项电网重大反事故措施（试行）》国家电网生技</w:t>
      </w:r>
      <w:r>
        <w:rPr>
          <w:rFonts w:hint="eastAsia" w:asciiTheme="minorEastAsia" w:hAnsiTheme="minorEastAsia"/>
          <w:szCs w:val="24"/>
        </w:rPr>
        <w:t>〔</w:t>
      </w:r>
      <w:r>
        <w:rPr>
          <w:rFonts w:asciiTheme="minorEastAsia" w:hAnsiTheme="minorEastAsia"/>
          <w:szCs w:val="24"/>
        </w:rPr>
        <w:t>2005</w:t>
      </w:r>
      <w:r>
        <w:rPr>
          <w:rFonts w:hint="eastAsia" w:asciiTheme="minorEastAsia" w:hAnsiTheme="minorEastAsia"/>
          <w:szCs w:val="24"/>
        </w:rPr>
        <w:t>〕</w:t>
      </w:r>
      <w:r>
        <w:rPr>
          <w:rFonts w:asciiTheme="minorEastAsia" w:hAnsiTheme="minorEastAsia"/>
          <w:szCs w:val="24"/>
        </w:rPr>
        <w:t>400号</w:t>
      </w:r>
    </w:p>
    <w:p>
      <w:pPr>
        <w:spacing w:line="480" w:lineRule="auto"/>
        <w:ind w:firstLine="559" w:firstLineChars="233"/>
        <w:rPr>
          <w:rFonts w:asciiTheme="minorEastAsia" w:hAnsiTheme="minorEastAsia"/>
          <w:szCs w:val="24"/>
        </w:rPr>
      </w:pPr>
      <w:r>
        <w:rPr>
          <w:rFonts w:hint="eastAsia" w:asciiTheme="minorEastAsia" w:hAnsiTheme="minorEastAsia"/>
          <w:szCs w:val="24"/>
        </w:rPr>
        <w:t>《输变电工程建设标准强制性条文实施管理规程》国家电网科〔2009〕642号</w:t>
      </w:r>
    </w:p>
    <w:p>
      <w:pPr>
        <w:spacing w:line="480" w:lineRule="auto"/>
        <w:ind w:firstLine="559" w:firstLineChars="233"/>
        <w:rPr>
          <w:rFonts w:asciiTheme="minorEastAsia" w:hAnsiTheme="minorEastAsia"/>
          <w:szCs w:val="24"/>
        </w:rPr>
      </w:pPr>
      <w:r>
        <w:rPr>
          <w:rFonts w:hint="eastAsia" w:asciiTheme="minorEastAsia" w:hAnsiTheme="minorEastAsia"/>
          <w:szCs w:val="24"/>
        </w:rPr>
        <w:t>国网公司《输变电工程质量通病防治工作规定》</w:t>
      </w:r>
    </w:p>
    <w:p>
      <w:pPr>
        <w:spacing w:line="480" w:lineRule="auto"/>
        <w:ind w:firstLine="559" w:firstLineChars="233"/>
        <w:rPr>
          <w:rFonts w:asciiTheme="minorEastAsia" w:hAnsiTheme="minorEastAsia"/>
          <w:szCs w:val="24"/>
        </w:rPr>
      </w:pPr>
      <w:r>
        <w:rPr>
          <w:rFonts w:asciiTheme="minorEastAsia" w:hAnsiTheme="minorEastAsia"/>
          <w:szCs w:val="24"/>
        </w:rPr>
        <w:t>《</w:t>
      </w:r>
      <w:r>
        <w:rPr>
          <w:rFonts w:hint="eastAsia" w:asciiTheme="minorEastAsia" w:hAnsiTheme="minorEastAsia"/>
          <w:szCs w:val="24"/>
        </w:rPr>
        <w:t>电气装置安装工程盘、柜及二次回路接线施工及验收规范</w:t>
      </w:r>
      <w:r>
        <w:rPr>
          <w:rFonts w:asciiTheme="minorEastAsia" w:hAnsiTheme="minorEastAsia"/>
          <w:szCs w:val="24"/>
        </w:rPr>
        <w:t>》GB</w:t>
      </w:r>
      <w:r>
        <w:rPr>
          <w:rFonts w:hint="eastAsia" w:asciiTheme="minorEastAsia" w:hAnsiTheme="minorEastAsia"/>
          <w:szCs w:val="24"/>
        </w:rPr>
        <w:t xml:space="preserve"> </w:t>
      </w:r>
      <w:r>
        <w:rPr>
          <w:rFonts w:asciiTheme="minorEastAsia" w:hAnsiTheme="minorEastAsia"/>
          <w:szCs w:val="24"/>
        </w:rPr>
        <w:t>50171</w:t>
      </w:r>
      <w:r>
        <w:rPr>
          <w:rFonts w:hint="eastAsia" w:asciiTheme="minorEastAsia" w:hAnsiTheme="minorEastAsia"/>
          <w:szCs w:val="24"/>
        </w:rPr>
        <w:t>—现行</w:t>
      </w:r>
    </w:p>
    <w:p>
      <w:pPr>
        <w:spacing w:line="480" w:lineRule="auto"/>
        <w:ind w:firstLine="559" w:firstLineChars="233"/>
        <w:rPr>
          <w:rFonts w:asciiTheme="minorEastAsia" w:hAnsiTheme="minorEastAsia"/>
          <w:szCs w:val="24"/>
        </w:rPr>
      </w:pPr>
      <w:r>
        <w:rPr>
          <w:rFonts w:asciiTheme="minorEastAsia" w:hAnsiTheme="minorEastAsia"/>
          <w:szCs w:val="24"/>
        </w:rPr>
        <w:t>《</w:t>
      </w:r>
      <w:r>
        <w:rPr>
          <w:rFonts w:hint="eastAsia" w:asciiTheme="minorEastAsia" w:hAnsiTheme="minorEastAsia"/>
          <w:szCs w:val="24"/>
        </w:rPr>
        <w:t>电气装置安装工程低压电器施工及验收规范</w:t>
      </w:r>
      <w:r>
        <w:rPr>
          <w:rFonts w:asciiTheme="minorEastAsia" w:hAnsiTheme="minorEastAsia"/>
          <w:szCs w:val="24"/>
        </w:rPr>
        <w:t>》GB</w:t>
      </w:r>
      <w:r>
        <w:rPr>
          <w:rFonts w:hint="eastAsia" w:asciiTheme="minorEastAsia" w:hAnsiTheme="minorEastAsia"/>
          <w:szCs w:val="24"/>
        </w:rPr>
        <w:t xml:space="preserve"> </w:t>
      </w:r>
      <w:r>
        <w:rPr>
          <w:rFonts w:asciiTheme="minorEastAsia" w:hAnsiTheme="minorEastAsia"/>
          <w:szCs w:val="24"/>
        </w:rPr>
        <w:t>50254</w:t>
      </w:r>
      <w:r>
        <w:rPr>
          <w:rFonts w:hint="eastAsia" w:asciiTheme="minorEastAsia" w:hAnsiTheme="minorEastAsia"/>
          <w:szCs w:val="24"/>
        </w:rPr>
        <w:t>—现行</w:t>
      </w:r>
    </w:p>
    <w:p>
      <w:pPr>
        <w:spacing w:line="480" w:lineRule="auto"/>
        <w:ind w:firstLine="559" w:firstLineChars="233"/>
        <w:rPr>
          <w:rFonts w:asciiTheme="minorEastAsia" w:hAnsiTheme="minorEastAsia"/>
          <w:szCs w:val="24"/>
        </w:rPr>
      </w:pPr>
      <w:r>
        <w:rPr>
          <w:rFonts w:hint="eastAsia" w:asciiTheme="minorEastAsia" w:hAnsiTheme="minorEastAsia"/>
          <w:szCs w:val="24"/>
        </w:rPr>
        <w:t>《电气装置安装工程高压电器施工及验收规范》</w:t>
      </w:r>
      <w:r>
        <w:rPr>
          <w:rFonts w:asciiTheme="minorEastAsia" w:hAnsiTheme="minorEastAsia"/>
          <w:szCs w:val="24"/>
        </w:rPr>
        <w:t>GBJ</w:t>
      </w:r>
      <w:r>
        <w:rPr>
          <w:rFonts w:hint="eastAsia" w:asciiTheme="minorEastAsia" w:hAnsiTheme="minorEastAsia"/>
          <w:szCs w:val="24"/>
        </w:rPr>
        <w:t xml:space="preserve"> </w:t>
      </w:r>
      <w:r>
        <w:rPr>
          <w:rFonts w:asciiTheme="minorEastAsia" w:hAnsiTheme="minorEastAsia"/>
          <w:szCs w:val="24"/>
        </w:rPr>
        <w:t>147</w:t>
      </w:r>
      <w:r>
        <w:rPr>
          <w:rFonts w:hint="eastAsia" w:asciiTheme="minorEastAsia" w:hAnsiTheme="minorEastAsia"/>
          <w:szCs w:val="24"/>
        </w:rPr>
        <w:t>—现行</w:t>
      </w:r>
    </w:p>
    <w:p>
      <w:pPr>
        <w:spacing w:line="480" w:lineRule="auto"/>
        <w:ind w:firstLine="559" w:firstLineChars="233"/>
        <w:rPr>
          <w:rFonts w:asciiTheme="minorEastAsia" w:hAnsiTheme="minorEastAsia"/>
          <w:szCs w:val="24"/>
        </w:rPr>
      </w:pPr>
      <w:r>
        <w:rPr>
          <w:rFonts w:asciiTheme="minorEastAsia" w:hAnsiTheme="minorEastAsia"/>
          <w:szCs w:val="24"/>
        </w:rPr>
        <w:t>《</w:t>
      </w:r>
      <w:r>
        <w:rPr>
          <w:rFonts w:hint="eastAsia" w:asciiTheme="minorEastAsia" w:hAnsiTheme="minorEastAsia"/>
          <w:szCs w:val="24"/>
        </w:rPr>
        <w:t>电气装置安装工程蓄电池施工及验收规范</w:t>
      </w:r>
      <w:r>
        <w:rPr>
          <w:rFonts w:asciiTheme="minorEastAsia" w:hAnsiTheme="minorEastAsia"/>
          <w:szCs w:val="24"/>
        </w:rPr>
        <w:t>》GB</w:t>
      </w:r>
      <w:r>
        <w:rPr>
          <w:rFonts w:hint="eastAsia" w:asciiTheme="minorEastAsia" w:hAnsiTheme="minorEastAsia"/>
          <w:szCs w:val="24"/>
        </w:rPr>
        <w:t xml:space="preserve"> </w:t>
      </w:r>
      <w:r>
        <w:rPr>
          <w:rFonts w:asciiTheme="minorEastAsia" w:hAnsiTheme="minorEastAsia"/>
          <w:szCs w:val="24"/>
        </w:rPr>
        <w:t>50172</w:t>
      </w:r>
      <w:r>
        <w:rPr>
          <w:rFonts w:hint="eastAsia" w:asciiTheme="minorEastAsia" w:hAnsiTheme="minorEastAsia"/>
          <w:szCs w:val="24"/>
        </w:rPr>
        <w:t>—现行</w:t>
      </w:r>
    </w:p>
    <w:p>
      <w:pPr>
        <w:spacing w:line="480" w:lineRule="auto"/>
        <w:ind w:firstLine="559" w:firstLineChars="233"/>
        <w:rPr>
          <w:rFonts w:asciiTheme="minorEastAsia" w:hAnsiTheme="minorEastAsia"/>
          <w:szCs w:val="24"/>
        </w:rPr>
      </w:pPr>
      <w:r>
        <w:rPr>
          <w:rFonts w:asciiTheme="minorEastAsia" w:hAnsiTheme="minorEastAsia"/>
          <w:szCs w:val="24"/>
        </w:rPr>
        <w:t>国家及</w:t>
      </w:r>
      <w:r>
        <w:rPr>
          <w:rFonts w:hint="eastAsia" w:asciiTheme="minorEastAsia" w:hAnsiTheme="minorEastAsia"/>
          <w:szCs w:val="24"/>
        </w:rPr>
        <w:t>行业</w:t>
      </w:r>
      <w:r>
        <w:rPr>
          <w:rFonts w:asciiTheme="minorEastAsia" w:hAnsiTheme="minorEastAsia"/>
          <w:szCs w:val="24"/>
        </w:rPr>
        <w:t>颁发的现行施工验收规范、技术规程和质量验评标准</w:t>
      </w:r>
      <w:bookmarkStart w:id="354" w:name="_Toc243712625"/>
      <w:bookmarkStart w:id="355" w:name="_Toc294684755"/>
    </w:p>
    <w:p>
      <w:pPr>
        <w:spacing w:line="480" w:lineRule="auto"/>
        <w:rPr>
          <w:b/>
        </w:rPr>
      </w:pPr>
      <w:bookmarkStart w:id="356" w:name="_Toc408129278"/>
      <w:bookmarkStart w:id="357" w:name="_Toc387091880"/>
      <w:bookmarkStart w:id="358" w:name="_Toc386926817"/>
      <w:bookmarkStart w:id="359" w:name="_Toc444426291"/>
      <w:bookmarkStart w:id="360" w:name="_Toc458238852"/>
      <w:r>
        <w:rPr>
          <w:rFonts w:hint="eastAsia"/>
          <w:b/>
        </w:rPr>
        <w:t>分部验收测试</w:t>
      </w:r>
      <w:bookmarkEnd w:id="354"/>
      <w:bookmarkEnd w:id="355"/>
      <w:r>
        <w:rPr>
          <w:rFonts w:hint="eastAsia"/>
          <w:b/>
        </w:rPr>
        <w:t>控制</w:t>
      </w:r>
      <w:bookmarkEnd w:id="356"/>
      <w:bookmarkEnd w:id="357"/>
      <w:bookmarkEnd w:id="358"/>
      <w:bookmarkEnd w:id="359"/>
      <w:bookmarkEnd w:id="360"/>
    </w:p>
    <w:p>
      <w:pPr>
        <w:spacing w:line="480" w:lineRule="auto"/>
        <w:ind w:firstLine="559" w:firstLineChars="233"/>
        <w:rPr>
          <w:rFonts w:asciiTheme="minorEastAsia" w:hAnsiTheme="minorEastAsia"/>
          <w:szCs w:val="24"/>
        </w:rPr>
      </w:pPr>
      <w:bookmarkStart w:id="361" w:name="_Toc243646375"/>
      <w:r>
        <w:rPr>
          <w:rFonts w:hint="eastAsia" w:asciiTheme="minorEastAsia" w:hAnsiTheme="minorEastAsia"/>
          <w:szCs w:val="24"/>
        </w:rPr>
        <w:t>（1）系统设置与接线</w:t>
      </w:r>
      <w:bookmarkEnd w:id="361"/>
    </w:p>
    <w:p>
      <w:pPr>
        <w:spacing w:line="480" w:lineRule="auto"/>
        <w:ind w:firstLine="559" w:firstLineChars="233"/>
        <w:rPr>
          <w:rFonts w:asciiTheme="minorEastAsia" w:hAnsiTheme="minorEastAsia"/>
          <w:szCs w:val="24"/>
        </w:rPr>
      </w:pPr>
      <w:r>
        <w:rPr>
          <w:rFonts w:hint="eastAsia" w:asciiTheme="minorEastAsia" w:hAnsiTheme="minorEastAsia"/>
          <w:szCs w:val="24"/>
        </w:rPr>
        <w:t>并网光伏发电系统的系统接线和设备配置应符合低压电力系统设计规范和太阳能光伏发电系统的设计规范。</w:t>
      </w:r>
    </w:p>
    <w:p>
      <w:pPr>
        <w:spacing w:line="480" w:lineRule="auto"/>
        <w:ind w:firstLine="559" w:firstLineChars="233"/>
        <w:rPr>
          <w:rFonts w:asciiTheme="minorEastAsia" w:hAnsiTheme="minorEastAsia"/>
          <w:szCs w:val="24"/>
        </w:rPr>
      </w:pPr>
      <w:r>
        <w:rPr>
          <w:rFonts w:hint="eastAsia" w:asciiTheme="minorEastAsia" w:hAnsiTheme="minorEastAsia"/>
          <w:szCs w:val="24"/>
        </w:rPr>
        <w:t>并网光伏发电系统与电网间在联接处应有明显的带有标志的分界点，应通过变压器等进行电气隔离。</w:t>
      </w:r>
    </w:p>
    <w:p>
      <w:pPr>
        <w:spacing w:line="480" w:lineRule="auto"/>
        <w:ind w:firstLine="559" w:firstLineChars="233"/>
        <w:rPr>
          <w:rFonts w:asciiTheme="minorEastAsia" w:hAnsiTheme="minorEastAsia"/>
          <w:szCs w:val="24"/>
        </w:rPr>
      </w:pPr>
      <w:r>
        <w:rPr>
          <w:rFonts w:hint="eastAsia" w:asciiTheme="minorEastAsia" w:hAnsiTheme="minorEastAsia"/>
          <w:szCs w:val="24"/>
        </w:rPr>
        <w:t>检测方法：对系统设计图和配置设备清单进行检查。</w:t>
      </w:r>
    </w:p>
    <w:p>
      <w:pPr>
        <w:spacing w:line="480" w:lineRule="auto"/>
        <w:ind w:firstLine="559" w:firstLineChars="233"/>
        <w:rPr>
          <w:rFonts w:asciiTheme="minorEastAsia" w:hAnsiTheme="minorEastAsia"/>
          <w:szCs w:val="24"/>
        </w:rPr>
      </w:pPr>
      <w:bookmarkStart w:id="362" w:name="_Toc15638280"/>
      <w:bookmarkStart w:id="363" w:name="_Toc15693200"/>
      <w:bookmarkStart w:id="364" w:name="_Toc15638376"/>
      <w:bookmarkStart w:id="365" w:name="_Toc243646376"/>
      <w:r>
        <w:rPr>
          <w:rFonts w:hint="eastAsia" w:asciiTheme="minorEastAsia" w:hAnsiTheme="minorEastAsia"/>
          <w:szCs w:val="24"/>
        </w:rPr>
        <w:t>（2）安装、布线、防水工程检查</w:t>
      </w:r>
      <w:bookmarkEnd w:id="362"/>
      <w:bookmarkEnd w:id="363"/>
      <w:bookmarkEnd w:id="364"/>
      <w:bookmarkEnd w:id="365"/>
    </w:p>
    <w:p>
      <w:pPr>
        <w:spacing w:line="480" w:lineRule="auto"/>
        <w:ind w:firstLine="559" w:firstLineChars="233"/>
        <w:rPr>
          <w:rFonts w:asciiTheme="minorEastAsia" w:hAnsiTheme="minorEastAsia"/>
          <w:szCs w:val="24"/>
        </w:rPr>
      </w:pPr>
      <w:r>
        <w:rPr>
          <w:rFonts w:hint="eastAsia" w:asciiTheme="minorEastAsia" w:hAnsiTheme="minorEastAsia"/>
          <w:szCs w:val="24"/>
        </w:rPr>
        <w:t>太阳电池方阵、逆变器、并网保护装置等设备安装应符合设计施工图的要求，布线、防水等建筑工程应符合相关要求。</w:t>
      </w:r>
    </w:p>
    <w:p>
      <w:pPr>
        <w:spacing w:line="480" w:lineRule="auto"/>
        <w:ind w:firstLine="559" w:firstLineChars="233"/>
        <w:rPr>
          <w:rFonts w:asciiTheme="minorEastAsia" w:hAnsiTheme="minorEastAsia"/>
          <w:szCs w:val="24"/>
        </w:rPr>
      </w:pPr>
      <w:r>
        <w:rPr>
          <w:rFonts w:hint="eastAsia" w:asciiTheme="minorEastAsia" w:hAnsiTheme="minorEastAsia"/>
          <w:szCs w:val="24"/>
        </w:rPr>
        <w:t>检测方法：对太阳电池方阵、逆变器、并网保护装置等设备的安装对照设计施工图进行检查，验证是否一致；检查安装、布线、防水等工程的施工记录。</w:t>
      </w:r>
    </w:p>
    <w:p>
      <w:pPr>
        <w:spacing w:line="480" w:lineRule="auto"/>
        <w:ind w:firstLine="559" w:firstLineChars="233"/>
        <w:rPr>
          <w:rFonts w:asciiTheme="minorEastAsia" w:hAnsiTheme="minorEastAsia"/>
          <w:szCs w:val="24"/>
        </w:rPr>
      </w:pPr>
      <w:bookmarkStart w:id="366" w:name="_Toc243646377"/>
      <w:r>
        <w:rPr>
          <w:rFonts w:hint="eastAsia" w:asciiTheme="minorEastAsia" w:hAnsiTheme="minorEastAsia"/>
          <w:szCs w:val="24"/>
        </w:rPr>
        <w:t>（3）防雷接地</w:t>
      </w:r>
      <w:bookmarkEnd w:id="366"/>
    </w:p>
    <w:p>
      <w:pPr>
        <w:spacing w:line="480" w:lineRule="auto"/>
        <w:ind w:firstLine="559" w:firstLineChars="233"/>
        <w:rPr>
          <w:rFonts w:asciiTheme="minorEastAsia" w:hAnsiTheme="minorEastAsia"/>
          <w:szCs w:val="24"/>
        </w:rPr>
      </w:pPr>
      <w:r>
        <w:rPr>
          <w:rFonts w:hint="eastAsia" w:asciiTheme="minorEastAsia" w:hAnsiTheme="minorEastAsia"/>
          <w:szCs w:val="24"/>
        </w:rPr>
        <w:t>太阳电池方阵必须有可靠的接地网防雷措施。</w:t>
      </w:r>
    </w:p>
    <w:p>
      <w:pPr>
        <w:spacing w:line="480" w:lineRule="auto"/>
        <w:ind w:firstLine="559" w:firstLineChars="233"/>
        <w:rPr>
          <w:rFonts w:asciiTheme="minorEastAsia" w:hAnsiTheme="minorEastAsia"/>
          <w:szCs w:val="24"/>
        </w:rPr>
      </w:pPr>
      <w:r>
        <w:rPr>
          <w:rFonts w:hint="eastAsia" w:asciiTheme="minorEastAsia" w:hAnsiTheme="minorEastAsia"/>
          <w:szCs w:val="24"/>
        </w:rPr>
        <w:t>检测方法：检查太阳电池方阵的接地线与防雷接地线是否牢固连接。</w:t>
      </w:r>
    </w:p>
    <w:p>
      <w:pPr>
        <w:spacing w:line="480" w:lineRule="auto"/>
        <w:ind w:firstLine="559" w:firstLineChars="233"/>
        <w:rPr>
          <w:rFonts w:asciiTheme="minorEastAsia" w:hAnsiTheme="minorEastAsia"/>
          <w:szCs w:val="24"/>
        </w:rPr>
      </w:pPr>
      <w:bookmarkStart w:id="367" w:name="_Toc15638281"/>
      <w:bookmarkStart w:id="368" w:name="_Toc243646378"/>
      <w:bookmarkStart w:id="369" w:name="_Toc15638377"/>
      <w:bookmarkStart w:id="370" w:name="_Toc15693201"/>
      <w:r>
        <w:rPr>
          <w:rFonts w:hint="eastAsia" w:asciiTheme="minorEastAsia" w:hAnsiTheme="minorEastAsia"/>
          <w:szCs w:val="24"/>
        </w:rPr>
        <w:t>（4）绝缘性能</w:t>
      </w:r>
      <w:bookmarkEnd w:id="367"/>
      <w:bookmarkEnd w:id="368"/>
      <w:bookmarkEnd w:id="369"/>
      <w:bookmarkEnd w:id="370"/>
    </w:p>
    <w:p>
      <w:pPr>
        <w:spacing w:line="480" w:lineRule="auto"/>
        <w:ind w:firstLine="559" w:firstLineChars="233"/>
        <w:rPr>
          <w:rFonts w:asciiTheme="minorEastAsia" w:hAnsiTheme="minorEastAsia"/>
          <w:szCs w:val="24"/>
        </w:rPr>
      </w:pPr>
      <w:bookmarkStart w:id="371" w:name="_Toc15693207"/>
      <w:bookmarkStart w:id="372" w:name="_Toc15638287"/>
      <w:r>
        <w:rPr>
          <w:rFonts w:asciiTheme="minorEastAsia" w:hAnsiTheme="minorEastAsia"/>
          <w:szCs w:val="24"/>
        </w:rPr>
        <w:t xml:space="preserve"> </w:t>
      </w:r>
      <w:bookmarkEnd w:id="371"/>
      <w:bookmarkEnd w:id="372"/>
      <w:r>
        <w:rPr>
          <w:rFonts w:hint="eastAsia" w:asciiTheme="minorEastAsia" w:hAnsiTheme="minorEastAsia"/>
          <w:szCs w:val="24"/>
        </w:rPr>
        <w:t>太阳电池方阵、接线箱、逆变器、保护装置的主回路与地（外壳）之间的用</w:t>
      </w:r>
      <w:r>
        <w:rPr>
          <w:rFonts w:asciiTheme="minorEastAsia" w:hAnsiTheme="minorEastAsia"/>
          <w:szCs w:val="24"/>
        </w:rPr>
        <w:t>DC1000V</w:t>
      </w:r>
      <w:r>
        <w:rPr>
          <w:rFonts w:hint="eastAsia" w:asciiTheme="minorEastAsia" w:hAnsiTheme="minorEastAsia"/>
          <w:szCs w:val="24"/>
        </w:rPr>
        <w:t>欧姆表测量绝缘电阻应不小于</w:t>
      </w:r>
      <w:r>
        <w:rPr>
          <w:rFonts w:asciiTheme="minorEastAsia" w:hAnsiTheme="minorEastAsia"/>
          <w:szCs w:val="24"/>
        </w:rPr>
        <w:t>1M</w:t>
      </w:r>
      <w:r>
        <w:rPr>
          <w:rFonts w:hint="eastAsia" w:asciiTheme="minorEastAsia" w:hAnsiTheme="minorEastAsia"/>
          <w:szCs w:val="24"/>
        </w:rPr>
        <w:t>Ω。</w:t>
      </w:r>
    </w:p>
    <w:p>
      <w:pPr>
        <w:spacing w:line="480" w:lineRule="auto"/>
        <w:ind w:firstLine="559" w:firstLineChars="233"/>
        <w:rPr>
          <w:rFonts w:asciiTheme="minorEastAsia" w:hAnsiTheme="minorEastAsia"/>
          <w:szCs w:val="24"/>
        </w:rPr>
      </w:pPr>
      <w:r>
        <w:rPr>
          <w:rFonts w:hint="eastAsia" w:asciiTheme="minorEastAsia" w:hAnsiTheme="minorEastAsia"/>
          <w:szCs w:val="24"/>
        </w:rPr>
        <w:t>试验方法：将太阳电池方阵、接线箱、逆变器、并网保护装置等设备的连接回路断开，分别用</w:t>
      </w:r>
      <w:r>
        <w:rPr>
          <w:rFonts w:asciiTheme="minorEastAsia" w:hAnsiTheme="minorEastAsia"/>
          <w:szCs w:val="24"/>
        </w:rPr>
        <w:t>DC1000V</w:t>
      </w:r>
      <w:r>
        <w:rPr>
          <w:rFonts w:hint="eastAsia" w:asciiTheme="minorEastAsia" w:hAnsiTheme="minorEastAsia"/>
          <w:szCs w:val="24"/>
        </w:rPr>
        <w:t>欧姆表测量主回路各极性与地（外壳）的绝缘电阻，绝缘电阻应不小于</w:t>
      </w:r>
      <w:r>
        <w:rPr>
          <w:rFonts w:asciiTheme="minorEastAsia" w:hAnsiTheme="minorEastAsia"/>
          <w:szCs w:val="24"/>
        </w:rPr>
        <w:t>1M</w:t>
      </w:r>
      <w:r>
        <w:rPr>
          <w:rFonts w:hint="eastAsia" w:asciiTheme="minorEastAsia" w:hAnsiTheme="minorEastAsia"/>
          <w:szCs w:val="24"/>
        </w:rPr>
        <w:t>Ω。</w:t>
      </w:r>
    </w:p>
    <w:p>
      <w:pPr>
        <w:spacing w:line="480" w:lineRule="auto"/>
        <w:ind w:firstLine="559" w:firstLineChars="233"/>
        <w:rPr>
          <w:rFonts w:asciiTheme="minorEastAsia" w:hAnsiTheme="minorEastAsia"/>
          <w:szCs w:val="24"/>
        </w:rPr>
      </w:pPr>
      <w:bookmarkStart w:id="373" w:name="_Toc15638288"/>
      <w:bookmarkStart w:id="374" w:name="_Toc243646379"/>
      <w:bookmarkStart w:id="375" w:name="_Toc15693208"/>
      <w:r>
        <w:rPr>
          <w:rFonts w:hint="eastAsia" w:asciiTheme="minorEastAsia" w:hAnsiTheme="minorEastAsia"/>
          <w:szCs w:val="24"/>
        </w:rPr>
        <w:t>（5）绝缘耐压</w:t>
      </w:r>
      <w:bookmarkEnd w:id="373"/>
      <w:bookmarkEnd w:id="374"/>
      <w:bookmarkEnd w:id="375"/>
    </w:p>
    <w:p>
      <w:pPr>
        <w:spacing w:line="480" w:lineRule="auto"/>
        <w:ind w:firstLine="559" w:firstLineChars="233"/>
        <w:rPr>
          <w:rFonts w:asciiTheme="minorEastAsia" w:hAnsiTheme="minorEastAsia"/>
          <w:szCs w:val="24"/>
        </w:rPr>
      </w:pPr>
      <w:r>
        <w:rPr>
          <w:rFonts w:hint="eastAsia" w:asciiTheme="minorEastAsia" w:hAnsiTheme="minorEastAsia"/>
          <w:szCs w:val="24"/>
        </w:rPr>
        <w:t>太阳电池方阵、接线箱、逆变器、保护装置的主回路与地（外壳）之间的应能承受</w:t>
      </w:r>
      <w:r>
        <w:rPr>
          <w:rFonts w:asciiTheme="minorEastAsia" w:hAnsiTheme="minorEastAsia"/>
          <w:szCs w:val="24"/>
        </w:rPr>
        <w:t>AC2000V</w:t>
      </w:r>
      <w:r>
        <w:rPr>
          <w:rFonts w:hint="eastAsia" w:asciiTheme="minorEastAsia" w:hAnsiTheme="minorEastAsia"/>
          <w:szCs w:val="24"/>
        </w:rPr>
        <w:t>，</w:t>
      </w:r>
      <w:r>
        <w:rPr>
          <w:rFonts w:asciiTheme="minorEastAsia" w:hAnsiTheme="minorEastAsia"/>
          <w:szCs w:val="24"/>
        </w:rPr>
        <w:t>1</w:t>
      </w:r>
      <w:r>
        <w:rPr>
          <w:rFonts w:hint="eastAsia" w:asciiTheme="minorEastAsia" w:hAnsiTheme="minorEastAsia"/>
          <w:szCs w:val="24"/>
        </w:rPr>
        <w:t>分钟工频交流耐压，无闪络、无击穿现象。</w:t>
      </w:r>
    </w:p>
    <w:p>
      <w:pPr>
        <w:spacing w:line="480" w:lineRule="auto"/>
        <w:ind w:firstLine="559" w:firstLineChars="233"/>
        <w:rPr>
          <w:rFonts w:asciiTheme="minorEastAsia" w:hAnsiTheme="minorEastAsia"/>
          <w:szCs w:val="24"/>
        </w:rPr>
      </w:pPr>
      <w:bookmarkStart w:id="376" w:name="_Toc15638378"/>
      <w:bookmarkStart w:id="377" w:name="_Toc15638290"/>
      <w:bookmarkStart w:id="378" w:name="_Toc15693210"/>
      <w:r>
        <w:rPr>
          <w:rFonts w:hint="eastAsia" w:asciiTheme="minorEastAsia" w:hAnsiTheme="minorEastAsia"/>
          <w:szCs w:val="24"/>
        </w:rPr>
        <w:t>试验方法：将太阳电池方阵、接线箱、逆变器、并网保护装置等设备的连接回路断开，分别用</w:t>
      </w:r>
      <w:r>
        <w:rPr>
          <w:rFonts w:asciiTheme="minorEastAsia" w:hAnsiTheme="minorEastAsia"/>
          <w:szCs w:val="24"/>
        </w:rPr>
        <w:t>AC2000V</w:t>
      </w:r>
      <w:r>
        <w:rPr>
          <w:rFonts w:hint="eastAsia" w:asciiTheme="minorEastAsia" w:hAnsiTheme="minorEastAsia"/>
          <w:szCs w:val="24"/>
        </w:rPr>
        <w:t>工频交流耐压仪测量主回路各极性与地（外壳）的绝缘耐压。</w:t>
      </w:r>
    </w:p>
    <w:p>
      <w:pPr>
        <w:spacing w:line="480" w:lineRule="auto"/>
        <w:ind w:firstLine="559" w:firstLineChars="233"/>
        <w:rPr>
          <w:rFonts w:asciiTheme="minorEastAsia" w:hAnsiTheme="minorEastAsia"/>
          <w:szCs w:val="24"/>
        </w:rPr>
      </w:pPr>
      <w:bookmarkStart w:id="379" w:name="_Toc243646380"/>
      <w:r>
        <w:rPr>
          <w:rFonts w:hint="eastAsia" w:asciiTheme="minorEastAsia" w:hAnsiTheme="minorEastAsia"/>
          <w:szCs w:val="24"/>
        </w:rPr>
        <w:t>（6）工作特性试验</w:t>
      </w:r>
      <w:bookmarkEnd w:id="376"/>
      <w:bookmarkEnd w:id="377"/>
      <w:bookmarkEnd w:id="378"/>
      <w:bookmarkEnd w:id="379"/>
    </w:p>
    <w:p>
      <w:pPr>
        <w:spacing w:line="480" w:lineRule="auto"/>
        <w:ind w:firstLine="559" w:firstLineChars="233"/>
        <w:rPr>
          <w:rFonts w:asciiTheme="minorEastAsia" w:hAnsiTheme="minorEastAsia"/>
          <w:szCs w:val="24"/>
        </w:rPr>
      </w:pPr>
      <w:r>
        <w:rPr>
          <w:rFonts w:hint="eastAsia" w:asciiTheme="minorEastAsia" w:hAnsiTheme="minorEastAsia"/>
          <w:szCs w:val="24"/>
        </w:rPr>
        <w:t>并网光伏发电系统应在现场对其主要设计工作特性进行验证检测，以证明其符合性。</w:t>
      </w:r>
    </w:p>
    <w:p>
      <w:pPr>
        <w:spacing w:line="480" w:lineRule="auto"/>
        <w:ind w:firstLine="559" w:firstLineChars="233"/>
        <w:rPr>
          <w:rFonts w:asciiTheme="minorEastAsia" w:hAnsiTheme="minorEastAsia"/>
          <w:szCs w:val="24"/>
        </w:rPr>
      </w:pPr>
      <w:r>
        <w:rPr>
          <w:rFonts w:hint="eastAsia" w:asciiTheme="minorEastAsia" w:hAnsiTheme="minorEastAsia"/>
          <w:szCs w:val="24"/>
        </w:rPr>
        <w:t>并网光伏发电系统的起动和停止，应符合设计的功率（电压）值并经一定延时确认后动作，防止出现频繁起动和停止现象。</w:t>
      </w:r>
    </w:p>
    <w:p>
      <w:pPr>
        <w:spacing w:line="480" w:lineRule="auto"/>
        <w:ind w:firstLine="559" w:firstLineChars="233"/>
        <w:rPr>
          <w:rFonts w:asciiTheme="minorEastAsia" w:hAnsiTheme="minorEastAsia"/>
          <w:szCs w:val="24"/>
        </w:rPr>
      </w:pPr>
      <w:r>
        <w:rPr>
          <w:rFonts w:hint="eastAsia" w:asciiTheme="minorEastAsia" w:hAnsiTheme="minorEastAsia"/>
          <w:szCs w:val="24"/>
        </w:rPr>
        <w:t>试验方法：调整（模拟）太阳电池方阵的发电功率（电压）达到设定值并经一定延时后，并网光伏发电系统起动并入电网运行；调整（模拟）太阳电池方阵的发电功率（电压）低于设定值并经一定延时后，并网光伏发电系统停止与电网解列运行；起动</w:t>
      </w:r>
      <w:r>
        <w:rPr>
          <w:rFonts w:asciiTheme="minorEastAsia" w:hAnsiTheme="minorEastAsia"/>
          <w:szCs w:val="24"/>
        </w:rPr>
        <w:t>/</w:t>
      </w:r>
      <w:r>
        <w:rPr>
          <w:rFonts w:hint="eastAsia" w:asciiTheme="minorEastAsia" w:hAnsiTheme="minorEastAsia"/>
          <w:szCs w:val="24"/>
        </w:rPr>
        <w:t>停止动作值应符合设计文件的要求。</w:t>
      </w:r>
    </w:p>
    <w:p>
      <w:pPr>
        <w:spacing w:line="480" w:lineRule="auto"/>
        <w:ind w:firstLine="559" w:firstLineChars="233"/>
        <w:rPr>
          <w:rFonts w:asciiTheme="minorEastAsia" w:hAnsiTheme="minorEastAsia"/>
          <w:szCs w:val="24"/>
        </w:rPr>
      </w:pPr>
      <w:bookmarkStart w:id="380" w:name="_Toc243646381"/>
      <w:r>
        <w:rPr>
          <w:rFonts w:hint="eastAsia" w:asciiTheme="minorEastAsia" w:hAnsiTheme="minorEastAsia"/>
          <w:szCs w:val="24"/>
        </w:rPr>
        <w:t>（7）交流电源跟踪</w:t>
      </w:r>
      <w:bookmarkEnd w:id="380"/>
    </w:p>
    <w:p>
      <w:pPr>
        <w:spacing w:line="480" w:lineRule="auto"/>
        <w:ind w:firstLine="559" w:firstLineChars="233"/>
        <w:rPr>
          <w:rFonts w:asciiTheme="minorEastAsia" w:hAnsiTheme="minorEastAsia"/>
          <w:szCs w:val="24"/>
        </w:rPr>
      </w:pPr>
      <w:r>
        <w:rPr>
          <w:rFonts w:hint="eastAsia" w:asciiTheme="minorEastAsia" w:hAnsiTheme="minorEastAsia"/>
          <w:szCs w:val="24"/>
        </w:rPr>
        <w:t>当电网电压和频率在设定范围内变化时</w:t>
      </w:r>
      <w:r>
        <w:rPr>
          <w:rFonts w:asciiTheme="minorEastAsia" w:hAnsiTheme="minorEastAsia"/>
          <w:szCs w:val="24"/>
        </w:rPr>
        <w:t>,</w:t>
      </w:r>
      <w:r>
        <w:rPr>
          <w:rFonts w:hint="eastAsia" w:asciiTheme="minorEastAsia" w:hAnsiTheme="minorEastAsia"/>
          <w:szCs w:val="24"/>
        </w:rPr>
        <w:t>并网光伏发电系统的输出应可跟踪电网电压和频率的变化，稳定运行。交流输出功率，交流输出电流</w:t>
      </w:r>
      <w:r>
        <w:rPr>
          <w:rFonts w:asciiTheme="minorEastAsia" w:hAnsiTheme="minorEastAsia"/>
          <w:szCs w:val="24"/>
        </w:rPr>
        <w:t>(</w:t>
      </w:r>
      <w:r>
        <w:rPr>
          <w:rFonts w:hint="eastAsia" w:asciiTheme="minorEastAsia" w:hAnsiTheme="minorEastAsia"/>
          <w:szCs w:val="24"/>
        </w:rPr>
        <w:t>高次谐波</w:t>
      </w:r>
      <w:r>
        <w:rPr>
          <w:rFonts w:asciiTheme="minorEastAsia" w:hAnsiTheme="minorEastAsia"/>
          <w:szCs w:val="24"/>
        </w:rPr>
        <w:t>)</w:t>
      </w:r>
      <w:r>
        <w:rPr>
          <w:rFonts w:hint="eastAsia" w:asciiTheme="minorEastAsia" w:hAnsiTheme="minorEastAsia"/>
          <w:szCs w:val="24"/>
        </w:rPr>
        <w:t>，功率因数应符合设计值。</w:t>
      </w:r>
    </w:p>
    <w:p>
      <w:pPr>
        <w:spacing w:line="480" w:lineRule="auto"/>
        <w:ind w:firstLine="559" w:firstLineChars="233"/>
        <w:rPr>
          <w:rFonts w:asciiTheme="minorEastAsia" w:hAnsiTheme="minorEastAsia"/>
          <w:szCs w:val="24"/>
        </w:rPr>
      </w:pPr>
      <w:r>
        <w:rPr>
          <w:rFonts w:hint="eastAsia" w:asciiTheme="minorEastAsia" w:hAnsiTheme="minorEastAsia"/>
          <w:szCs w:val="24"/>
        </w:rPr>
        <w:t>试验方法：调整（模拟）电网的电压和频率在规定范围内变化，观察并网光伏发电系统的输出可以跟踪这种变化，且稳定运行。</w:t>
      </w:r>
    </w:p>
    <w:p>
      <w:pPr>
        <w:spacing w:line="480" w:lineRule="auto"/>
        <w:ind w:firstLine="559" w:firstLineChars="233"/>
        <w:rPr>
          <w:rFonts w:asciiTheme="minorEastAsia" w:hAnsiTheme="minorEastAsia"/>
          <w:szCs w:val="24"/>
        </w:rPr>
      </w:pPr>
      <w:bookmarkStart w:id="381" w:name="_Toc243646383"/>
      <w:r>
        <w:rPr>
          <w:rFonts w:hint="eastAsia" w:asciiTheme="minorEastAsia" w:hAnsiTheme="minorEastAsia"/>
          <w:szCs w:val="24"/>
        </w:rPr>
        <w:t>（8）效率</w:t>
      </w:r>
      <w:bookmarkEnd w:id="381"/>
    </w:p>
    <w:p>
      <w:pPr>
        <w:spacing w:line="480" w:lineRule="auto"/>
        <w:ind w:firstLine="559" w:firstLineChars="233"/>
        <w:rPr>
          <w:rFonts w:asciiTheme="minorEastAsia" w:hAnsiTheme="minorEastAsia"/>
          <w:szCs w:val="24"/>
        </w:rPr>
      </w:pPr>
      <w:r>
        <w:rPr>
          <w:rFonts w:hint="eastAsia" w:asciiTheme="minorEastAsia" w:hAnsiTheme="minorEastAsia"/>
          <w:szCs w:val="24"/>
        </w:rPr>
        <w:t>并网光伏发电系统在额定输出的</w:t>
      </w:r>
      <w:r>
        <w:rPr>
          <w:rFonts w:asciiTheme="minorEastAsia" w:hAnsiTheme="minorEastAsia"/>
          <w:szCs w:val="24"/>
        </w:rPr>
        <w:t>25%</w:t>
      </w:r>
      <w:r>
        <w:rPr>
          <w:rFonts w:hint="eastAsia" w:asciiTheme="minorEastAsia" w:hAnsiTheme="minorEastAsia"/>
          <w:szCs w:val="24"/>
        </w:rPr>
        <w:t>、</w:t>
      </w:r>
      <w:r>
        <w:rPr>
          <w:rFonts w:asciiTheme="minorEastAsia" w:hAnsiTheme="minorEastAsia"/>
          <w:szCs w:val="24"/>
        </w:rPr>
        <w:t>50%</w:t>
      </w:r>
      <w:r>
        <w:rPr>
          <w:rFonts w:hint="eastAsia" w:asciiTheme="minorEastAsia" w:hAnsiTheme="minorEastAsia"/>
          <w:szCs w:val="24"/>
        </w:rPr>
        <w:t>、</w:t>
      </w:r>
      <w:r>
        <w:rPr>
          <w:rFonts w:asciiTheme="minorEastAsia" w:hAnsiTheme="minorEastAsia"/>
          <w:szCs w:val="24"/>
        </w:rPr>
        <w:t>100%</w:t>
      </w:r>
      <w:r>
        <w:rPr>
          <w:rFonts w:hint="eastAsia" w:asciiTheme="minorEastAsia" w:hAnsiTheme="minorEastAsia"/>
          <w:szCs w:val="24"/>
        </w:rPr>
        <w:t>时，转换效率应符合设计要求。</w:t>
      </w:r>
    </w:p>
    <w:p>
      <w:pPr>
        <w:spacing w:line="480" w:lineRule="auto"/>
        <w:ind w:firstLine="559" w:firstLineChars="233"/>
        <w:rPr>
          <w:rFonts w:asciiTheme="minorEastAsia" w:hAnsiTheme="minorEastAsia"/>
          <w:szCs w:val="24"/>
        </w:rPr>
      </w:pPr>
      <w:r>
        <w:rPr>
          <w:rFonts w:hint="eastAsia" w:asciiTheme="minorEastAsia" w:hAnsiTheme="minorEastAsia"/>
          <w:szCs w:val="24"/>
        </w:rPr>
        <w:t>试验方法：在并网光伏发电系统输出在额定值的</w:t>
      </w:r>
      <w:r>
        <w:rPr>
          <w:rFonts w:asciiTheme="minorEastAsia" w:hAnsiTheme="minorEastAsia"/>
          <w:szCs w:val="24"/>
        </w:rPr>
        <w:t>25%</w:t>
      </w:r>
      <w:r>
        <w:rPr>
          <w:rFonts w:hint="eastAsia" w:asciiTheme="minorEastAsia" w:hAnsiTheme="minorEastAsia"/>
          <w:szCs w:val="24"/>
        </w:rPr>
        <w:t>、</w:t>
      </w:r>
      <w:r>
        <w:rPr>
          <w:rFonts w:asciiTheme="minorEastAsia" w:hAnsiTheme="minorEastAsia"/>
          <w:szCs w:val="24"/>
        </w:rPr>
        <w:t>50%</w:t>
      </w:r>
      <w:r>
        <w:rPr>
          <w:rFonts w:hint="eastAsia" w:asciiTheme="minorEastAsia" w:hAnsiTheme="minorEastAsia"/>
          <w:szCs w:val="24"/>
        </w:rPr>
        <w:t>、</w:t>
      </w:r>
      <w:r>
        <w:rPr>
          <w:rFonts w:asciiTheme="minorEastAsia" w:hAnsiTheme="minorEastAsia"/>
          <w:szCs w:val="24"/>
        </w:rPr>
        <w:t>100%</w:t>
      </w:r>
      <w:r>
        <w:rPr>
          <w:rFonts w:hint="eastAsia" w:asciiTheme="minorEastAsia" w:hAnsiTheme="minorEastAsia"/>
          <w:szCs w:val="24"/>
        </w:rPr>
        <w:t>，偏差±</w:t>
      </w:r>
      <w:r>
        <w:rPr>
          <w:rFonts w:asciiTheme="minorEastAsia" w:hAnsiTheme="minorEastAsia"/>
          <w:szCs w:val="24"/>
        </w:rPr>
        <w:t>10%</w:t>
      </w:r>
      <w:r>
        <w:rPr>
          <w:rFonts w:hint="eastAsia" w:asciiTheme="minorEastAsia" w:hAnsiTheme="minorEastAsia"/>
          <w:szCs w:val="24"/>
        </w:rPr>
        <w:t>以内时，测量太阳电池方阵输出的直流功率和系统输出的交流功率，计算转换效率，应符合设计要求。</w:t>
      </w:r>
    </w:p>
    <w:p>
      <w:pPr>
        <w:spacing w:line="480" w:lineRule="auto"/>
        <w:ind w:firstLine="559" w:firstLineChars="233"/>
        <w:rPr>
          <w:rFonts w:asciiTheme="minorEastAsia" w:hAnsiTheme="minorEastAsia"/>
          <w:szCs w:val="24"/>
        </w:rPr>
      </w:pPr>
      <w:bookmarkStart w:id="382" w:name="_Toc243646385"/>
      <w:r>
        <w:rPr>
          <w:rFonts w:hint="eastAsia" w:asciiTheme="minorEastAsia" w:hAnsiTheme="minorEastAsia"/>
          <w:szCs w:val="24"/>
        </w:rPr>
        <w:t>（9）电压与频率</w:t>
      </w:r>
      <w:bookmarkEnd w:id="382"/>
    </w:p>
    <w:p>
      <w:pPr>
        <w:spacing w:line="480" w:lineRule="auto"/>
        <w:ind w:firstLine="559" w:firstLineChars="233"/>
        <w:rPr>
          <w:rFonts w:asciiTheme="minorEastAsia" w:hAnsiTheme="minorEastAsia"/>
          <w:szCs w:val="24"/>
        </w:rPr>
      </w:pPr>
      <w:r>
        <w:rPr>
          <w:rFonts w:hint="eastAsia" w:asciiTheme="minorEastAsia" w:hAnsiTheme="minorEastAsia"/>
          <w:szCs w:val="24"/>
        </w:rPr>
        <w:t>为了使交流负载正常工作，并网光伏发电系统的电压和频率应与电网相匹配。电网额定电压为110 kV，额定频率为</w:t>
      </w:r>
      <w:r>
        <w:rPr>
          <w:rFonts w:asciiTheme="minorEastAsia" w:hAnsiTheme="minorEastAsia"/>
          <w:szCs w:val="24"/>
        </w:rPr>
        <w:t>50Hz</w:t>
      </w:r>
      <w:r>
        <w:rPr>
          <w:rFonts w:hint="eastAsia" w:asciiTheme="minorEastAsia" w:hAnsiTheme="minorEastAsia"/>
          <w:szCs w:val="24"/>
        </w:rPr>
        <w:t>。</w:t>
      </w:r>
    </w:p>
    <w:p>
      <w:pPr>
        <w:spacing w:line="480" w:lineRule="auto"/>
        <w:ind w:firstLine="559" w:firstLineChars="233"/>
        <w:rPr>
          <w:rFonts w:asciiTheme="minorEastAsia" w:hAnsiTheme="minorEastAsia"/>
          <w:szCs w:val="24"/>
        </w:rPr>
      </w:pPr>
      <w:r>
        <w:rPr>
          <w:rFonts w:hint="eastAsia" w:asciiTheme="minorEastAsia" w:hAnsiTheme="minorEastAsia"/>
          <w:szCs w:val="24"/>
        </w:rPr>
        <w:t>正常运行时，电网公共连接点（</w:t>
      </w:r>
      <w:r>
        <w:rPr>
          <w:rFonts w:asciiTheme="minorEastAsia" w:hAnsiTheme="minorEastAsia"/>
          <w:szCs w:val="24"/>
        </w:rPr>
        <w:t>PCC</w:t>
      </w:r>
      <w:r>
        <w:rPr>
          <w:rFonts w:hint="eastAsia" w:asciiTheme="minorEastAsia" w:hAnsiTheme="minorEastAsia"/>
          <w:szCs w:val="24"/>
        </w:rPr>
        <w:t>）处的电压允许偏差应符合</w:t>
      </w:r>
      <w:r>
        <w:rPr>
          <w:rFonts w:asciiTheme="minorEastAsia" w:hAnsiTheme="minorEastAsia"/>
          <w:szCs w:val="24"/>
        </w:rPr>
        <w:t>GB12325-90</w:t>
      </w:r>
      <w:r>
        <w:rPr>
          <w:rFonts w:hint="eastAsia" w:asciiTheme="minorEastAsia" w:hAnsiTheme="minorEastAsia"/>
          <w:szCs w:val="24"/>
        </w:rPr>
        <w:t>。三相电压的允许偏差为额定电压的</w:t>
      </w:r>
      <w:r>
        <w:rPr>
          <w:rFonts w:asciiTheme="minorEastAsia" w:hAnsiTheme="minorEastAsia"/>
          <w:szCs w:val="24"/>
        </w:rPr>
        <w:sym w:font="Symbol" w:char="00B1"/>
      </w:r>
      <w:r>
        <w:rPr>
          <w:rFonts w:asciiTheme="minorEastAsia" w:hAnsiTheme="minorEastAsia"/>
          <w:szCs w:val="24"/>
        </w:rPr>
        <w:t>7%</w:t>
      </w:r>
      <w:r>
        <w:rPr>
          <w:rFonts w:hint="eastAsia" w:asciiTheme="minorEastAsia" w:hAnsiTheme="minorEastAsia"/>
          <w:szCs w:val="24"/>
        </w:rPr>
        <w:t>，单相电压的允许偏差为额定电压的</w:t>
      </w:r>
      <w:r>
        <w:rPr>
          <w:rFonts w:asciiTheme="minorEastAsia" w:hAnsiTheme="minorEastAsia"/>
          <w:szCs w:val="24"/>
        </w:rPr>
        <w:t>+7%</w:t>
      </w:r>
      <w:r>
        <w:rPr>
          <w:rFonts w:hint="eastAsia" w:asciiTheme="minorEastAsia" w:hAnsiTheme="minorEastAsia"/>
          <w:szCs w:val="24"/>
        </w:rPr>
        <w:t>、</w:t>
      </w:r>
      <w:r>
        <w:rPr>
          <w:rFonts w:asciiTheme="minorEastAsia" w:hAnsiTheme="minorEastAsia"/>
          <w:szCs w:val="24"/>
        </w:rPr>
        <w:t>-10%</w:t>
      </w:r>
      <w:r>
        <w:rPr>
          <w:rFonts w:hint="eastAsia" w:asciiTheme="minorEastAsia" w:hAnsiTheme="minorEastAsia"/>
          <w:szCs w:val="24"/>
        </w:rPr>
        <w:t>。</w:t>
      </w:r>
    </w:p>
    <w:p>
      <w:pPr>
        <w:spacing w:line="480" w:lineRule="auto"/>
        <w:ind w:firstLine="559" w:firstLineChars="233"/>
        <w:rPr>
          <w:rFonts w:asciiTheme="minorEastAsia" w:hAnsiTheme="minorEastAsia"/>
          <w:szCs w:val="24"/>
        </w:rPr>
      </w:pPr>
      <w:r>
        <w:rPr>
          <w:rFonts w:hint="eastAsia" w:asciiTheme="minorEastAsia" w:hAnsiTheme="minorEastAsia"/>
          <w:szCs w:val="24"/>
        </w:rPr>
        <w:t>并网光伏发电系统应与电网同步运行。电网额定频率为</w:t>
      </w:r>
      <w:r>
        <w:rPr>
          <w:rFonts w:asciiTheme="minorEastAsia" w:hAnsiTheme="minorEastAsia"/>
          <w:szCs w:val="24"/>
        </w:rPr>
        <w:t>50Hz</w:t>
      </w:r>
      <w:r>
        <w:rPr>
          <w:rFonts w:hint="eastAsia" w:asciiTheme="minorEastAsia" w:hAnsiTheme="minorEastAsia"/>
          <w:szCs w:val="24"/>
        </w:rPr>
        <w:t>，光伏系统的频率允许偏差应符合</w:t>
      </w:r>
      <w:r>
        <w:rPr>
          <w:rFonts w:asciiTheme="minorEastAsia" w:hAnsiTheme="minorEastAsia"/>
          <w:szCs w:val="24"/>
        </w:rPr>
        <w:t>GB/T 15945-1995</w:t>
      </w:r>
      <w:r>
        <w:rPr>
          <w:rFonts w:hint="eastAsia" w:asciiTheme="minorEastAsia" w:hAnsiTheme="minorEastAsia"/>
          <w:szCs w:val="24"/>
        </w:rPr>
        <w:t>，即偏差值允许</w:t>
      </w:r>
      <w:r>
        <w:rPr>
          <w:rFonts w:asciiTheme="minorEastAsia" w:hAnsiTheme="minorEastAsia"/>
          <w:szCs w:val="24"/>
        </w:rPr>
        <w:sym w:font="Symbol" w:char="00B1"/>
      </w:r>
      <w:r>
        <w:rPr>
          <w:rFonts w:asciiTheme="minorEastAsia" w:hAnsiTheme="minorEastAsia"/>
          <w:szCs w:val="24"/>
        </w:rPr>
        <w:t>0.5Hz</w:t>
      </w:r>
      <w:r>
        <w:rPr>
          <w:rFonts w:hint="eastAsia" w:asciiTheme="minorEastAsia" w:hAnsiTheme="minorEastAsia"/>
          <w:szCs w:val="24"/>
        </w:rPr>
        <w:t>。频率工作范围应在</w:t>
      </w:r>
      <w:r>
        <w:rPr>
          <w:rFonts w:asciiTheme="minorEastAsia" w:hAnsiTheme="minorEastAsia"/>
          <w:szCs w:val="24"/>
        </w:rPr>
        <w:t>49.5Hz</w:t>
      </w:r>
      <w:r>
        <w:rPr>
          <w:rFonts w:hint="eastAsia" w:asciiTheme="minorEastAsia" w:hAnsiTheme="minorEastAsia"/>
          <w:szCs w:val="24"/>
        </w:rPr>
        <w:t>～</w:t>
      </w:r>
      <w:r>
        <w:rPr>
          <w:rFonts w:asciiTheme="minorEastAsia" w:hAnsiTheme="minorEastAsia"/>
          <w:szCs w:val="24"/>
        </w:rPr>
        <w:t>50.5Hz</w:t>
      </w:r>
      <w:r>
        <w:rPr>
          <w:rFonts w:hint="eastAsia" w:asciiTheme="minorEastAsia" w:hAnsiTheme="minorEastAsia"/>
          <w:szCs w:val="24"/>
        </w:rPr>
        <w:t>之间。</w:t>
      </w:r>
    </w:p>
    <w:p>
      <w:pPr>
        <w:spacing w:line="480" w:lineRule="auto"/>
        <w:ind w:firstLine="559" w:firstLineChars="233"/>
        <w:rPr>
          <w:rFonts w:asciiTheme="minorEastAsia" w:hAnsiTheme="minorEastAsia"/>
          <w:szCs w:val="24"/>
        </w:rPr>
      </w:pPr>
      <w:r>
        <w:rPr>
          <w:rFonts w:hint="eastAsia" w:asciiTheme="minorEastAsia" w:hAnsiTheme="minorEastAsia"/>
          <w:szCs w:val="24"/>
        </w:rPr>
        <w:t>试验方法：在并网光伏发电系统正常运行时，测量解并列点处的电压和频率应符合上述要求。</w:t>
      </w:r>
      <w:bookmarkStart w:id="383" w:name="_Toc243646386"/>
      <w:bookmarkStart w:id="384" w:name="_Toc15638302"/>
      <w:bookmarkStart w:id="385" w:name="_Toc15693222"/>
    </w:p>
    <w:bookmarkEnd w:id="383"/>
    <w:bookmarkEnd w:id="384"/>
    <w:bookmarkEnd w:id="385"/>
    <w:p>
      <w:pPr>
        <w:spacing w:line="480" w:lineRule="auto"/>
        <w:ind w:firstLine="559" w:firstLineChars="233"/>
        <w:rPr>
          <w:rFonts w:asciiTheme="minorEastAsia" w:hAnsiTheme="minorEastAsia"/>
          <w:szCs w:val="24"/>
        </w:rPr>
      </w:pPr>
      <w:bookmarkStart w:id="386" w:name="_Toc243646387"/>
      <w:r>
        <w:rPr>
          <w:rFonts w:hint="eastAsia" w:asciiTheme="minorEastAsia" w:hAnsiTheme="minorEastAsia"/>
          <w:szCs w:val="24"/>
        </w:rPr>
        <w:t>（10）功率因数</w:t>
      </w:r>
      <w:bookmarkEnd w:id="386"/>
    </w:p>
    <w:p>
      <w:pPr>
        <w:spacing w:line="480" w:lineRule="auto"/>
        <w:ind w:firstLine="559" w:firstLineChars="233"/>
        <w:rPr>
          <w:rFonts w:asciiTheme="minorEastAsia" w:hAnsiTheme="minorEastAsia"/>
          <w:szCs w:val="24"/>
        </w:rPr>
      </w:pPr>
      <w:r>
        <w:rPr>
          <w:rFonts w:hint="eastAsia" w:asciiTheme="minorEastAsia" w:hAnsiTheme="minorEastAsia"/>
          <w:szCs w:val="24"/>
        </w:rPr>
        <w:t>光伏系统的平均功率因数在</w:t>
      </w:r>
      <w:r>
        <w:rPr>
          <w:rFonts w:asciiTheme="minorEastAsia" w:hAnsiTheme="minorEastAsia"/>
          <w:szCs w:val="24"/>
        </w:rPr>
        <w:t>50%</w:t>
      </w:r>
      <w:r>
        <w:rPr>
          <w:rFonts w:hint="eastAsia" w:asciiTheme="minorEastAsia" w:hAnsiTheme="minorEastAsia"/>
          <w:szCs w:val="24"/>
        </w:rPr>
        <w:t>额定输出时应不小于</w:t>
      </w:r>
      <w:r>
        <w:rPr>
          <w:rFonts w:asciiTheme="minorEastAsia" w:hAnsiTheme="minorEastAsia"/>
          <w:szCs w:val="24"/>
        </w:rPr>
        <w:t>0.85</w:t>
      </w:r>
      <w:r>
        <w:rPr>
          <w:rFonts w:hint="eastAsia" w:asciiTheme="minorEastAsia" w:hAnsiTheme="minorEastAsia"/>
          <w:szCs w:val="24"/>
        </w:rPr>
        <w:t>，在</w:t>
      </w:r>
      <w:r>
        <w:rPr>
          <w:rFonts w:asciiTheme="minorEastAsia" w:hAnsiTheme="minorEastAsia"/>
          <w:szCs w:val="24"/>
        </w:rPr>
        <w:t>100%</w:t>
      </w:r>
      <w:r>
        <w:rPr>
          <w:rFonts w:hint="eastAsia" w:asciiTheme="minorEastAsia" w:hAnsiTheme="minorEastAsia"/>
          <w:szCs w:val="24"/>
        </w:rPr>
        <w:t>额定输出时应不小于</w:t>
      </w:r>
      <w:r>
        <w:rPr>
          <w:rFonts w:asciiTheme="minorEastAsia" w:hAnsiTheme="minorEastAsia"/>
          <w:szCs w:val="24"/>
        </w:rPr>
        <w:t>0.90</w:t>
      </w:r>
      <w:r>
        <w:rPr>
          <w:rFonts w:hint="eastAsia" w:asciiTheme="minorEastAsia" w:hAnsiTheme="minorEastAsia"/>
          <w:szCs w:val="24"/>
        </w:rPr>
        <w:t>。</w:t>
      </w:r>
    </w:p>
    <w:p>
      <w:pPr>
        <w:spacing w:line="480" w:lineRule="auto"/>
        <w:ind w:firstLine="559" w:firstLineChars="233"/>
        <w:rPr>
          <w:rFonts w:asciiTheme="minorEastAsia" w:hAnsiTheme="minorEastAsia"/>
          <w:szCs w:val="24"/>
        </w:rPr>
      </w:pPr>
      <w:r>
        <w:rPr>
          <w:rFonts w:hint="eastAsia" w:asciiTheme="minorEastAsia" w:hAnsiTheme="minorEastAsia"/>
          <w:szCs w:val="24"/>
        </w:rPr>
        <w:t>试验方法：用功率因数表在并网光伏发电系统输出</w:t>
      </w:r>
      <w:r>
        <w:rPr>
          <w:rFonts w:asciiTheme="minorEastAsia" w:hAnsiTheme="minorEastAsia"/>
          <w:szCs w:val="24"/>
        </w:rPr>
        <w:t>50%</w:t>
      </w:r>
      <w:r>
        <w:rPr>
          <w:rFonts w:hint="eastAsia" w:asciiTheme="minorEastAsia" w:hAnsiTheme="minorEastAsia"/>
          <w:szCs w:val="24"/>
        </w:rPr>
        <w:t>和</w:t>
      </w:r>
      <w:r>
        <w:rPr>
          <w:rFonts w:asciiTheme="minorEastAsia" w:hAnsiTheme="minorEastAsia"/>
          <w:szCs w:val="24"/>
        </w:rPr>
        <w:t>100%</w:t>
      </w:r>
      <w:r>
        <w:rPr>
          <w:rFonts w:hint="eastAsia" w:asciiTheme="minorEastAsia" w:hAnsiTheme="minorEastAsia"/>
          <w:szCs w:val="24"/>
        </w:rPr>
        <w:t>时，测量解并列点处的功率因数应符合上述要求。</w:t>
      </w:r>
    </w:p>
    <w:p>
      <w:pPr>
        <w:spacing w:line="480" w:lineRule="auto"/>
        <w:ind w:firstLine="559" w:firstLineChars="233"/>
        <w:rPr>
          <w:rFonts w:asciiTheme="minorEastAsia" w:hAnsiTheme="minorEastAsia"/>
          <w:szCs w:val="24"/>
        </w:rPr>
      </w:pPr>
      <w:bookmarkStart w:id="387" w:name="_Toc243646389"/>
      <w:r>
        <w:rPr>
          <w:rFonts w:hint="eastAsia" w:asciiTheme="minorEastAsia" w:hAnsiTheme="minorEastAsia"/>
          <w:szCs w:val="24"/>
        </w:rPr>
        <w:t>（11）安全与保护试验</w:t>
      </w:r>
      <w:bookmarkEnd w:id="387"/>
    </w:p>
    <w:p>
      <w:pPr>
        <w:spacing w:line="480" w:lineRule="auto"/>
        <w:ind w:firstLine="559" w:firstLineChars="233"/>
        <w:rPr>
          <w:rFonts w:asciiTheme="minorEastAsia" w:hAnsiTheme="minorEastAsia"/>
          <w:szCs w:val="24"/>
        </w:rPr>
      </w:pPr>
      <w:r>
        <w:rPr>
          <w:rFonts w:hint="eastAsia" w:asciiTheme="minorEastAsia" w:hAnsiTheme="minorEastAsia"/>
          <w:szCs w:val="24"/>
        </w:rPr>
        <w:t>并网光伏发电系统和电网异常或故障时，为保证设备和人身安全，防止事故范围扩大，应设置相应的并网保护装置。</w:t>
      </w:r>
    </w:p>
    <w:p>
      <w:pPr>
        <w:spacing w:line="480" w:lineRule="auto"/>
        <w:rPr>
          <w:b/>
        </w:rPr>
      </w:pPr>
      <w:bookmarkStart w:id="388" w:name="_Toc294684756"/>
      <w:bookmarkStart w:id="389" w:name="_Toc243712626"/>
      <w:bookmarkStart w:id="390" w:name="_Toc408129279"/>
      <w:bookmarkStart w:id="391" w:name="_Toc387091881"/>
      <w:bookmarkStart w:id="392" w:name="_Toc386926818"/>
      <w:bookmarkStart w:id="393" w:name="_Toc444426292"/>
      <w:bookmarkStart w:id="394" w:name="_Toc458238853"/>
      <w:r>
        <w:rPr>
          <w:rFonts w:hint="eastAsia"/>
          <w:b/>
        </w:rPr>
        <w:t>系统调试</w:t>
      </w:r>
      <w:bookmarkEnd w:id="388"/>
      <w:bookmarkEnd w:id="389"/>
      <w:r>
        <w:rPr>
          <w:rFonts w:hint="eastAsia"/>
          <w:b/>
        </w:rPr>
        <w:t>控制</w:t>
      </w:r>
      <w:bookmarkEnd w:id="390"/>
      <w:bookmarkEnd w:id="391"/>
      <w:bookmarkEnd w:id="392"/>
      <w:bookmarkEnd w:id="393"/>
      <w:bookmarkEnd w:id="394"/>
    </w:p>
    <w:p>
      <w:pPr>
        <w:spacing w:line="480" w:lineRule="auto"/>
        <w:ind w:firstLine="559" w:firstLineChars="233"/>
        <w:rPr>
          <w:rFonts w:asciiTheme="minorEastAsia" w:hAnsiTheme="minorEastAsia"/>
          <w:szCs w:val="24"/>
        </w:rPr>
      </w:pPr>
      <w:bookmarkStart w:id="395" w:name="_Toc221527219"/>
      <w:bookmarkStart w:id="396" w:name="_Toc214159428"/>
      <w:r>
        <w:rPr>
          <w:rFonts w:hint="eastAsia" w:asciiTheme="minorEastAsia" w:hAnsiTheme="minorEastAsia"/>
          <w:szCs w:val="24"/>
        </w:rPr>
        <w:t>（1）系统调试</w:t>
      </w:r>
      <w:bookmarkEnd w:id="395"/>
      <w:bookmarkEnd w:id="396"/>
      <w:r>
        <w:rPr>
          <w:rFonts w:hint="eastAsia" w:asciiTheme="minorEastAsia" w:hAnsiTheme="minorEastAsia"/>
          <w:szCs w:val="24"/>
        </w:rPr>
        <w:t>前准备工作</w:t>
      </w:r>
    </w:p>
    <w:p>
      <w:pPr>
        <w:spacing w:line="480" w:lineRule="auto"/>
        <w:ind w:firstLine="559" w:firstLineChars="233"/>
        <w:rPr>
          <w:rFonts w:asciiTheme="minorEastAsia" w:hAnsiTheme="minorEastAsia"/>
          <w:szCs w:val="24"/>
        </w:rPr>
      </w:pPr>
      <w:r>
        <w:rPr>
          <w:rFonts w:hint="eastAsia" w:asciiTheme="minorEastAsia" w:hAnsiTheme="minorEastAsia"/>
          <w:szCs w:val="24"/>
        </w:rPr>
        <w:t>调试前，</w:t>
      </w:r>
      <w:r>
        <w:rPr>
          <w:rFonts w:asciiTheme="minorEastAsia" w:hAnsiTheme="minorEastAsia"/>
          <w:szCs w:val="24"/>
        </w:rPr>
        <w:t>项目</w:t>
      </w:r>
      <w:r>
        <w:rPr>
          <w:rFonts w:hint="eastAsia" w:asciiTheme="minorEastAsia" w:hAnsiTheme="minorEastAsia"/>
          <w:szCs w:val="24"/>
        </w:rPr>
        <w:t>经理</w:t>
      </w:r>
      <w:r>
        <w:rPr>
          <w:rFonts w:asciiTheme="minorEastAsia" w:hAnsiTheme="minorEastAsia"/>
          <w:szCs w:val="24"/>
        </w:rPr>
        <w:t>部负责组织成立试运指挥小组，协调参试单位工作，做好试运期间各施工单位的组织分工。</w:t>
      </w:r>
    </w:p>
    <w:p>
      <w:pPr>
        <w:spacing w:line="480" w:lineRule="auto"/>
        <w:ind w:firstLine="559" w:firstLineChars="233"/>
        <w:rPr>
          <w:rFonts w:asciiTheme="minorEastAsia" w:hAnsiTheme="minorEastAsia"/>
          <w:szCs w:val="24"/>
        </w:rPr>
      </w:pPr>
      <w:r>
        <w:rPr>
          <w:rFonts w:hint="eastAsia" w:asciiTheme="minorEastAsia" w:hAnsiTheme="minorEastAsia"/>
          <w:szCs w:val="24"/>
        </w:rPr>
        <w:t>系统调试前进行系统检查，其中包括：接地电阻值的检测、线路绝缘电阻的检测、控制柜的性能测试、充电蓄电池组的检测、光伏阵列输出电压的检测、控制器调试。</w:t>
      </w:r>
    </w:p>
    <w:p>
      <w:pPr>
        <w:spacing w:line="480" w:lineRule="auto"/>
        <w:ind w:firstLine="559" w:firstLineChars="233"/>
        <w:rPr>
          <w:rFonts w:asciiTheme="minorEastAsia" w:hAnsiTheme="minorEastAsia"/>
          <w:szCs w:val="24"/>
        </w:rPr>
      </w:pPr>
      <w:r>
        <w:rPr>
          <w:rFonts w:hint="eastAsia" w:asciiTheme="minorEastAsia" w:hAnsiTheme="minorEastAsia"/>
          <w:szCs w:val="24"/>
        </w:rPr>
        <w:t>太阳能组件方阵的仰角方向宜保持一致，满足最大采光要求。</w:t>
      </w:r>
    </w:p>
    <w:p>
      <w:pPr>
        <w:spacing w:line="480" w:lineRule="auto"/>
        <w:ind w:firstLine="559" w:firstLineChars="233"/>
        <w:rPr>
          <w:rFonts w:asciiTheme="minorEastAsia" w:hAnsiTheme="minorEastAsia"/>
          <w:szCs w:val="24"/>
        </w:rPr>
      </w:pPr>
      <w:r>
        <w:rPr>
          <w:rFonts w:hint="eastAsia" w:asciiTheme="minorEastAsia" w:hAnsiTheme="minorEastAsia"/>
          <w:szCs w:val="24"/>
        </w:rPr>
        <w:t>太阳能组件安装纵向中心线和支架纵向中心线应一致，横向水平线应与地面形成设计度角，倾斜方向应该是符合设计要求。紧固后目测应无歪斜。</w:t>
      </w:r>
    </w:p>
    <w:p>
      <w:pPr>
        <w:spacing w:line="480" w:lineRule="auto"/>
        <w:ind w:firstLine="559" w:firstLineChars="233"/>
        <w:rPr>
          <w:rFonts w:asciiTheme="minorEastAsia" w:hAnsiTheme="minorEastAsia"/>
          <w:szCs w:val="24"/>
        </w:rPr>
      </w:pPr>
      <w:r>
        <w:rPr>
          <w:rFonts w:hint="eastAsia" w:asciiTheme="minorEastAsia" w:hAnsiTheme="minorEastAsia"/>
          <w:szCs w:val="24"/>
        </w:rPr>
        <w:t>支架固定牢靠，可抵抗7-8级风。避雷设备符合所有安装要求。</w:t>
      </w:r>
    </w:p>
    <w:p>
      <w:pPr>
        <w:spacing w:line="480" w:lineRule="auto"/>
        <w:ind w:firstLine="559" w:firstLineChars="233"/>
        <w:rPr>
          <w:rFonts w:asciiTheme="minorEastAsia" w:hAnsiTheme="minorEastAsia"/>
          <w:szCs w:val="24"/>
        </w:rPr>
      </w:pPr>
      <w:r>
        <w:rPr>
          <w:rFonts w:hint="eastAsia" w:asciiTheme="minorEastAsia" w:hAnsiTheme="minorEastAsia"/>
          <w:szCs w:val="24"/>
        </w:rPr>
        <w:t>汇流盒及护线PVC管必须做到100%防水保护、安装牢固。</w:t>
      </w:r>
    </w:p>
    <w:p>
      <w:pPr>
        <w:spacing w:line="480" w:lineRule="auto"/>
        <w:ind w:firstLine="559" w:firstLineChars="233"/>
        <w:rPr>
          <w:rFonts w:asciiTheme="minorEastAsia" w:hAnsiTheme="minorEastAsia"/>
          <w:szCs w:val="24"/>
        </w:rPr>
      </w:pPr>
      <w:r>
        <w:rPr>
          <w:rFonts w:hint="eastAsia" w:asciiTheme="minorEastAsia" w:hAnsiTheme="minorEastAsia"/>
          <w:szCs w:val="24"/>
        </w:rPr>
        <w:t>系统安装使用的支架、抱箍、螺栓、压板等金属构件应进行热镀锌处理，防腐质量应符合现行国家标准《金属覆盖及其他有关覆盖层维氏和努氏显微硬度试验》（GB/T9700）、《热喷涂金属件表面预处理通则》（GB/T11373）、现行行业标准《钢铁热浸铝工艺及质量检验》（ZBJ36011）的有关规定。</w:t>
      </w:r>
    </w:p>
    <w:p>
      <w:pPr>
        <w:spacing w:line="480" w:lineRule="auto"/>
        <w:ind w:firstLine="559" w:firstLineChars="233"/>
        <w:rPr>
          <w:rFonts w:asciiTheme="minorEastAsia" w:hAnsiTheme="minorEastAsia"/>
          <w:szCs w:val="24"/>
        </w:rPr>
      </w:pPr>
      <w:r>
        <w:rPr>
          <w:rFonts w:hint="eastAsia" w:asciiTheme="minorEastAsia" w:hAnsiTheme="minorEastAsia"/>
          <w:szCs w:val="24"/>
        </w:rPr>
        <w:t>各种螺母紧固，宜加垫片和弹簧垫。紧固后螺出螺母不得少于两个螺距。</w:t>
      </w:r>
    </w:p>
    <w:p>
      <w:pPr>
        <w:spacing w:line="480" w:lineRule="auto"/>
        <w:ind w:firstLine="559" w:firstLineChars="233"/>
        <w:rPr>
          <w:rFonts w:asciiTheme="minorEastAsia" w:hAnsiTheme="minorEastAsia"/>
          <w:szCs w:val="24"/>
        </w:rPr>
      </w:pPr>
      <w:r>
        <w:rPr>
          <w:rFonts w:hint="eastAsia" w:asciiTheme="minorEastAsia" w:hAnsiTheme="minorEastAsia"/>
          <w:szCs w:val="24"/>
        </w:rPr>
        <w:t>安装完成后进行检查，确认无误，方可进行分项调试。</w:t>
      </w:r>
    </w:p>
    <w:p>
      <w:pPr>
        <w:spacing w:line="480" w:lineRule="auto"/>
        <w:ind w:firstLine="559" w:firstLineChars="233"/>
        <w:rPr>
          <w:rFonts w:asciiTheme="minorEastAsia" w:hAnsiTheme="minorEastAsia"/>
          <w:szCs w:val="24"/>
        </w:rPr>
      </w:pPr>
      <w:r>
        <w:rPr>
          <w:rFonts w:hint="eastAsia" w:asciiTheme="minorEastAsia" w:hAnsiTheme="minorEastAsia"/>
          <w:szCs w:val="24"/>
        </w:rPr>
        <w:t>各分项调试完成后，可进行系统调试，联动调试，试运行。</w:t>
      </w:r>
    </w:p>
    <w:p>
      <w:pPr>
        <w:spacing w:line="480" w:lineRule="auto"/>
        <w:ind w:firstLine="559" w:firstLineChars="233"/>
        <w:rPr>
          <w:rFonts w:asciiTheme="minorEastAsia" w:hAnsiTheme="minorEastAsia"/>
          <w:szCs w:val="24"/>
        </w:rPr>
      </w:pPr>
      <w:r>
        <w:rPr>
          <w:rFonts w:hint="eastAsia" w:asciiTheme="minorEastAsia" w:hAnsiTheme="minorEastAsia"/>
          <w:szCs w:val="24"/>
        </w:rPr>
        <w:t>（2）调试流程</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1）调试之前做好下列工作准备：</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a、应有运行调试方案，内容包括调试目的要求，时间进度计划，调试项目，程序和采取的方法等；</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b、按运行调试方案，备好仪表和工具及调试记录表格；</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c、熟悉系统的全部设计资料，计算的状态参数，领会设计意图，掌握太阳能电池组件，逆变器，光伏系统工作原理；</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d、光伏调试之前，先应对逆变器，并网柜试运行，设备完好符合设计要求后，方可进行调试工作；</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e、检查太阳能光伏接线是否正确，逆变器、并网柜的接线是否正确；</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f、检查太阳能光伏组件的二极管连接是否正确；</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g、检查保护装置、电气设备接线是否符合图纸要求。</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2）通信网络检测</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a、检测逆变器到计算机间的通信线是否通信正常；</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b、检查光伏系统监测软件是否已经安装，是否可在计算机上正常启动使用；</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c、检查计算机间的通信联接是否正常。</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3）系统性能的检测与调试</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电站运行前，运行维护人员必须做好一切准备工作：检查送电线路有无可能导致供电系统短路或断路的情况；确认输配电线路无人作业，确认系统中所有隔离开关、空气开关处于断开位置；确认所有设备的熔断器处于断开位置；确认太阳电池方阵表面无遮挡物；记录系统的初始状态及参数，这是实现电站安全启动的重要环节。</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逆变器并网前首先进行以下测试：</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a、对太阳能发电系统进行绝缘测试，测试合格方可并网；</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b、测试直流防雷箱输出（或逆变器进线端）电压，判断太阳能电池输出是否正常；</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c、测量并网点的电压，频率是否在逆变器的并网范围；</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d、待以上测试完成并达到并网条件时，方可以进行并网调试；</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e、将测试逆变器的输入输出隔离开关闭合，并将并网柜相应的断路器合上，观察并网电压及电流是否正常，查看逆变器各项参数是否正常，如此操作直到各个逆变器工作正常。</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f、将所有逆变器连接上通讯线，同时连接上数据采集器及传感器，通过通讯线将数据采集器和</w:t>
      </w:r>
      <w:r>
        <w:rPr>
          <w:rFonts w:asciiTheme="minorEastAsia" w:hAnsiTheme="minorEastAsia"/>
          <w:szCs w:val="24"/>
        </w:rPr>
        <w:t>PC</w:t>
      </w:r>
      <w:r>
        <w:rPr>
          <w:rFonts w:hint="eastAsia" w:asciiTheme="minorEastAsia" w:hAnsiTheme="minorEastAsia"/>
          <w:szCs w:val="24"/>
        </w:rPr>
        <w:t>机相连，运行通讯软件，监测光伏发电系统各项参数及指标是否正常，调整逆变器，数据采集器，监控软件的相关设置，使监控系统正常。</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g、启动系统设备，观察逆变器，并网柜是否正常工作；</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h、检查监控软件是否正常显示光伏系统发电量，电压，频率等系统参数。</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根据现场的具体情况,要求项目经理部配备以下的测量仪器：</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兆欧表，精度等级不低于</w:t>
      </w:r>
      <w:r>
        <w:rPr>
          <w:rFonts w:asciiTheme="minorEastAsia" w:hAnsiTheme="minorEastAsia"/>
          <w:szCs w:val="24"/>
        </w:rPr>
        <w:t>1.5</w:t>
      </w:r>
      <w:r>
        <w:rPr>
          <w:rFonts w:hint="eastAsia" w:asciiTheme="minorEastAsia" w:hAnsiTheme="minorEastAsia"/>
          <w:szCs w:val="24"/>
        </w:rPr>
        <w:t>级，</w:t>
      </w:r>
      <w:r>
        <w:rPr>
          <w:rFonts w:asciiTheme="minorEastAsia" w:hAnsiTheme="minorEastAsia"/>
          <w:szCs w:val="24"/>
        </w:rPr>
        <w:t>500V</w:t>
      </w:r>
      <w:r>
        <w:rPr>
          <w:rFonts w:hint="eastAsia" w:asciiTheme="minorEastAsia" w:hAnsiTheme="minorEastAsia"/>
          <w:szCs w:val="24"/>
        </w:rPr>
        <w:t>；</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温度传感器或具有测温功能的万用电表，精度</w:t>
      </w:r>
      <w:r>
        <w:rPr>
          <w:rFonts w:asciiTheme="minorEastAsia" w:hAnsiTheme="minorEastAsia"/>
          <w:szCs w:val="24"/>
        </w:rPr>
        <w:t>1</w:t>
      </w:r>
      <w:r>
        <w:rPr>
          <w:rFonts w:hint="eastAsia" w:asciiTheme="minorEastAsia" w:hAnsiTheme="minorEastAsia"/>
          <w:szCs w:val="24"/>
        </w:rPr>
        <w:t>℃；</w:t>
      </w:r>
      <w:r>
        <w:rPr>
          <w:rFonts w:asciiTheme="minorEastAsia" w:hAnsiTheme="minorEastAsia"/>
          <w:szCs w:val="24"/>
        </w:rPr>
        <w:t xml:space="preserve"> </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电流表，精度不低于</w:t>
      </w:r>
      <w:r>
        <w:rPr>
          <w:rFonts w:asciiTheme="minorEastAsia" w:hAnsiTheme="minorEastAsia"/>
          <w:szCs w:val="24"/>
        </w:rPr>
        <w:t>0.5</w:t>
      </w:r>
      <w:r>
        <w:rPr>
          <w:rFonts w:hint="eastAsia" w:asciiTheme="minorEastAsia" w:hAnsiTheme="minorEastAsia"/>
          <w:szCs w:val="24"/>
        </w:rPr>
        <w:t>级；</w:t>
      </w:r>
    </w:p>
    <w:p>
      <w:pPr>
        <w:spacing w:line="480" w:lineRule="auto"/>
        <w:ind w:left="281" w:firstLine="559" w:firstLineChars="233"/>
        <w:rPr>
          <w:rFonts w:asciiTheme="minorEastAsia" w:hAnsiTheme="minorEastAsia"/>
          <w:szCs w:val="24"/>
        </w:rPr>
      </w:pPr>
      <w:r>
        <w:rPr>
          <w:rFonts w:hint="eastAsia" w:asciiTheme="minorEastAsia" w:hAnsiTheme="minorEastAsia"/>
          <w:szCs w:val="24"/>
        </w:rPr>
        <w:t>电压表，精度不低于</w:t>
      </w:r>
      <w:r>
        <w:rPr>
          <w:rFonts w:asciiTheme="minorEastAsia" w:hAnsiTheme="minorEastAsia"/>
          <w:szCs w:val="24"/>
        </w:rPr>
        <w:t>0.5</w:t>
      </w:r>
      <w:r>
        <w:rPr>
          <w:rFonts w:hint="eastAsia" w:asciiTheme="minorEastAsia" w:hAnsiTheme="minorEastAsia"/>
          <w:szCs w:val="24"/>
        </w:rPr>
        <w:t>级；</w:t>
      </w:r>
    </w:p>
    <w:p>
      <w:pPr>
        <w:spacing w:line="480" w:lineRule="auto"/>
        <w:ind w:left="281" w:firstLine="559" w:firstLineChars="233"/>
        <w:rPr>
          <w:rFonts w:asciiTheme="minorEastAsia" w:hAnsiTheme="minorEastAsia"/>
          <w:szCs w:val="24"/>
        </w:rPr>
        <w:sectPr>
          <w:pgSz w:w="11906" w:h="16838"/>
          <w:pgMar w:top="1440" w:right="1800" w:bottom="1440" w:left="1800" w:header="851" w:footer="992" w:gutter="0"/>
          <w:cols w:space="425" w:num="1"/>
          <w:docGrid w:type="lines" w:linePitch="312" w:charSpace="0"/>
        </w:sectPr>
      </w:pPr>
      <w:r>
        <w:rPr>
          <w:rFonts w:hint="eastAsia" w:asciiTheme="minorEastAsia" w:hAnsiTheme="minorEastAsia"/>
          <w:szCs w:val="24"/>
        </w:rPr>
        <w:t>温度计，分度值不大于</w:t>
      </w:r>
      <w:r>
        <w:rPr>
          <w:rFonts w:asciiTheme="minorEastAsia" w:hAnsiTheme="minorEastAsia"/>
          <w:szCs w:val="24"/>
        </w:rPr>
        <w:t>1</w:t>
      </w:r>
      <w:r>
        <w:rPr>
          <w:rFonts w:hint="eastAsia" w:asciiTheme="minorEastAsia" w:hAnsiTheme="minorEastAsia"/>
          <w:szCs w:val="24"/>
        </w:rPr>
        <w:t>℃；频率计；谐波仪；水平仪等。</w:t>
      </w:r>
    </w:p>
    <w:p>
      <w:pPr>
        <w:pStyle w:val="4"/>
        <w:rPr>
          <w:rFonts w:asciiTheme="minorEastAsia" w:hAnsiTheme="minorEastAsia"/>
          <w:sz w:val="24"/>
          <w:szCs w:val="24"/>
        </w:rPr>
      </w:pPr>
      <w:bookmarkStart w:id="397" w:name="_Toc462728869"/>
      <w:r>
        <w:rPr>
          <w:rFonts w:hint="eastAsia" w:asciiTheme="minorEastAsia" w:hAnsiTheme="minorEastAsia"/>
          <w:sz w:val="24"/>
          <w:szCs w:val="24"/>
        </w:rPr>
        <w:t>2.3.4对本工程的其他建议、要求</w:t>
      </w:r>
      <w:bookmarkEnd w:id="397"/>
      <w:r>
        <w:rPr>
          <w:rFonts w:hint="eastAsia" w:asciiTheme="minorEastAsia" w:hAnsiTheme="minorEastAsia"/>
          <w:sz w:val="24"/>
          <w:szCs w:val="24"/>
        </w:rPr>
        <w:t xml:space="preserve"> </w:t>
      </w:r>
    </w:p>
    <w:p>
      <w:pPr>
        <w:spacing w:line="480" w:lineRule="auto"/>
        <w:rPr>
          <w:rFonts w:asciiTheme="minorEastAsia" w:hAnsiTheme="minorEastAsia" w:eastAsiaTheme="minorEastAsia"/>
          <w:b/>
        </w:rPr>
      </w:pPr>
      <w:bookmarkStart w:id="398" w:name="_Toc439445841"/>
      <w:bookmarkStart w:id="399" w:name="_Toc444426294"/>
      <w:bookmarkStart w:id="400" w:name="_Toc458238863"/>
      <w:r>
        <w:rPr>
          <w:rFonts w:hint="eastAsia" w:asciiTheme="minorEastAsia" w:hAnsiTheme="minorEastAsia" w:eastAsiaTheme="minorEastAsia"/>
          <w:b/>
        </w:rPr>
        <w:t>EPC承包商的确定</w:t>
      </w:r>
      <w:bookmarkEnd w:id="398"/>
      <w:bookmarkEnd w:id="399"/>
      <w:bookmarkEnd w:id="400"/>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一般通过资格审查、技术标评标和商务标评标三阶进行选择。</w:t>
      </w:r>
    </w:p>
    <w:p>
      <w:pPr>
        <w:spacing w:line="480" w:lineRule="auto"/>
        <w:rPr>
          <w:rFonts w:asciiTheme="minorEastAsia" w:hAnsiTheme="minorEastAsia" w:eastAsiaTheme="minorEastAsia"/>
          <w:b/>
        </w:rPr>
      </w:pPr>
      <w:bookmarkStart w:id="401" w:name="_Toc387091884"/>
      <w:bookmarkStart w:id="402" w:name="_Toc408129282"/>
      <w:bookmarkStart w:id="403" w:name="_Toc444426295"/>
      <w:bookmarkStart w:id="404" w:name="_Toc458238864"/>
      <w:r>
        <w:rPr>
          <w:rFonts w:hint="eastAsia" w:asciiTheme="minorEastAsia" w:hAnsiTheme="minorEastAsia" w:eastAsiaTheme="minorEastAsia"/>
          <w:b/>
        </w:rPr>
        <w:t>资格审查阶段审查总承包商的原则和标准</w:t>
      </w:r>
      <w:bookmarkEnd w:id="401"/>
      <w:bookmarkEnd w:id="402"/>
      <w:bookmarkEnd w:id="403"/>
      <w:bookmarkEnd w:id="404"/>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在资格审查阶段，通过综合评价承包商的工程经验与业绩、承包商的信誉、财务能力、技术能力和管理能力来审查承包商。</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（1）工程经验与业绩</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如果承包商没有相关的工程经验，或者过去业绩较差，很难相信该承包商在未来会有良好的表现。评价承包商的工程经验与业绩，可以通过承包商在过去三年内类似工程年平均完成合同额、类似工程在建合同额和类似工程的质量优良率来衡量。</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（2）承包商的信誉</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在市场竞争环境下，信誉好的承包商通常也是那些保持良好业绩、为客户提供优质服务的企业。评价承包商的信誉，可以从承包商的资质等级、获得的奖励情况、过去的失败经历、诉讼情况和相关合作方的评价等五个方面来衡量。</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承包商的资质等级越高，获得的奖励越多、奖励的级别越高，诉讼情况越少，合作方层次越高、信誉越好，承包商与各合作方之间的合作关系越稳固、合作时间越长久，表明承包商的信誉越好。如果承包商以往存在未履行合同的失败经历，出现过工程竣工质量不合格、建设成本大大超过合同价格、工期延误等情况，业主应非常谨慎地考虑是否邀请其参与投标。</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（3）财务能力</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承包商的财务能力对EPC项目取得成功有着十分重要的意义。如果承包商的财务能力比较弱，没有足够的资金来完成EPC项目的建设，或者在建设过程中因为资金短缺而延误工期，因为财务状况恶化而发生破产，都将给业主带来非常大的损失，甚至是灾难性的后果。评价承包商的财务能力，可以从承包商目前的财务状况、财务稳定性、可获得银行的信贷与担保额以及财务投标能力四个方面来衡量。</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评价承包商的财务状况，可以通过承包商在上一年的资产状况、财务的流动性、财务的盈利性三个指标来衡量。评价承包商的财务稳定性，可以分析承包商过去三年中在资产状况、财务的流动性和盈利性三个方面的变化趋势，判断承包商未来可能的财务状况。可获得银行的信贷和担保额，是一个直接反映承包商可动员资金大小的财务能力指标。财务投标能力是测定承包商在合同履行期间任意三个月现金流量是否满足工程承包必需的财务能力，这是一个评价承包商财务能力的间接指标，主要是衡量为了满足现金流量要求，承包商依据其资产净值通过商业负债增强资产实力的能力。</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（4）技术能力</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EPC项目通常技术比较复杂、专业性强，承包商技术能力的强弱是决定EPC项目成败的一个关键因素。评估承包商的技术能力，可以通过承包商的人员状况、机械与设备资源状况、工艺技术、工程技术和信息技术五个方面进行衡量。</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人员状况主要是指承包商的管理人员、专业技术人员的数量及其相应的经验、职务和职称情况。承包商的机械与设备资源状况，主要是评价承包商目前拥有的派往拟建EPC项目的主要机械与设备的类型、规格、制造厂商、技术性能指标、已使用年限、财产状态等。工艺技术水平，主要是评价这些技术在能耗、质量、品种以及价格方面的先进性、适用性和应用的成熟性。工程技术水平，主要是通过分析承包商采用的设计、施工和试车技术的先进性、适用性和应用的成熟性。信息技术水平，可以通过分析承包商拥有的计算机系统、信息档案系统和现代化的通讯办公设施、工艺和工程的数据库、标准库、软件系统是否健全适用，技术上是否领先，应用是否成熟，是否可以实现工程投标、设计、采购、施工一体化的科学管理与程序化的运作方式进行衡量。</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（5）管理能力</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承包商要顺利完成EPC项目的建设任务，管理能力必须相当强。衡量承包商的管理能力，主要是评价承包商的组织机构设置、控制管理的能力和设计管理、施工管理、采购管理的能力。</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评价承包商的组织机构设置，主要是看承包商是否具有EPC全功能的组织机构，分析主要管理人员的工作经验、职务和职称等。衡量承包商的控制管理能力，主要衡量承包商在成本管理、进度管理、质量管理、风险管理、安全和环境管理方面的管理能力，分析承包商的控制管理程序、控制标准、管理的知识体系，以及主要负责人的经验、职务和职称情况。衡量承包商的工艺与设计管理能力，主要看承包商是否有完整的设计流程、设计管理程序和各专业设计的协调机制、设计控制的规范和标准，分析设计管理的主要负责人的管理经验、职务和职称情况。衡量承包商的施工管理能力，主要看承包商是否有完整的施工管理体系和程序、施工管理的规范和标准，以及施工管理的主要负责人的管理经验、职务和职称情况。衡量承包商的采购管理能力，主要看承包商是否有完整的采购管理体系和采购程序、采购管理的规范和标准，以及采购管理的主要负责人的管理经验、职务和职称情况。</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根据多年众多项目经验发现，EPC商在文件中描述的工艺、工程技术，项目管理等一般是十分完善，几乎挑不出任何瑕疵的，但是极少有能够在项目全过程中严格执行的。技术文件写的再漂亮也只能表明EPC承包商有项目全过程控制的美好愿望，并不代表有这样的能力。因此业主单位可以根据EPC提供的业绩材料，合理选择某一个或某几个项目进行现场考察。这样能够对EPC商在文件中所描述的工程质量保证所需的工艺技术、管理水平进行评价。并且对EPC承包单位进行打分评价，作为承包商评审的重要指标。</w:t>
      </w:r>
    </w:p>
    <w:p>
      <w:pPr>
        <w:spacing w:line="480" w:lineRule="auto"/>
        <w:rPr>
          <w:b/>
        </w:rPr>
      </w:pPr>
      <w:bookmarkStart w:id="405" w:name="_Toc387091885"/>
      <w:bookmarkStart w:id="406" w:name="_Toc408129283"/>
      <w:bookmarkStart w:id="407" w:name="_Toc444426296"/>
      <w:bookmarkStart w:id="408" w:name="_Toc458238865"/>
      <w:r>
        <w:rPr>
          <w:rFonts w:hint="eastAsia"/>
          <w:b/>
        </w:rPr>
        <w:t>技术标评审阶段选择总承包商的原则和标准</w:t>
      </w:r>
      <w:bookmarkEnd w:id="405"/>
      <w:bookmarkEnd w:id="406"/>
      <w:bookmarkEnd w:id="407"/>
      <w:bookmarkEnd w:id="408"/>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在技术标评审阶段，业主应选择那些提出可行的、可靠的技术方案和项目执行计划的承包商。评价承包商的技术方案和项目执行计划，主要是评价项目方案的可行性、项目进度的可靠性、质量保证体系HSE体系、项目的主要人员情况、材料与设备的技术性能，分析承包商提出的对招标文件的技术异议和建议方案。</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（1）项目方案的可行性</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项目方案的可行性是技术标评审时业主重点评审的内容，包括设计方案的可行性、采购方案的可行性、施工方案的可行性和试车方案的可行性。如果承包商提出的项目方案不可行，业主一般不会将工程项目交给这样的承包商进行建设。</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设计方案的可行性评审，主要审查承包商运用相关技术进行设计的成熟程度以及项目投产后装置运转的可靠性和安全性。采购方案的可行性评审，主要是对承包商提出的设备采购计划、材料采购计划、选择施工分承包商计划、海外采购的报关程序等进行评审。施工方案的可行性评审，主要是评审土石方工程、混凝土工程、钢筋工程、钢结构工程等土建工程和设备安装、电气仪表安装的施工方法，主要施工机具的性能和数量选择，施工场地及临时设施的安排，施工顺序及其相互衔接等。试车方案的可行性评审，主要看承包商是否有完整的试车服务功能、合理的试车程序和规范标准。</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（2）项目进度的可靠性</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项目进度的可靠性包括设计进度、采购进度、施工进度和试车进度的可靠性。设计进度的可靠性评审，可以通过分析设计进度安排的合理性、设计装备情况、各设计专业之间的衔接和设计阶段投入技术人员的数量及其水平进行衡量。采购进度的可靠性，可以通过分析采购程序和采购进度安排的合理性、采购各阶段投入的人员数量来进行衡量。施工进度的可靠性，可以通过分析施工进度安排的合理性、施工机械和装备水平、施工各个阶段投入的劳动力数量和管理人员数量和水平来衡量。试车进度的可靠性，可以通过分析试车进度安排的合理性、试车阶段投入技术人员的数量和水平来衡量。</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（3）质量保证体系</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评审质量保证体系，主要是分析承包商是否拥有一整套专门保证项目质量，并符合ISO900X认证体系的质量保证体系，然后再对承包商所提供的质量保证体系的可操作性进行评估。</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（4）HSE体系</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评审HSE体系，主要是分析承包商在该项目中采用的保证安全生产、劳动保健、保护环境、维持地区可持续发展等方面的运行模式，评价HSE体系的标准和实际应用中的可操作性。</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（5）项目主要人员的情况</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项目主要人员是指承包商拟派往EPC项目的主要管理人员和主要技术人员。评价项目主要管理人员的情况，主要是分析承包商拟派往该项目的项目经理、工艺经理、设计经理、采购经理、施工经理、试车经理及其他主要管理人员的工作经验和能力、职务和职称的情况。评价项目主要技术人员的情况，主要是分析承包商拟派往该项目的技术负责人、项目工程师、各专业的主要设计人员、项目进度控制工程师、费用控制工程师、质量控制工程师、HSE控制工程师、风险管理工程师及其他主要技术人员的工作经验和能力、职务和职称的情况。</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（6）工程材料及设备的技术性能</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评审工程材料及设备的技术性能，主要是评审承包商用于拟建EPC项目的主要工程材料和设备的样本、型号、规格和制造厂家名称、地址等，判断其技术性能是否可靠并达到设计要求的标准。</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（7）分包商的技术能力和施工经验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招标文件一般要求承包商列出其拟选定的专业工程分包商、设计分包商、施工分包商等。因此，评审分包商的技术能力和施工经验，可以分析这些分包商的能力和经验，甚至调查主要分包商过去的业绩和声誉。</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（8）技术异议</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评审承包商提出的技术异议，主要是评审投标书中对某些技术要求有何保留性意见或不可接受条件，评审投标人对招标文件中哪些部分有自己的运行方式和运行技术，这是技术标评审的重点之一。</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（9）建议方案</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建议方案评审主要是对承包商按招标文件规定提交的建议方案进行技术评审，分析其可行性、技术的先进性和应用的成熟性。</w:t>
      </w:r>
    </w:p>
    <w:p>
      <w:pPr>
        <w:spacing w:line="480" w:lineRule="auto"/>
        <w:rPr>
          <w:b/>
        </w:rPr>
      </w:pPr>
      <w:bookmarkStart w:id="409" w:name="_Toc387091886"/>
      <w:bookmarkStart w:id="410" w:name="_Toc408129284"/>
      <w:bookmarkStart w:id="411" w:name="_Toc458238866"/>
      <w:bookmarkStart w:id="412" w:name="_Toc444426297"/>
      <w:r>
        <w:rPr>
          <w:rFonts w:hint="eastAsia"/>
          <w:b/>
        </w:rPr>
        <w:t>商务标评审阶段选择总承包商的原则和标准</w:t>
      </w:r>
      <w:bookmarkEnd w:id="409"/>
      <w:bookmarkEnd w:id="410"/>
      <w:bookmarkEnd w:id="411"/>
      <w:bookmarkEnd w:id="412"/>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（1）标价与全寿命周期费用的净现值</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在施工招标和评标中，标价通常是业主在商务标评审阶段选择承包商的重要依据之一。对EPC项目来说，业主在商务标评标时，除了应考虑承包商的投标报价之外，还应该考虑承包商提供方案的项目全寿命周期费用的净现值，综合这两个方面的情况来择优选择承包商。项目的投标报价越低，全寿命周期费用的净现值越小，对业主越有利。</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（2）担保条件</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在EPC项目中，业主要求承包商提供的担保主要包括投标担保和履约担保。为了保护自身的正当利益，在商务标评审阶段，业主要严格审查承包商提供的担保条件。</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投标担保可以采用投标保证金或投标保函的方式，投标担保的金额一般为投标人投标报价的1-2%。履约担保宜采用银行保函的方式，而不宜采用保证金的方式。通过分析银行提供的履约保函，业主可以进一步审查承包商在银行的信用状况。但如果采用保证金的方式，业主就无法对此进行审查，而且承包商的一大笔现金将被冻结，不利于流动资金周转，这对财务能力本来就比较有限的承包商来说无疑是雪上加霜。对于不同类型的EPC项目，履约保函的担保金额一般取合同总价的10-20%不等。通过履约担保，约束了承包商在设计、采购、施工、试车，甚至缺陷修补全过程中必须正常履行合同规定的所有义务。</w:t>
      </w:r>
    </w:p>
    <w:p>
      <w:pPr>
        <w:spacing w:line="480" w:lineRule="auto"/>
        <w:rPr>
          <w:b/>
        </w:rPr>
      </w:pPr>
      <w:bookmarkStart w:id="413" w:name="_Toc444426298"/>
      <w:bookmarkStart w:id="414" w:name="_Toc408129285"/>
      <w:bookmarkStart w:id="415" w:name="_Toc387091887"/>
      <w:bookmarkStart w:id="416" w:name="_Toc458238867"/>
      <w:r>
        <w:rPr>
          <w:rFonts w:hint="eastAsia"/>
          <w:b/>
        </w:rPr>
        <w:t>其他</w:t>
      </w:r>
      <w:bookmarkEnd w:id="413"/>
      <w:bookmarkEnd w:id="414"/>
      <w:bookmarkEnd w:id="415"/>
      <w:bookmarkEnd w:id="416"/>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EPC单位最好能与当地的供电部门有良好的工作关系，保证后期并网工作的顺利进行。</w:t>
      </w:r>
      <w:bookmarkStart w:id="417" w:name="_Toc387091888"/>
      <w:bookmarkStart w:id="418" w:name="_Toc408129286"/>
      <w:bookmarkStart w:id="419" w:name="_Toc439249935"/>
      <w:bookmarkStart w:id="420" w:name="_Toc433811959"/>
      <w:bookmarkStart w:id="421" w:name="_Toc439445842"/>
      <w:bookmarkStart w:id="422" w:name="_Toc444426299"/>
      <w:bookmarkStart w:id="423" w:name="_Toc458238868"/>
    </w:p>
    <w:p>
      <w:pPr>
        <w:spacing w:line="480" w:lineRule="auto"/>
        <w:rPr>
          <w:rFonts w:asciiTheme="minorEastAsia" w:hAnsiTheme="minorEastAsia" w:eastAsiaTheme="minorEastAsia"/>
          <w:b/>
          <w:szCs w:val="24"/>
        </w:rPr>
      </w:pPr>
      <w:r>
        <w:rPr>
          <w:rFonts w:hint="eastAsia" w:asciiTheme="minorEastAsia" w:hAnsiTheme="minorEastAsia" w:eastAsiaTheme="minorEastAsia"/>
          <w:b/>
          <w:szCs w:val="24"/>
        </w:rPr>
        <w:t>与EPC商合同谈判阶段，业主单位应该重点注意的事项</w:t>
      </w:r>
      <w:bookmarkEnd w:id="417"/>
      <w:bookmarkEnd w:id="418"/>
      <w:bookmarkEnd w:id="419"/>
      <w:bookmarkEnd w:id="420"/>
      <w:bookmarkEnd w:id="421"/>
      <w:bookmarkEnd w:id="422"/>
      <w:bookmarkEnd w:id="423"/>
      <w:bookmarkStart w:id="424" w:name="_Toc387091889"/>
      <w:bookmarkStart w:id="425" w:name="_Toc408129287"/>
      <w:bookmarkStart w:id="426" w:name="_Toc444426300"/>
      <w:bookmarkStart w:id="427" w:name="_Toc458238869"/>
    </w:p>
    <w:p>
      <w:pPr>
        <w:spacing w:line="480" w:lineRule="auto"/>
        <w:rPr>
          <w:rFonts w:asciiTheme="minorEastAsia" w:hAnsiTheme="minorEastAsia" w:eastAsiaTheme="minorEastAsia"/>
          <w:b/>
          <w:szCs w:val="24"/>
        </w:rPr>
      </w:pPr>
      <w:r>
        <w:rPr>
          <w:rFonts w:hint="eastAsia" w:asciiTheme="minorEastAsia" w:hAnsiTheme="minorEastAsia" w:eastAsiaTheme="minorEastAsia"/>
          <w:b/>
          <w:szCs w:val="24"/>
        </w:rPr>
        <w:t>标准和技术规范</w:t>
      </w:r>
      <w:bookmarkEnd w:id="424"/>
      <w:bookmarkEnd w:id="425"/>
      <w:bookmarkEnd w:id="426"/>
      <w:bookmarkEnd w:id="427"/>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业主方与EPC方确定合同时应该尽可能将所涉及的标准罗列清楚，并且所用标准和技术规范均应为合同签订之日为止时的最新版本。以下标准、规范及规程不一定详尽。</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（1）建筑工程施工与验收标准和规程、规范</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《工程测量规范》GB50026-2007；</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《普通砼用砂、石质量标准及检验方法》JGJ52-现行；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《混凝土结构工程施工及验收规范》GB50204-现行；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《建筑工程施工质量验收统一标准》GB50300-现行；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《电力建设施工质量验收及评价规程》(DL/T 5210.1-现行)；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《建筑地基基础施工质量验收规范》GB50202-现行；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《建筑地基处理技术规范》JGJ 79-现行；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《砌体工程施工质量验收规范》GB50203-现行；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《钢结构工程施工质量验收规范》GB50205-现行；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《屋面工程质量验收规范》GB50207-现行；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《建筑地面工程施工质量验收规范》GB50209-现行；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《建筑装饰装修工程质量验收规范》GB50210-现行；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《钢筋焊接及验收规程》JGJ18-现行；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《建筑防腐工程施工及验收规范》GB50212-现行；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《混凝土强度检验评定标准》GBJ107-现行；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《预制混凝土构件质量检验评定标准》GBJ321-现行；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《工程建设标准强制性条文》（房屋建筑部分）(2009)。</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（2）安装工程及其调试、试运验收标准和规程、规范</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《电气设备安装工程电气设备交接试验标准》GB50150-现行；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《电气装置安装工程电缆线路施工及验收规范》GB50168-现行；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《电气装置安装工程接地装置施工及验收规范》GB50169-现行；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《电气装置安装工程盘、柜及二次回路结线施工及验收规范》GB50171-现行；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《电气装置安装工程35kV及以下架空电力线路施工及验收规范》GB50173-现行；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《电气装置安装工程低压电器施工及验收规范》GB50254-现行；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《建筑电气工程施工质量验收规范》GB50303-现行；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《电气装置安装工程电力变压器、油浸电抗器、互感器施工及验收规范》GBJ148-现行；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《电力装置的继电保护和自动装置设计规范》GB 50062-现行；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《电测量及电能计量装置设计技术规程》DL/T 5137-现行；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《电力系统调度自动化设计技术规程》DL/T 5003-现行；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《建筑物防雷设计规范》GB50057-现行；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《继电保护和安全自动装置技术规程》GB14285-现行；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《电力工程电缆设计规范》GB50217-现行；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《供配电系统设计规范》GB50052-现行；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《变电站总布置设计技术规程》DL/T 5056-现行；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《交流电气装置的过电压保护和绝缘配合》DL/T 620-现行；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《交流电气装置的接地》DL/T 621-现行；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《高压/低压预装箱式变电站选用导则》DL/T 537-现行；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《多功能电能表》DL/T 614-现行；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《并联电容器装置设计规范》 GB50227-现行；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《电气装置安装工程电气设备交接试验标准》GB50150-现行；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《电气装置安装工程旋转电机施工及验收规范》GB50170-现行；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《电气装置安装工程 质量检验及评定规程》（DL/T5161.1-17-现行）；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《建筑电气工程施工质量验收规范》GB50303-现行；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《工程建设标准强制性条文》（电力工程部分）现行版；</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（3）有关光伏电站的标准和规程、规范</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《光伏电站设计规范》GB 50797-现行；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《光伏发电工程施工组织设计规范》GB/T 50795-现行；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《光伏发电站施工规范》GB 50794-2012；</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《光伏发电系统接入配电网技术规定》GB 29319-现行；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《光伏发电工程验收规范》GB/T 50796-现行；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《并网光伏发电系统文件、试运行测试和检查的基本要求》IEC62446：现行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《并网光伏发电系统工程验收基本要求》CGC/GF003.1：现行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《晶体硅光伏（PV）方阵I-V特性的现场测量》GB/T 18210-现行；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《地面用光伏（PV）发电系统 概述和导则》GB/T 18479-现行；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《光伏系统并网技术要求》GB/T 19939-现行；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《光伏发电站接入电力系统技术规定》GB/Z 19964-现行；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《光伏（PV）系统电网接口特性》GB/T 20046-现行；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《光伏（PV）组件安全鉴定 第1部分：结构要求》GB/T 20047.1-现行；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《光伏系统性能监测 测量、数据交换和分析导则》GB/T 20513-现行；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《光伏系统功率调节器效率测量程序》GB/T 20514-现行；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《太阳光伏能源系统术语》GB/T 2297-现行；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第1部分:光伏电流-电压特性的测量》GB/T 6495.1-现行；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第2部分:标准太阳电池的要求》GB/T 6495.2-现行；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第3部分:地面用光伏器件的测量原理及标准光谱辐照度数据》</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GB/T6495.3-现行；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《晶体硅光伏度器件的I-V实测特性的温度和辐照度修正方法》GB/T 6495.4-现行；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第5部分:用开路电压法确定光伏(PV)器件的等效电池温度(ECT)》</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GB/T6495.5-现行；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第7部分：光伏器件测量过程中引起的光谱失配误差的计算》</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GB/T6495.7-现行；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第8部分: 光伏器件光谱响应的测量》GB/T 6495.8-现行；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第9部分：太阳模拟器性能要求》GB/T 6495.9-现行；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《地面用晶体硅光伏组件 设计鉴定和定型》GB/T 9535-现行；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《太阳光伏能源系统图用图形符号》SJ/T 10460-现行；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《光伏（PV）发电系统过电保护－导则》SJ/T 11127-现行；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《光伏器件 第6部分：标准太阳电池组件的要求》SJ/T 11209-现行；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（4）国家及电力行业有关建设项目的法规、规定</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《中华人民共和国环境保护法》；</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《建设项目环境保护管理条例》，1998国务院令第253 号；</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《建设项目竣工环境保护验收管理办法》，国家环保总局第13 号令；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《环境影响评价技术导则 声环境》HJ/T 2.4-现行；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《建设工程文件归档整理规范》GB/T50328-现行；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《基本建设项目档案资料管理暂行规定》国档发[1988]4号；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《建设工程安全生产管理条例》2003 年11 月24 日国务院393 号令；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《电力建设工程施工技术管理导则》；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《建设工程质量管理条例》 国务院 2000 年1 月30 日发布279号令；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《工程建设重大事故报告和调查程序规定》建设部令 第3 号；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《实施工程建设强制性标准监督规定》 建设部令 第８１号；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 xml:space="preserve">《电力建设工程质量监督规定》（暂行）2005版； </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《电力设备监造技术导则》DL/T586现行；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《建设工程监理规范》GB50319-现行；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《建设工程项目管理规范》GB/T50326-现行。</w:t>
      </w:r>
    </w:p>
    <w:p>
      <w:pPr>
        <w:spacing w:line="480" w:lineRule="auto"/>
        <w:rPr>
          <w:b/>
        </w:rPr>
      </w:pPr>
      <w:bookmarkStart w:id="428" w:name="_Toc387091890"/>
      <w:bookmarkStart w:id="429" w:name="_Toc408129288"/>
      <w:bookmarkStart w:id="430" w:name="_Toc444426301"/>
      <w:bookmarkStart w:id="431" w:name="_Toc458238870"/>
      <w:r>
        <w:rPr>
          <w:rFonts w:hint="eastAsia"/>
          <w:b/>
        </w:rPr>
        <w:t>对于设计单位、施工单位和设备供应商的重视</w:t>
      </w:r>
      <w:bookmarkEnd w:id="428"/>
      <w:bookmarkEnd w:id="429"/>
      <w:bookmarkEnd w:id="430"/>
      <w:bookmarkEnd w:id="431"/>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合同中明确规定设计单位、施工单位不能层层分包；主要设备严格把控；对于重要施工工艺流程严格按标准执行。</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EPC选择的设计和施工单位应具备工程管理能力，应从事过相关的工程设计和施工，有相应的设计团队和施工队伍，尽力避免层层分包而降低工程质量。设计单位的设计周期对项目工程进度的影响很大。对于设计单位设计能力的审查一定要严格，重点审核设计进度计划，要求提供设计目录。对于一个50MW的地面光伏并网电站，设计能力强、经验丰富的单位可能只需要45天，而能力较差或者几乎没有经验的单位几乎需要150天以上。</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对于主要材料如组件、逆变器、配电柜、变压器、电线电缆等品牌和厂家的选择必须考察和跟踪，必要时选择专职人员进行驻厂监造。设备材料供应商协议条款必须在规定时间、地点、品种、数量上保证及时到货，否则赔偿一定的处罚金冲抵施工单位误工损失费。事实多次证明，材料供应不上是拖延工期的主要原因。必要时可以将供货时间明确到以小时为单位。</w:t>
      </w:r>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合同中规定对于重要施工工艺流程严格按标准执行。例如：土建部分应重点要求屋顶屋面防水质保5年，给水管道做水压试验，排水管道做通球试验，桩、基础等做砼回弹试验等。光伏设计、施工部分，电气连接部分以此为例。</w:t>
      </w:r>
    </w:p>
    <w:p>
      <w:pPr>
        <w:spacing w:line="480" w:lineRule="auto"/>
        <w:rPr>
          <w:b/>
        </w:rPr>
      </w:pPr>
      <w:bookmarkStart w:id="432" w:name="_Toc408129289"/>
      <w:bookmarkStart w:id="433" w:name="_Toc444426302"/>
      <w:bookmarkStart w:id="434" w:name="_Toc387091891"/>
      <w:bookmarkStart w:id="435" w:name="_Toc458238871"/>
      <w:r>
        <w:rPr>
          <w:rFonts w:hint="eastAsia"/>
          <w:b/>
        </w:rPr>
        <w:t>工程管理人员严格考核控制</w:t>
      </w:r>
      <w:bookmarkEnd w:id="432"/>
      <w:bookmarkEnd w:id="433"/>
      <w:bookmarkEnd w:id="434"/>
      <w:bookmarkEnd w:id="435"/>
    </w:p>
    <w:p>
      <w:pPr>
        <w:spacing w:line="480" w:lineRule="auto"/>
        <w:ind w:firstLine="559" w:firstLineChars="233"/>
        <w:rPr>
          <w:rFonts w:cs="宋体" w:asciiTheme="minorEastAsia" w:hAnsiTheme="minorEastAsia"/>
          <w:szCs w:val="24"/>
        </w:rPr>
      </w:pPr>
      <w:r>
        <w:rPr>
          <w:rFonts w:hint="eastAsia" w:cs="宋体" w:asciiTheme="minorEastAsia" w:hAnsiTheme="minorEastAsia"/>
          <w:szCs w:val="24"/>
        </w:rPr>
        <w:t>工程管理人员应熟悉工程管理程序和有关的规范标准。进场EPC管理人员必须持证上岗，名副其实，对现场工作有能力、有经验。设计有设计总监，施工有项目经理，在合同中确定的主要管理人员一定要到场。参与工程的有关人员应在投标文件中明确规定，；应具备相应的工程管理能力和条件，没有特殊情况不得更换，对参建单位的能力和人员能力必须进行考核。</w:t>
      </w:r>
    </w:p>
    <w:p>
      <w:pPr>
        <w:spacing w:line="480" w:lineRule="auto"/>
        <w:rPr>
          <w:b/>
        </w:rPr>
      </w:pPr>
      <w:bookmarkStart w:id="436" w:name="_Toc439445843"/>
      <w:bookmarkStart w:id="437" w:name="_Toc444426303"/>
      <w:bookmarkStart w:id="438" w:name="_Toc458238872"/>
      <w:r>
        <w:rPr>
          <w:rFonts w:hint="eastAsia"/>
          <w:b/>
        </w:rPr>
        <w:t>光伏施工合理化建议</w:t>
      </w:r>
      <w:bookmarkEnd w:id="436"/>
      <w:bookmarkEnd w:id="437"/>
      <w:bookmarkEnd w:id="438"/>
    </w:p>
    <w:p>
      <w:pPr>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光伏电站的施工范围包括光伏电站内的土建工程、设备安装工程、电气工程、设备调整、消防环保工程及防雷接地等。其中：</w:t>
      </w:r>
    </w:p>
    <w:p>
      <w:pPr>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1.土建工程施工时应注意：</w:t>
      </w:r>
    </w:p>
    <w:p>
      <w:pPr>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1.1支架基础的轴线及标高偏差规定</w:t>
      </w: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2977"/>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Align w:val="center"/>
          </w:tcPr>
          <w:p>
            <w:pPr>
              <w:spacing w:line="360" w:lineRule="auto"/>
              <w:ind w:firstLine="588" w:firstLineChars="245"/>
              <w:jc w:val="center"/>
              <w:rPr>
                <w:rFonts w:cs="宋体" w:asciiTheme="minorEastAsia" w:hAnsiTheme="minorEastAsia"/>
                <w:szCs w:val="24"/>
              </w:rPr>
            </w:pPr>
            <w:r>
              <w:rPr>
                <w:rFonts w:hint="eastAsia" w:cs="宋体" w:asciiTheme="minorEastAsia" w:hAnsiTheme="minorEastAsia"/>
                <w:szCs w:val="24"/>
              </w:rPr>
              <w:t>项目名称</w:t>
            </w:r>
          </w:p>
        </w:tc>
        <w:tc>
          <w:tcPr>
            <w:tcW w:w="5301" w:type="dxa"/>
            <w:gridSpan w:val="2"/>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Merge w:val="restart"/>
            <w:vAlign w:val="center"/>
          </w:tcPr>
          <w:p>
            <w:pPr>
              <w:spacing w:line="360" w:lineRule="auto"/>
              <w:ind w:firstLine="235" w:firstLineChars="98"/>
              <w:jc w:val="center"/>
              <w:rPr>
                <w:rFonts w:cs="宋体" w:asciiTheme="minorEastAsia" w:hAnsiTheme="minorEastAsia"/>
                <w:szCs w:val="24"/>
              </w:rPr>
            </w:pPr>
            <w:r>
              <w:rPr>
                <w:rFonts w:hint="eastAsia" w:cs="宋体" w:asciiTheme="minorEastAsia" w:hAnsiTheme="minorEastAsia"/>
                <w:szCs w:val="24"/>
              </w:rPr>
              <w:t>同组支架基础直接</w:t>
            </w:r>
          </w:p>
        </w:tc>
        <w:tc>
          <w:tcPr>
            <w:tcW w:w="297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基础定标高偏差</w:t>
            </w:r>
          </w:p>
        </w:tc>
        <w:tc>
          <w:tcPr>
            <w:tcW w:w="2324"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Merge w:val="continue"/>
            <w:vAlign w:val="center"/>
          </w:tcPr>
          <w:p>
            <w:pPr>
              <w:spacing w:line="360" w:lineRule="auto"/>
              <w:jc w:val="center"/>
              <w:rPr>
                <w:rFonts w:cs="宋体" w:asciiTheme="minorEastAsia" w:hAnsiTheme="minorEastAsia"/>
                <w:szCs w:val="24"/>
              </w:rPr>
            </w:pPr>
          </w:p>
        </w:tc>
        <w:tc>
          <w:tcPr>
            <w:tcW w:w="297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基础轴线偏差</w:t>
            </w:r>
          </w:p>
        </w:tc>
        <w:tc>
          <w:tcPr>
            <w:tcW w:w="2324"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Merge w:val="restart"/>
            <w:vAlign w:val="center"/>
          </w:tcPr>
          <w:p>
            <w:pPr>
              <w:spacing w:line="360" w:lineRule="auto"/>
              <w:ind w:firstLine="470" w:firstLineChars="196"/>
              <w:jc w:val="center"/>
              <w:rPr>
                <w:rFonts w:cs="宋体" w:asciiTheme="minorEastAsia" w:hAnsiTheme="minorEastAsia"/>
                <w:szCs w:val="24"/>
              </w:rPr>
            </w:pPr>
            <w:r>
              <w:rPr>
                <w:rFonts w:hint="eastAsia" w:cs="宋体" w:asciiTheme="minorEastAsia" w:hAnsiTheme="minorEastAsia"/>
                <w:szCs w:val="24"/>
              </w:rPr>
              <w:t>方阵内基础之间</w:t>
            </w:r>
          </w:p>
          <w:p>
            <w:pPr>
              <w:spacing w:line="360" w:lineRule="auto"/>
              <w:jc w:val="center"/>
              <w:rPr>
                <w:rFonts w:cs="宋体" w:asciiTheme="minorEastAsia" w:hAnsiTheme="minorEastAsia"/>
                <w:szCs w:val="24"/>
              </w:rPr>
            </w:pPr>
            <w:r>
              <w:rPr>
                <w:rFonts w:hint="eastAsia" w:cs="宋体" w:asciiTheme="minorEastAsia" w:hAnsiTheme="minorEastAsia"/>
                <w:szCs w:val="24"/>
              </w:rPr>
              <w:t>（东西方向、相同标高）</w:t>
            </w:r>
          </w:p>
        </w:tc>
        <w:tc>
          <w:tcPr>
            <w:tcW w:w="297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基础定标高偏差</w:t>
            </w:r>
          </w:p>
        </w:tc>
        <w:tc>
          <w:tcPr>
            <w:tcW w:w="2324"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Merge w:val="continue"/>
            <w:vAlign w:val="center"/>
          </w:tcPr>
          <w:p>
            <w:pPr>
              <w:spacing w:line="360" w:lineRule="auto"/>
              <w:jc w:val="center"/>
              <w:rPr>
                <w:rFonts w:cs="宋体" w:asciiTheme="minorEastAsia" w:hAnsiTheme="minorEastAsia"/>
                <w:szCs w:val="24"/>
              </w:rPr>
            </w:pPr>
          </w:p>
        </w:tc>
        <w:tc>
          <w:tcPr>
            <w:tcW w:w="297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基础轴线偏差</w:t>
            </w:r>
          </w:p>
        </w:tc>
        <w:tc>
          <w:tcPr>
            <w:tcW w:w="2324"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3227" w:type="dxa"/>
            <w:vMerge w:val="restart"/>
            <w:vAlign w:val="center"/>
          </w:tcPr>
          <w:p>
            <w:pPr>
              <w:spacing w:line="360" w:lineRule="auto"/>
              <w:ind w:firstLine="470" w:firstLineChars="196"/>
              <w:jc w:val="center"/>
              <w:rPr>
                <w:rFonts w:cs="宋体" w:asciiTheme="minorEastAsia" w:hAnsiTheme="minorEastAsia"/>
                <w:szCs w:val="24"/>
              </w:rPr>
            </w:pPr>
            <w:r>
              <w:rPr>
                <w:rFonts w:hint="eastAsia" w:cs="宋体" w:asciiTheme="minorEastAsia" w:hAnsiTheme="minorEastAsia"/>
                <w:szCs w:val="24"/>
              </w:rPr>
              <w:t>方阵内基础之间</w:t>
            </w:r>
          </w:p>
          <w:p>
            <w:pPr>
              <w:spacing w:line="360" w:lineRule="auto"/>
              <w:jc w:val="center"/>
              <w:rPr>
                <w:rFonts w:cs="宋体" w:asciiTheme="minorEastAsia" w:hAnsiTheme="minorEastAsia"/>
                <w:szCs w:val="24"/>
              </w:rPr>
            </w:pPr>
            <w:r>
              <w:rPr>
                <w:rFonts w:hint="eastAsia" w:cs="宋体" w:asciiTheme="minorEastAsia" w:hAnsiTheme="minorEastAsia"/>
                <w:szCs w:val="24"/>
              </w:rPr>
              <w:t>（南北方向、相同标高）</w:t>
            </w:r>
          </w:p>
        </w:tc>
        <w:tc>
          <w:tcPr>
            <w:tcW w:w="297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基础顶标高偏差</w:t>
            </w:r>
          </w:p>
        </w:tc>
        <w:tc>
          <w:tcPr>
            <w:tcW w:w="2324"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vMerge w:val="continue"/>
            <w:vAlign w:val="center"/>
          </w:tcPr>
          <w:p>
            <w:pPr>
              <w:spacing w:line="360" w:lineRule="auto"/>
              <w:jc w:val="center"/>
              <w:rPr>
                <w:rFonts w:cs="宋体" w:asciiTheme="minorEastAsia" w:hAnsiTheme="minorEastAsia"/>
                <w:szCs w:val="24"/>
              </w:rPr>
            </w:pPr>
          </w:p>
        </w:tc>
        <w:tc>
          <w:tcPr>
            <w:tcW w:w="297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基础轴线偏差</w:t>
            </w:r>
          </w:p>
        </w:tc>
        <w:tc>
          <w:tcPr>
            <w:tcW w:w="2324"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≤10mm</w:t>
            </w:r>
          </w:p>
        </w:tc>
      </w:tr>
    </w:tbl>
    <w:p>
      <w:pPr>
        <w:spacing w:line="360" w:lineRule="auto"/>
        <w:ind w:firstLine="480" w:firstLineChars="200"/>
        <w:jc w:val="left"/>
        <w:rPr>
          <w:rFonts w:cs="宋体" w:asciiTheme="minorEastAsia" w:hAnsiTheme="minorEastAsia"/>
          <w:szCs w:val="24"/>
        </w:rPr>
      </w:pPr>
      <w:r>
        <w:rPr>
          <w:rFonts w:hint="eastAsia" w:cs="宋体" w:asciiTheme="minorEastAsia" w:hAnsiTheme="minorEastAsia"/>
          <w:szCs w:val="24"/>
        </w:rPr>
        <w:t>1.2 支架基础尺寸及垂直度偏差</w:t>
      </w: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1"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项目名称</w:t>
            </w:r>
          </w:p>
        </w:tc>
        <w:tc>
          <w:tcPr>
            <w:tcW w:w="331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1"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基础垂直度偏差</w:t>
            </w:r>
          </w:p>
        </w:tc>
        <w:tc>
          <w:tcPr>
            <w:tcW w:w="331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1"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基础截面尺寸偏差</w:t>
            </w:r>
          </w:p>
        </w:tc>
        <w:tc>
          <w:tcPr>
            <w:tcW w:w="3317"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≤10mm</w:t>
            </w:r>
          </w:p>
        </w:tc>
      </w:tr>
    </w:tbl>
    <w:p>
      <w:pPr>
        <w:spacing w:line="360" w:lineRule="auto"/>
        <w:ind w:firstLine="480" w:firstLineChars="200"/>
        <w:jc w:val="left"/>
        <w:rPr>
          <w:rFonts w:cs="宋体" w:asciiTheme="minorEastAsia" w:hAnsiTheme="minorEastAsia"/>
          <w:szCs w:val="24"/>
        </w:rPr>
      </w:pPr>
      <w:r>
        <w:rPr>
          <w:rFonts w:hint="eastAsia" w:cs="宋体" w:asciiTheme="minorEastAsia" w:hAnsiTheme="minorEastAsia"/>
          <w:szCs w:val="24"/>
        </w:rPr>
        <w:t>1.3支架基础预埋螺栓</w:t>
      </w: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693"/>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vAlign w:val="center"/>
          </w:tcPr>
          <w:p>
            <w:pPr>
              <w:spacing w:line="360" w:lineRule="auto"/>
              <w:ind w:firstLine="588" w:firstLineChars="245"/>
              <w:jc w:val="center"/>
              <w:rPr>
                <w:rFonts w:cs="宋体" w:asciiTheme="minorEastAsia" w:hAnsiTheme="minorEastAsia"/>
                <w:szCs w:val="24"/>
              </w:rPr>
            </w:pPr>
            <w:r>
              <w:rPr>
                <w:rFonts w:hint="eastAsia" w:cs="宋体" w:asciiTheme="minorEastAsia" w:hAnsiTheme="minorEastAsia"/>
                <w:szCs w:val="24"/>
              </w:rPr>
              <w:t>项目名称</w:t>
            </w:r>
          </w:p>
        </w:tc>
        <w:tc>
          <w:tcPr>
            <w:tcW w:w="4876" w:type="dxa"/>
            <w:gridSpan w:val="2"/>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vMerge w:val="restart"/>
            <w:vAlign w:val="center"/>
          </w:tcPr>
          <w:p>
            <w:pPr>
              <w:spacing w:line="360" w:lineRule="auto"/>
              <w:ind w:firstLine="235" w:firstLineChars="98"/>
              <w:jc w:val="center"/>
              <w:rPr>
                <w:rFonts w:cs="宋体" w:asciiTheme="minorEastAsia" w:hAnsiTheme="minorEastAsia"/>
                <w:szCs w:val="24"/>
              </w:rPr>
            </w:pPr>
            <w:r>
              <w:rPr>
                <w:rFonts w:hint="eastAsia" w:cs="宋体" w:asciiTheme="minorEastAsia" w:hAnsiTheme="minorEastAsia"/>
                <w:szCs w:val="24"/>
              </w:rPr>
              <w:t>同组支架的预埋螺栓</w:t>
            </w:r>
          </w:p>
        </w:tc>
        <w:tc>
          <w:tcPr>
            <w:tcW w:w="269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顶面标高偏差</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vMerge w:val="continue"/>
            <w:vAlign w:val="center"/>
          </w:tcPr>
          <w:p>
            <w:pPr>
              <w:spacing w:line="360" w:lineRule="auto"/>
              <w:jc w:val="center"/>
              <w:rPr>
                <w:rFonts w:cs="宋体" w:asciiTheme="minorEastAsia" w:hAnsiTheme="minorEastAsia"/>
                <w:szCs w:val="24"/>
              </w:rPr>
            </w:pPr>
          </w:p>
        </w:tc>
        <w:tc>
          <w:tcPr>
            <w:tcW w:w="269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位置偏差</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3652" w:type="dxa"/>
            <w:vMerge w:val="restart"/>
            <w:vAlign w:val="center"/>
          </w:tcPr>
          <w:p>
            <w:pPr>
              <w:spacing w:line="360" w:lineRule="auto"/>
              <w:ind w:firstLine="470" w:firstLineChars="196"/>
              <w:jc w:val="center"/>
              <w:rPr>
                <w:rFonts w:cs="宋体" w:asciiTheme="minorEastAsia" w:hAnsiTheme="minorEastAsia"/>
                <w:szCs w:val="24"/>
              </w:rPr>
            </w:pPr>
            <w:r>
              <w:rPr>
                <w:rFonts w:hint="eastAsia" w:cs="宋体" w:asciiTheme="minorEastAsia" w:hAnsiTheme="minorEastAsia"/>
                <w:szCs w:val="24"/>
              </w:rPr>
              <w:t>方阵内支架基础预埋螺栓</w:t>
            </w:r>
          </w:p>
          <w:p>
            <w:pPr>
              <w:spacing w:line="360" w:lineRule="auto"/>
              <w:jc w:val="center"/>
              <w:rPr>
                <w:rFonts w:cs="宋体" w:asciiTheme="minorEastAsia" w:hAnsiTheme="minorEastAsia"/>
                <w:szCs w:val="24"/>
              </w:rPr>
            </w:pPr>
            <w:r>
              <w:rPr>
                <w:rFonts w:hint="eastAsia" w:cs="宋体" w:asciiTheme="minorEastAsia" w:hAnsiTheme="minorEastAsia"/>
                <w:szCs w:val="24"/>
              </w:rPr>
              <w:t>（相同基础标高）</w:t>
            </w:r>
          </w:p>
        </w:tc>
        <w:tc>
          <w:tcPr>
            <w:tcW w:w="269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顶面标高偏差</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3652" w:type="dxa"/>
            <w:vMerge w:val="continue"/>
            <w:vAlign w:val="center"/>
          </w:tcPr>
          <w:p>
            <w:pPr>
              <w:spacing w:line="360" w:lineRule="auto"/>
              <w:jc w:val="center"/>
              <w:rPr>
                <w:rFonts w:cs="宋体" w:asciiTheme="minorEastAsia" w:hAnsiTheme="minorEastAsia"/>
                <w:szCs w:val="24"/>
              </w:rPr>
            </w:pPr>
          </w:p>
        </w:tc>
        <w:tc>
          <w:tcPr>
            <w:tcW w:w="269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位置偏差</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≤2mm</w:t>
            </w:r>
          </w:p>
        </w:tc>
      </w:tr>
    </w:tbl>
    <w:p>
      <w:pPr>
        <w:spacing w:line="360" w:lineRule="auto"/>
        <w:ind w:firstLine="480" w:firstLineChars="200"/>
        <w:jc w:val="left"/>
        <w:rPr>
          <w:rFonts w:cs="宋体" w:asciiTheme="minorEastAsia" w:hAnsiTheme="minorEastAsia"/>
          <w:szCs w:val="24"/>
        </w:rPr>
      </w:pPr>
      <w:r>
        <w:rPr>
          <w:rFonts w:hint="eastAsia" w:cs="宋体" w:asciiTheme="minorEastAsia" w:hAnsiTheme="minorEastAsia"/>
          <w:szCs w:val="24"/>
        </w:rPr>
        <w:t>2.安装工程施工时应注意</w:t>
      </w:r>
    </w:p>
    <w:p>
      <w:pPr>
        <w:spacing w:line="360" w:lineRule="auto"/>
        <w:ind w:firstLine="480" w:firstLineChars="200"/>
        <w:jc w:val="left"/>
        <w:rPr>
          <w:rFonts w:cs="宋体" w:asciiTheme="minorEastAsia" w:hAnsiTheme="minorEastAsia"/>
          <w:szCs w:val="24"/>
        </w:rPr>
      </w:pPr>
      <w:r>
        <w:rPr>
          <w:rFonts w:hint="eastAsia" w:cs="宋体" w:asciiTheme="minorEastAsia" w:hAnsiTheme="minorEastAsia"/>
          <w:szCs w:val="24"/>
        </w:rPr>
        <w:t>2.1组件安装</w:t>
      </w: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3402"/>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spacing w:line="360" w:lineRule="auto"/>
              <w:ind w:firstLine="588" w:firstLineChars="245"/>
              <w:jc w:val="center"/>
              <w:rPr>
                <w:rFonts w:cs="宋体" w:asciiTheme="minorEastAsia" w:hAnsiTheme="minorEastAsia"/>
                <w:szCs w:val="24"/>
              </w:rPr>
            </w:pPr>
            <w:r>
              <w:rPr>
                <w:rFonts w:hint="eastAsia" w:cs="宋体" w:asciiTheme="minorEastAsia" w:hAnsiTheme="minorEastAsia"/>
                <w:szCs w:val="24"/>
              </w:rPr>
              <w:t>项目名称</w:t>
            </w:r>
          </w:p>
        </w:tc>
        <w:tc>
          <w:tcPr>
            <w:tcW w:w="5585" w:type="dxa"/>
            <w:gridSpan w:val="2"/>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restart"/>
            <w:vAlign w:val="center"/>
          </w:tcPr>
          <w:p>
            <w:pPr>
              <w:spacing w:line="360" w:lineRule="auto"/>
              <w:ind w:firstLine="235" w:firstLineChars="98"/>
              <w:jc w:val="center"/>
              <w:rPr>
                <w:rFonts w:cs="宋体" w:asciiTheme="minorEastAsia" w:hAnsiTheme="minorEastAsia"/>
                <w:szCs w:val="24"/>
              </w:rPr>
            </w:pPr>
            <w:r>
              <w:rPr>
                <w:rFonts w:hint="eastAsia" w:cs="宋体" w:asciiTheme="minorEastAsia" w:hAnsiTheme="minorEastAsia"/>
                <w:szCs w:val="24"/>
              </w:rPr>
              <w:t>倾斜角度偏差</w:t>
            </w: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顶面标高偏差</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continue"/>
            <w:vAlign w:val="center"/>
          </w:tcPr>
          <w:p>
            <w:pPr>
              <w:spacing w:line="360" w:lineRule="auto"/>
              <w:jc w:val="center"/>
              <w:rPr>
                <w:rFonts w:cs="宋体" w:asciiTheme="minorEastAsia" w:hAnsiTheme="minorEastAsia"/>
                <w:szCs w:val="24"/>
              </w:rPr>
            </w:pP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位置偏差</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2943" w:type="dxa"/>
            <w:vMerge w:val="restart"/>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组件边缘高差</w:t>
            </w: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相邻组件间</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2943" w:type="dxa"/>
            <w:vMerge w:val="continue"/>
            <w:vAlign w:val="center"/>
          </w:tcPr>
          <w:p>
            <w:pPr>
              <w:spacing w:line="360" w:lineRule="auto"/>
              <w:jc w:val="center"/>
              <w:rPr>
                <w:rFonts w:cs="宋体" w:asciiTheme="minorEastAsia" w:hAnsiTheme="minorEastAsia"/>
                <w:szCs w:val="24"/>
              </w:rPr>
            </w:pP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东西向全长（相同标高）</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2943" w:type="dxa"/>
            <w:vMerge w:val="restart"/>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组件平整度</w:t>
            </w: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相邻组件间</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2943" w:type="dxa"/>
            <w:vMerge w:val="continue"/>
            <w:vAlign w:val="center"/>
          </w:tcPr>
          <w:p>
            <w:pPr>
              <w:spacing w:line="360" w:lineRule="auto"/>
              <w:jc w:val="center"/>
              <w:rPr>
                <w:rFonts w:cs="宋体" w:asciiTheme="minorEastAsia" w:hAnsiTheme="minorEastAsia"/>
                <w:szCs w:val="24"/>
              </w:rPr>
            </w:pP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东西向全长（相同轴线及标高）</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≤5mm</w:t>
            </w:r>
          </w:p>
        </w:tc>
      </w:tr>
    </w:tbl>
    <w:p>
      <w:pPr>
        <w:spacing w:line="360" w:lineRule="auto"/>
        <w:ind w:firstLine="480" w:firstLineChars="200"/>
        <w:jc w:val="left"/>
        <w:rPr>
          <w:rFonts w:cs="宋体" w:asciiTheme="minorEastAsia" w:hAnsiTheme="minorEastAsia"/>
          <w:szCs w:val="24"/>
        </w:rPr>
      </w:pPr>
      <w:r>
        <w:rPr>
          <w:rFonts w:hint="eastAsia" w:cs="宋体" w:asciiTheme="minorEastAsia" w:hAnsiTheme="minorEastAsia"/>
          <w:szCs w:val="24"/>
        </w:rPr>
        <w:t>2.2逆变器基础型钢安装</w:t>
      </w: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3402"/>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restart"/>
            <w:vAlign w:val="center"/>
          </w:tcPr>
          <w:p>
            <w:pPr>
              <w:spacing w:line="360" w:lineRule="auto"/>
              <w:ind w:firstLine="588" w:firstLineChars="245"/>
              <w:jc w:val="center"/>
              <w:rPr>
                <w:rFonts w:cs="宋体" w:asciiTheme="minorEastAsia" w:hAnsiTheme="minorEastAsia"/>
                <w:szCs w:val="24"/>
              </w:rPr>
            </w:pPr>
            <w:r>
              <w:rPr>
                <w:rFonts w:hint="eastAsia" w:cs="宋体" w:asciiTheme="minorEastAsia" w:hAnsiTheme="minorEastAsia"/>
                <w:szCs w:val="24"/>
              </w:rPr>
              <w:t>项目名称</w:t>
            </w:r>
          </w:p>
          <w:p>
            <w:pPr>
              <w:spacing w:line="360" w:lineRule="auto"/>
              <w:ind w:firstLine="235" w:firstLineChars="98"/>
              <w:jc w:val="center"/>
              <w:rPr>
                <w:rFonts w:cs="宋体" w:asciiTheme="minorEastAsia" w:hAnsiTheme="minorEastAsia"/>
                <w:szCs w:val="24"/>
              </w:rPr>
            </w:pPr>
          </w:p>
        </w:tc>
        <w:tc>
          <w:tcPr>
            <w:tcW w:w="5585" w:type="dxa"/>
            <w:gridSpan w:val="2"/>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容许偏差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943" w:type="dxa"/>
            <w:vMerge w:val="continue"/>
            <w:vAlign w:val="center"/>
          </w:tcPr>
          <w:p>
            <w:pPr>
              <w:spacing w:line="360" w:lineRule="auto"/>
              <w:ind w:firstLine="235" w:firstLineChars="98"/>
              <w:jc w:val="center"/>
              <w:rPr>
                <w:rFonts w:cs="宋体" w:asciiTheme="minorEastAsia" w:hAnsiTheme="minorEastAsia"/>
                <w:szCs w:val="24"/>
              </w:rPr>
            </w:pP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mm/m</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mm/全长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94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水平度</w:t>
            </w: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&lt;1</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294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位置误差及不平行度</w:t>
            </w:r>
          </w:p>
        </w:tc>
        <w:tc>
          <w:tcPr>
            <w:tcW w:w="3402"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w:t>
            </w:r>
          </w:p>
        </w:tc>
        <w:tc>
          <w:tcPr>
            <w:tcW w:w="2183" w:type="dxa"/>
            <w:vAlign w:val="center"/>
          </w:tcPr>
          <w:p>
            <w:pPr>
              <w:spacing w:line="360" w:lineRule="auto"/>
              <w:jc w:val="center"/>
              <w:rPr>
                <w:rFonts w:cs="宋体" w:asciiTheme="minorEastAsia" w:hAnsiTheme="minorEastAsia"/>
                <w:szCs w:val="24"/>
              </w:rPr>
            </w:pPr>
            <w:r>
              <w:rPr>
                <w:rFonts w:hint="eastAsia" w:cs="宋体" w:asciiTheme="minorEastAsia" w:hAnsiTheme="minorEastAsia"/>
                <w:szCs w:val="24"/>
              </w:rPr>
              <w:t>&lt;3</w:t>
            </w:r>
          </w:p>
        </w:tc>
      </w:tr>
    </w:tbl>
    <w:p>
      <w:pPr>
        <w:pStyle w:val="72"/>
        <w:shd w:val="clear" w:color="auto" w:fill="FCFCFC"/>
        <w:adjustRightInd w:val="0"/>
        <w:snapToGrid w:val="0"/>
        <w:spacing w:before="0" w:beforeAutospacing="0" w:after="0" w:afterAutospacing="0" w:line="360" w:lineRule="auto"/>
        <w:ind w:firstLine="480" w:firstLineChars="200"/>
        <w:rPr>
          <w:rFonts w:asciiTheme="minorEastAsia" w:hAnsiTheme="minorEastAsia" w:eastAsiaTheme="minorEastAsia"/>
          <w:kern w:val="2"/>
        </w:rPr>
      </w:pPr>
      <w:r>
        <w:rPr>
          <w:rFonts w:hint="eastAsia" w:asciiTheme="minorEastAsia" w:hAnsiTheme="minorEastAsia" w:eastAsiaTheme="minorEastAsia"/>
          <w:kern w:val="2"/>
        </w:rPr>
        <w:t>2.3电气二次系统</w:t>
      </w:r>
    </w:p>
    <w:p>
      <w:pPr>
        <w:pStyle w:val="72"/>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kern w:val="2"/>
        </w:rPr>
      </w:pPr>
      <w:r>
        <w:rPr>
          <w:rFonts w:hint="eastAsia" w:asciiTheme="minorEastAsia" w:hAnsiTheme="minorEastAsia" w:eastAsiaTheme="minorEastAsia"/>
          <w:kern w:val="2"/>
        </w:rPr>
        <w:t>2.3.1二次系统盘柜不宜与基础型钢焊死。如继电保护盘、自动装置盘、远动通讯盘等。</w:t>
      </w:r>
    </w:p>
    <w:p>
      <w:pPr>
        <w:pStyle w:val="71"/>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kern w:val="2"/>
        </w:rPr>
      </w:pPr>
      <w:r>
        <w:rPr>
          <w:rFonts w:hint="eastAsia" w:asciiTheme="minorEastAsia" w:hAnsiTheme="minorEastAsia" w:eastAsiaTheme="minorEastAsia"/>
          <w:kern w:val="2"/>
        </w:rPr>
        <w:t>2.3.2二次系统元器件安装除应符合《电气装置安装程工程盘、柜及二次回路接线施工 及验收规范》GB 50171的相关规定外，还应符合制造厂的专门规定。</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2.3.3调度通讯设备、综合自动化及远动设备应由专业技术人员或厂家现场服务人员进 行安装或指导安装。</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2.3.4二次回路接线应符合《电气装置安装程工程盘、柜及二次回路接线施工及验收规 范》GB 50171的相关规定</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2.4其他电气设备安装</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2.4.1光伏电站其它电气设备的安装应符合现行国家有关电气装置安装工程施工及验 收规范的要求。</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2.4.2光伏电站其它电气设备的安装应符合设计文件和生产厂家说明书及订货技术条 件的有关要求。</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2.4.3安防监控设备的安装应符合《安全防范工程技术规范》GB 50348的相关规定。</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 2.4.4环境监测仪的安装应符合设计和生产厂家说明书的要求。</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2.5防雷与接地</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2.5.1光伏电站防雷与接地系统安装应符合《电气装置安装工程接地装置施工及验收 规范》GB 50169的相关规定，和设计文件的要求。</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 2.5.2地面光伏系统的金属支架应与主接地网可靠连接。</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 2.5.3屋顶光伏系统的金属支架应与建筑物接地系统可靠连接。</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 xml:space="preserve"> 2.6线路及电缆</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  2.6.1电缆线路的施工应符合《电气装置安装工程电缆线路施工及验收规范》GB 50168 的相关规定；安防综合布线系统的线缆敷设应符合《建筑与建筑群综合布线系统工程设计规范》GB/T 50311的相关规定。</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 xml:space="preserve">2.6.2通信电缆及光缆的敷设应符合《光缆.第3-12部分:室外电缆.房屋布线用管道和 直埋通信光缆的详细规范》IEC 60794-3-12-2005  </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2.6.3架空线路的施工应符合《电气装置安装工程35kV及以下架空电力线路施工及验 收规范》GB 50173和《110～500kV架空送电线路施工及验收规范》GB 50233的有关规定。</w:t>
      </w:r>
    </w:p>
    <w:p>
      <w:pPr>
        <w:pStyle w:val="11"/>
        <w:adjustRightInd w:val="0"/>
        <w:snapToGrid w:val="0"/>
        <w:spacing w:line="480" w:lineRule="auto"/>
        <w:ind w:left="480" w:firstLine="560"/>
        <w:jc w:val="left"/>
        <w:rPr>
          <w:rFonts w:cs="宋体" w:asciiTheme="minorEastAsia" w:hAnsiTheme="minorEastAsia"/>
          <w:bCs/>
          <w:sz w:val="24"/>
          <w:szCs w:val="24"/>
        </w:rPr>
      </w:pPr>
      <w:r>
        <w:rPr>
          <w:rFonts w:hint="eastAsia" w:cs="宋体" w:asciiTheme="minorEastAsia" w:hAnsiTheme="minorEastAsia"/>
          <w:bCs/>
          <w:sz w:val="24"/>
          <w:szCs w:val="24"/>
        </w:rPr>
        <w:t>2.6.4线路及电缆的施工还应符合设计文件中的相关要求。</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3、设备和系统调试时应注意</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 xml:space="preserve">3.1光伏组串调试前具备下列条件：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3.1.1.光伏组件调试前所有组件应按照设计文件数量和型号组串并接引完毕。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 xml:space="preserve">3.1.2.汇流箱内防反二极管极性应正确。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3.1.3.汇流箱内各回路电缆接引完毕，且标示清晰、准确。</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3.1.4.调试人员应具备相应电工资格或上岗证并配备相应劳动保护用品。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 xml:space="preserve">3.1.5.确保各回路熔断器在断开位置。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3.1.6.汇流箱及内部防雷模块接地应牢固、可靠，且导通良好。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3.1.7.监控回路应具备调试条件。</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3.1.8.辐照度宜大于700W/㎡的条件下测试，最低不应低于400W/㎡。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3.2光伏组串调试检测应符合下列规定：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3.2.1.汇流箱内测试光伏组串的极性应正确。</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3.2. 2.同一时间测试的相同组串之间的电压偏差不应大于5V。 </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3.2.3.组串电缆温度应无超常温的异常情况，确保电缆无短路和破损。</w:t>
      </w:r>
    </w:p>
    <w:p>
      <w:pPr>
        <w:adjustRightInd w:val="0"/>
        <w:snapToGrid w:val="0"/>
        <w:spacing w:line="480" w:lineRule="auto"/>
        <w:ind w:firstLine="480" w:firstLineChars="200"/>
        <w:jc w:val="left"/>
        <w:rPr>
          <w:rFonts w:cs="宋体" w:asciiTheme="minorEastAsia" w:hAnsiTheme="minorEastAsia"/>
          <w:szCs w:val="24"/>
        </w:rPr>
      </w:pPr>
      <w:r>
        <w:rPr>
          <w:rFonts w:hint="eastAsia" w:cs="宋体" w:asciiTheme="minorEastAsia" w:hAnsiTheme="minorEastAsia"/>
          <w:szCs w:val="24"/>
        </w:rPr>
        <w:t xml:space="preserve">3.2.4.直接测试组串短路电流时，应由专业持证上岗人员操作并采取相应的保护措施防 止拉弧。  </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3.2.5.在并网发电情况下，使用钳形万用表对组串电流进行检测。相同组串间电流应无异常波动或差异。 </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3.2.6.逆变器投入运行前，宜将逆变单元内所有汇流箱均测试完成并投入。</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3.2. 7.光伏组串测试完成后，应按照本规范的格式填写记录。</w:t>
      </w:r>
    </w:p>
    <w:p>
      <w:pPr>
        <w:spacing w:line="480" w:lineRule="auto"/>
        <w:rPr>
          <w:rFonts w:asciiTheme="minorEastAsia" w:hAnsiTheme="minorEastAsia" w:eastAsiaTheme="minorEastAsia"/>
        </w:rPr>
      </w:pPr>
      <w:r>
        <w:rPr>
          <w:rFonts w:hint="eastAsia" w:asciiTheme="minorEastAsia" w:hAnsiTheme="minorEastAsia" w:eastAsiaTheme="minorEastAsia"/>
        </w:rPr>
        <w:t> </w:t>
      </w:r>
      <w:r>
        <w:rPr>
          <w:rFonts w:asciiTheme="minorEastAsia" w:hAnsiTheme="minorEastAsia" w:eastAsiaTheme="minorEastAsia"/>
        </w:rPr>
        <w:t xml:space="preserve">  </w:t>
      </w:r>
      <w:r>
        <w:rPr>
          <w:rFonts w:hint="eastAsia" w:asciiTheme="minorEastAsia" w:hAnsiTheme="minorEastAsia" w:eastAsiaTheme="minorEastAsia"/>
        </w:rPr>
        <w:t>3.3逆变器在投入运行后，汇流箱内光伏组串的投、退顺序应符合下列规定：</w:t>
      </w:r>
    </w:p>
    <w:p>
      <w:pPr>
        <w:spacing w:line="480" w:lineRule="auto"/>
        <w:rPr>
          <w:rFonts w:asciiTheme="minorEastAsia" w:hAnsiTheme="minorEastAsia" w:eastAsiaTheme="minorEastAsia"/>
        </w:rPr>
      </w:pPr>
      <w:r>
        <w:rPr>
          <w:rFonts w:hint="eastAsia" w:asciiTheme="minorEastAsia" w:hAnsiTheme="minorEastAsia" w:eastAsiaTheme="minorEastAsia"/>
        </w:rPr>
        <w:t> </w:t>
      </w:r>
      <w:r>
        <w:rPr>
          <w:rFonts w:asciiTheme="minorEastAsia" w:hAnsiTheme="minorEastAsia" w:eastAsiaTheme="minorEastAsia"/>
        </w:rPr>
        <w:t xml:space="preserve">  </w:t>
      </w:r>
      <w:r>
        <w:rPr>
          <w:rFonts w:hint="eastAsia" w:asciiTheme="minorEastAsia" w:hAnsiTheme="minorEastAsia" w:eastAsiaTheme="minorEastAsia"/>
        </w:rPr>
        <w:t>3.3.1.汇流箱的总开关具备断弧功能时，其投、退应按下列步骤执行。</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1)先投入光伏组串小开关或熔断器，后投入汇流箱总开关。</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2)先退出汇流箱总开关，后退出光伏组串小开关或熔断器。</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3.3.2.汇流箱总输出采用熔断器，分支回路光伏组串的开关具备断弧功能时，其投、退 应按下列步骤执行。</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1)先投入汇流箱总输出熔断器，后投入光伏组串小开关。</w:t>
      </w:r>
    </w:p>
    <w:p>
      <w:pPr>
        <w:spacing w:line="480" w:lineRule="auto"/>
        <w:rPr>
          <w:rFonts w:asciiTheme="minorEastAsia" w:hAnsiTheme="minorEastAsia" w:eastAsiaTheme="minorEastAsia"/>
        </w:rPr>
      </w:pPr>
      <w:r>
        <w:rPr>
          <w:rFonts w:hint="eastAsia" w:asciiTheme="minorEastAsia" w:hAnsiTheme="minorEastAsia" w:eastAsiaTheme="minorEastAsia"/>
        </w:rPr>
        <w:t> </w:t>
      </w:r>
      <w:r>
        <w:rPr>
          <w:rFonts w:asciiTheme="minorEastAsia" w:hAnsiTheme="minorEastAsia" w:eastAsiaTheme="minorEastAsia"/>
        </w:rPr>
        <w:t xml:space="preserve">  </w:t>
      </w:r>
      <w:r>
        <w:rPr>
          <w:rFonts w:hint="eastAsia" w:asciiTheme="minorEastAsia" w:hAnsiTheme="minorEastAsia" w:eastAsiaTheme="minorEastAsia"/>
        </w:rPr>
        <w:t>2)先退出箱内所有光伏组串小开关，后退出汇流箱总输出熔断器。</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3.3.3.汇流箱总输出和分支回路光伏组串均采用熔断器时，则投、退熔断器前，均应将 逆变器解列。 </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3.4汇流箱的监控功能应符合下列要求： </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3.4.1.监控系统的通信地址应正确，通信良好并具有抗干扰能力。</w:t>
      </w:r>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3.4.2.监控系统应实时准确的反映汇流箱内各光伏组串电流的变化情况。</w:t>
      </w:r>
    </w:p>
    <w:p>
      <w:pPr>
        <w:pStyle w:val="68"/>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3.5跟踪系统调试</w:t>
      </w:r>
    </w:p>
    <w:p>
      <w:pPr>
        <w:pStyle w:val="68"/>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3.5.1跟踪系统调试前，应具备下列条件：</w:t>
      </w:r>
    </w:p>
    <w:p>
      <w:pPr>
        <w:pStyle w:val="68"/>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1).跟踪系统应与基础固定牢固，可靠；接地良好。</w:t>
      </w:r>
    </w:p>
    <w:p>
      <w:pPr>
        <w:pStyle w:val="68"/>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2).与转动部位连接的电缆应固定牢固并有适当预留长度。 </w:t>
      </w:r>
    </w:p>
    <w:p>
      <w:pPr>
        <w:pStyle w:val="68"/>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3).转动范围内不应有障碍物。</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3.5.2在手动模式下通过人机界面等方式对跟踪系统发出指令，跟踪系统应符合下列要求：</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1).跟踪系统动作方向应正确；传动装置、转动机构应灵活可靠，无卡滞现象。</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2).跟踪系统跟踪的最大角度应满足技术要求。</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3).极限位置保护应动作可靠。</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3.5.3在自动模式调试前，应具备下列条件：</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1)．手动模式下应调试完成。</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2)．对采用主动控制方式的跟踪系统，还应确认初始条件的准确性。</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3.5.4跟踪系统在自动模式下，应符合下列要求： </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1).跟踪系统的跟踪精度应符合产品的技术要求。  </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2).风速超出正常工作范围时，跟踪系统应迅速做出避风动作；风速减弱至正常工作允许范围时，跟踪系统应在设定时间内恢复到正确跟踪位置。</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3).跟踪系统在夜间应能够自动返回到水平位置或休眠状态，并关闭动力电源。 </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xml:space="preserve">4).采用间歇式跟踪的跟踪系统，电机运行方式应符合技术文件的要求。  </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5).采用被动控制方式的跟踪系统在弱光条件下应能正常跟踪，不应受光线干扰产生错误动作。</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3.5.5跟踪系统的监控功能调试应符合下列要求：</w:t>
      </w:r>
    </w:p>
    <w:p>
      <w:pPr>
        <w:pStyle w:val="70"/>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1).监控系统的通信地址应正确，通信良好并具有抗干扰能力。</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2).监控系统应实时准确的反映跟踪系统的运行状态、数据和各种故障信息。</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color w:val="FF0000"/>
        </w:rPr>
        <w:t> </w:t>
      </w:r>
      <w:r>
        <w:rPr>
          <w:rFonts w:hint="eastAsia" w:asciiTheme="minorEastAsia" w:hAnsiTheme="minorEastAsia" w:eastAsiaTheme="minorEastAsia"/>
        </w:rPr>
        <w:t xml:space="preserve">3).具备远控功能的跟踪系统，应实时响应远方操作，动作准确可靠。 </w:t>
      </w:r>
    </w:p>
    <w:p>
      <w:pPr>
        <w:spacing w:line="480" w:lineRule="auto"/>
        <w:rPr>
          <w:rFonts w:asciiTheme="minorEastAsia" w:hAnsiTheme="minorEastAsia" w:eastAsiaTheme="minorEastAsia"/>
          <w:szCs w:val="24"/>
        </w:rPr>
      </w:pPr>
      <w:r>
        <w:rPr>
          <w:rFonts w:hint="eastAsia" w:asciiTheme="minorEastAsia" w:hAnsiTheme="minorEastAsia" w:eastAsiaTheme="minorEastAsia"/>
          <w:szCs w:val="24"/>
        </w:rPr>
        <w:t>3. 6 逆变器调试</w:t>
      </w:r>
    </w:p>
    <w:p>
      <w:pPr>
        <w:pStyle w:val="74"/>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3.6.1逆变器调试前，应具备下列条件： </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1)．逆变器控制电源应具备投入条件。 </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2)．逆变器直流侧电缆应接线牢固且极性正确、绝缘良好。</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3)．逆变器交流侧电缆应接线牢固且相序正确、绝缘良好。 </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4)．方阵接线正确，具备给逆变器提供直流电源的条件。</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3.6.2逆变器调试前，应对其做下列检查：</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1).逆变器接地应符合要求。</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2).逆变器内部元器件应完好，无受潮、放电痕迹。</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3).逆变器内部所有电缆连接螺栓、插件、端子应连接牢固，无松动。</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  4).如逆变器本体配有手动分合闸装置，其操作应灵活可靠、接触良好，开关位置指示正确。</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xml:space="preserve"> 5).逆变器临时标识应清晰准确。 </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6).逆变器内部应无杂物，并经过清灰处理。 </w:t>
      </w:r>
    </w:p>
    <w:p>
      <w:pPr>
        <w:pStyle w:val="69"/>
        <w:shd w:val="clear" w:color="auto" w:fill="FCFCFC"/>
        <w:adjustRightInd w:val="0"/>
        <w:snapToGrid w:val="0"/>
        <w:spacing w:before="0"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3.6.3逆变器调试应符合下列规定：</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1).逆变器的调试工作宜由生产厂家配合进行。</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 2). 逆变器控制回路带电时，应对其做如下检查：</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a工作状态指示灯、人机界面屏幕显示应正常。</w:t>
      </w:r>
    </w:p>
    <w:p>
      <w:pPr>
        <w:pStyle w:val="73"/>
        <w:shd w:val="clear" w:color="auto" w:fill="FCFCFC"/>
        <w:adjustRightInd w:val="0"/>
        <w:snapToGrid w:val="0"/>
        <w:spacing w:before="156" w:beforeAutospacing="0" w:after="0" w:afterAutospacing="0" w:line="480" w:lineRule="auto"/>
        <w:ind w:firstLine="480" w:firstLineChars="200"/>
        <w:rPr>
          <w:rFonts w:asciiTheme="minorEastAsia" w:hAnsiTheme="minorEastAsia" w:eastAsiaTheme="minorEastAsia"/>
        </w:rPr>
      </w:pPr>
      <w:r>
        <w:rPr>
          <w:rFonts w:hint="eastAsia" w:asciiTheme="minorEastAsia" w:hAnsiTheme="minorEastAsia" w:eastAsiaTheme="minorEastAsia"/>
        </w:rPr>
        <w:t>b人机界面上各参数设置应正确。</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c散热装置工作应正常。</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3.6.4.逆变器直流侧带电而交流侧不带电时，应进行如下工作：</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1)测量直流侧电压值和人机界面显示值之间偏差应在允许范围内。 </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2)检查人机界面显示直流侧对地阻抗值应符合要求。</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3.6.5.逆变器直流侧带电、交流侧带电，具备并网条件时，应进行如下工作：</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1)测量交流侧电压值和人机界面显示值之间偏差应在允许范围内；交流侧电压及频率应在逆变器额定范围内，且相序正确。</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2)具有门限位闭锁功能的逆变器，逆变器盘门在开启状态下，不应作出并网动作。</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asciiTheme="minorEastAsia" w:hAnsiTheme="minorEastAsia" w:eastAsiaTheme="minorEastAsia"/>
          <w:szCs w:val="24"/>
        </w:rPr>
        <w:t>3.6.6</w:t>
      </w:r>
      <w:r>
        <w:rPr>
          <w:rFonts w:hint="eastAsia" w:cs="宋体" w:asciiTheme="minorEastAsia" w:hAnsiTheme="minorEastAsia" w:eastAsiaTheme="minorEastAsia"/>
          <w:szCs w:val="24"/>
        </w:rPr>
        <w:t>.逆变器并网后，在下列测试情况下，逆变器应跳闸解列：</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1)具有门限位闭锁功能的逆变器，开启逆变器盘门。 </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2)逆变器网侧失电。</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xml:space="preserve">  3)逆变器直流侧对地阻抗高于保护设定值。 </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4)逆变器直流输入电压高于或低于逆变器设定的门槛值。</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5)逆变器直流输入过电流。</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6)逆变器线路侧电压偏出额定电压允许范围。</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7)逆变器线路频率超出额定频率允许范围。</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8)逆变器交流侧电流不平衡超出设定范围。</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3.6.7.逆变器的运行效率、防孤岛保护及输出的电能质量等测试工作，应由有资质的单位进行检测。</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3.6.8逆变器调试时，还应注意以下几点：</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   1).逆变器运行后，需打开盘门进行检测时，必须确认无电压残留后才允许作业。</w:t>
      </w:r>
    </w:p>
    <w:p>
      <w:pPr>
        <w:adjustRightInd w:val="0"/>
        <w:snapToGrid w:val="0"/>
        <w:spacing w:line="480" w:lineRule="auto"/>
        <w:ind w:firstLine="480" w:firstLineChars="200"/>
        <w:jc w:val="left"/>
        <w:rPr>
          <w:rFonts w:cs="宋体" w:asciiTheme="minorEastAsia" w:hAnsiTheme="minorEastAsia" w:eastAsiaTheme="minorEastAsia"/>
          <w:szCs w:val="24"/>
        </w:rPr>
      </w:pPr>
      <w:r>
        <w:rPr>
          <w:rFonts w:hint="eastAsia" w:cs="宋体" w:asciiTheme="minorEastAsia" w:hAnsiTheme="minorEastAsia" w:eastAsiaTheme="minorEastAsia"/>
          <w:szCs w:val="24"/>
        </w:rPr>
        <w:t>2).逆变器在运行状态下，严禁断开无断弧能力的汇流箱总开关或熔断器。</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3).如需接触逆变器带电部位，必须切断直流侧和交流侧电源、控制电源。</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4).严禁施工人员单独对逆变器进行测试工作。</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3.6.9施工人员应按照本规范附录C的格式填写施工记录。</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3.6.10逆变器的监控功能调试应符合下列要求：</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1)．监控系统的通信地址应正确，通信良好并具有抗干扰能力。</w:t>
      </w:r>
    </w:p>
    <w:p>
      <w:pPr>
        <w:pStyle w:val="23"/>
        <w:adjustRightInd w:val="0"/>
        <w:snapToGrid w:val="0"/>
        <w:spacing w:after="0"/>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2)．监控系统应实时准确的反映逆变器的运行状态、数据和各种故障信息。</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3)．具备远方启、停及调整有功输出功能的逆变器，应实时响应远方操作，动作准确可靠。</w:t>
      </w:r>
    </w:p>
    <w:p>
      <w:pPr>
        <w:spacing w:line="560" w:lineRule="exact"/>
        <w:rPr>
          <w:rFonts w:asciiTheme="minorEastAsia" w:hAnsiTheme="minorEastAsia" w:eastAsiaTheme="minorEastAsia"/>
          <w:szCs w:val="24"/>
        </w:rPr>
      </w:pPr>
      <w:r>
        <w:rPr>
          <w:rFonts w:hint="eastAsia" w:asciiTheme="minorEastAsia" w:hAnsiTheme="minorEastAsia" w:eastAsiaTheme="minorEastAsia"/>
          <w:szCs w:val="24"/>
        </w:rPr>
        <w:t>  3.7其它电气设备调试</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3.7.1</w:t>
      </w:r>
      <w:r>
        <w:rPr>
          <w:rFonts w:hint="eastAsia" w:cs="宋体" w:asciiTheme="minorEastAsia" w:hAnsiTheme="minorEastAsia"/>
          <w:spacing w:val="50"/>
          <w:sz w:val="24"/>
          <w:szCs w:val="24"/>
        </w:rPr>
        <w:t>电气设备的交接试验应符合《电气装置安装工程电气设备交接试验标准》</w:t>
      </w:r>
      <w:r>
        <w:rPr>
          <w:rFonts w:hint="eastAsia" w:cs="宋体" w:asciiTheme="minorEastAsia" w:hAnsiTheme="minorEastAsia"/>
          <w:sz w:val="24"/>
          <w:szCs w:val="24"/>
        </w:rPr>
        <w:t>GB 50150的相关规定。</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3.7.2安防监控系统的调试应符合《安全防范工程技术规范》GB 50348 和《视频安防监控系统技术要求》GA/T 367 的相关规定。</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3.7.3 环境监测仪的调试应符合产品技术文件的要求，监控仪器的功能应正常，测量误 差应满足观测要求。</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3.8二次系统调试</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3.8.1二次系统的调试工作应由调试单位、生产厂家进行，施工单位配合。</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3.8.2二次系统的调试内容主要应包括：计算机监控系统、继电保护系统、远动通信系 统、电能量信息管理系统、不间断电源系统、二次安防系统等。</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3.8.3计算机监控系统调试应符合下列规定：</w:t>
      </w:r>
    </w:p>
    <w:p>
      <w:pPr>
        <w:pStyle w:val="23"/>
        <w:adjustRightInd w:val="0"/>
        <w:snapToGrid w:val="0"/>
        <w:spacing w:after="0" w:line="5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  1).计算机监控系统设备的数量、型号、额定参数应符合设计要求，接地应可靠。</w:t>
      </w:r>
    </w:p>
    <w:p>
      <w:pPr>
        <w:pStyle w:val="23"/>
        <w:adjustRightInd w:val="0"/>
        <w:snapToGrid w:val="0"/>
        <w:spacing w:after="0" w:line="560" w:lineRule="exact"/>
        <w:ind w:firstLine="480" w:firstLineChars="200"/>
        <w:jc w:val="left"/>
        <w:rPr>
          <w:rFonts w:cs="宋体" w:asciiTheme="minorEastAsia" w:hAnsiTheme="minorEastAsia"/>
          <w:sz w:val="24"/>
        </w:rPr>
      </w:pPr>
      <w:r>
        <w:rPr>
          <w:rFonts w:hint="eastAsia" w:cs="宋体" w:asciiTheme="minorEastAsia" w:hAnsiTheme="minorEastAsia"/>
          <w:sz w:val="24"/>
          <w:szCs w:val="24"/>
        </w:rPr>
        <w:t> 2).调试时可按照《水力发电厂计算机监控系统设计规定》DL/T 5065相关章节执行。</w:t>
      </w:r>
    </w:p>
    <w:p>
      <w:pPr>
        <w:spacing w:line="560" w:lineRule="exact"/>
        <w:rPr>
          <w:b/>
        </w:rPr>
      </w:pPr>
      <w:bookmarkStart w:id="439" w:name="_Toc458238874"/>
      <w:bookmarkStart w:id="440" w:name="_Toc439445845"/>
      <w:bookmarkStart w:id="441" w:name="_Toc444426305"/>
      <w:r>
        <w:rPr>
          <w:rFonts w:hint="eastAsia"/>
          <w:b/>
        </w:rPr>
        <w:t>系统设计标准和原理</w:t>
      </w:r>
      <w:bookmarkEnd w:id="439"/>
      <w:bookmarkEnd w:id="440"/>
      <w:bookmarkEnd w:id="441"/>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设计原则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a) 美观性  与当地自然条件结合，美观大方。在不改变原有地貌环境和外观的前提下，设计安装太阳能光伏阵列的结构和布局。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b) 高效性  光伏系统在考虑的美观的前提下，在给定的安装面积内，尽可能高的提高光伏组件的利用效率，达到充分利用太阳能，提供最大发电量的目的。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c) 安全性  设计的光伏系统应该安全可靠，不能给其他用电设备带来安全隐患，施工过程中要保证绝对安全，不能掉下任何设备和器具。尽可能的减少运行中的维修维护工作，同时应考虑到方便施工和利于维护。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d) 在太阳能光伏电站的设计、设备选型方面，也遵循了如下原则：</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 ① 可靠性高：设备余量充分，系统配置先进、合理，设备、部件质量可靠；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② 通用性强：设备选型尽可能一致，互换性好，维修方便。通信接口、监控软件、充电接口配置一致，兼容性好,便于管理；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③ 安全性好：着重解决防雷击、抗大风、防火、防爆、防触电和关键设备的防寒、防人为破坏等安全问题；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④ 操作性好：自动化程度高，监控界面好，平时能做到无人值守，设备做到免维护或少维护；  </w:t>
      </w:r>
    </w:p>
    <w:p>
      <w:pPr>
        <w:spacing w:line="560" w:lineRule="exact"/>
        <w:ind w:firstLine="480" w:firstLineChars="200"/>
        <w:jc w:val="left"/>
        <w:rPr>
          <w:rFonts w:cs="宋体" w:asciiTheme="minorEastAsia" w:hAnsiTheme="minorEastAsia"/>
          <w:szCs w:val="24"/>
        </w:rPr>
      </w:pPr>
      <w:r>
        <w:rPr>
          <w:rFonts w:hint="eastAsia" w:cs="宋体" w:asciiTheme="minorEastAsia" w:hAnsiTheme="minorEastAsia"/>
          <w:szCs w:val="24"/>
        </w:rPr>
        <w:t xml:space="preserve">⑤ 直观可视性好：现场安装有显示屏，可实时显示电站的发电量、太阳辐射、温度、瞬时功率 以及二氧化碳减排量。  </w:t>
      </w:r>
    </w:p>
    <w:p>
      <w:pPr>
        <w:spacing w:line="560" w:lineRule="exact"/>
        <w:ind w:firstLine="480" w:firstLineChars="200"/>
        <w:rPr>
          <w:rFonts w:asciiTheme="minorEastAsia" w:hAnsiTheme="minorEastAsia" w:eastAsiaTheme="minorEastAsia"/>
        </w:rPr>
      </w:pPr>
      <w:r>
        <w:rPr>
          <w:rFonts w:hint="eastAsia" w:asciiTheme="minorEastAsia" w:hAnsiTheme="minorEastAsia" w:eastAsiaTheme="minorEastAsia"/>
        </w:rPr>
        <w:t>⑥ 性能价格比高：在设备选型和土建工程设计中，在保证系统质量、性能的前提下，尽量采用性价比最优的设备，注重经济性、实用性、安全性、稳定性，以节省项目费用，减少投资。</w:t>
      </w:r>
    </w:p>
    <w:p>
      <w:pPr>
        <w:pStyle w:val="2"/>
        <w:jc w:val="center"/>
        <w:rPr>
          <w:sz w:val="28"/>
          <w:szCs w:val="28"/>
        </w:rPr>
      </w:pPr>
      <w:bookmarkStart w:id="442" w:name="_Toc326322657"/>
      <w:bookmarkStart w:id="443" w:name="_Toc462728870"/>
      <w:r>
        <w:rPr>
          <w:rFonts w:hint="eastAsia"/>
          <w:sz w:val="28"/>
          <w:szCs w:val="28"/>
        </w:rPr>
        <w:t xml:space="preserve">三 </w:t>
      </w:r>
      <w:r>
        <w:rPr>
          <w:sz w:val="28"/>
          <w:szCs w:val="28"/>
        </w:rPr>
        <w:t>监理内容及措施</w:t>
      </w:r>
      <w:bookmarkEnd w:id="442"/>
      <w:bookmarkEnd w:id="443"/>
    </w:p>
    <w:p>
      <w:pPr>
        <w:pStyle w:val="3"/>
        <w:spacing w:line="480" w:lineRule="auto"/>
        <w:rPr>
          <w:rFonts w:asciiTheme="minorEastAsia" w:hAnsiTheme="minorEastAsia" w:eastAsiaTheme="minorEastAsia"/>
          <w:sz w:val="24"/>
          <w:szCs w:val="24"/>
        </w:rPr>
      </w:pPr>
      <w:bookmarkStart w:id="444" w:name="_Toc462728871"/>
      <w:r>
        <w:rPr>
          <w:rFonts w:hint="eastAsia" w:asciiTheme="minorEastAsia" w:hAnsiTheme="minorEastAsia" w:eastAsiaTheme="minorEastAsia"/>
          <w:sz w:val="24"/>
          <w:szCs w:val="24"/>
        </w:rPr>
        <w:t>3.1 监理工作内容</w:t>
      </w:r>
      <w:bookmarkEnd w:id="444"/>
    </w:p>
    <w:p>
      <w:pPr>
        <w:spacing w:line="480" w:lineRule="auto"/>
        <w:ind w:firstLine="480" w:firstLineChars="200"/>
        <w:rPr>
          <w:rFonts w:cs="宋体" w:asciiTheme="minorEastAsia" w:hAnsiTheme="minorEastAsia"/>
        </w:rPr>
      </w:pPr>
      <w:r>
        <w:rPr>
          <w:rFonts w:hint="eastAsia" w:cs="宋体" w:asciiTheme="minorEastAsia" w:hAnsiTheme="minorEastAsia"/>
        </w:rPr>
        <w:t>1.及时向施工单位签发设计文件、技术规程、施工图纸和通知等，发现问题及时与设计单位联络，重要问题报告发包人；</w:t>
      </w:r>
    </w:p>
    <w:p>
      <w:pPr>
        <w:spacing w:line="480" w:lineRule="auto"/>
        <w:rPr>
          <w:rFonts w:cs="宋体" w:asciiTheme="minorEastAsia" w:hAnsiTheme="minorEastAsia"/>
        </w:rPr>
      </w:pPr>
      <w:r>
        <w:rPr>
          <w:rFonts w:hint="eastAsia" w:cs="宋体" w:asciiTheme="minorEastAsia" w:hAnsiTheme="minorEastAsia"/>
        </w:rPr>
        <w:t>协助发包人会同设计单位对重大技术问题进行专题讨论，并对优化设计进行讨论，必要时组织专家评审；</w:t>
      </w:r>
    </w:p>
    <w:p>
      <w:pPr>
        <w:spacing w:line="480" w:lineRule="auto"/>
        <w:ind w:firstLine="480" w:firstLineChars="200"/>
        <w:rPr>
          <w:rFonts w:cs="宋体" w:asciiTheme="minorEastAsia" w:hAnsiTheme="minorEastAsia"/>
        </w:rPr>
      </w:pPr>
      <w:r>
        <w:rPr>
          <w:rFonts w:hint="eastAsia" w:cs="宋体" w:asciiTheme="minorEastAsia" w:hAnsiTheme="minorEastAsia"/>
        </w:rPr>
        <w:t>2.审核施工单位对设计的意见和建议，会同设计单位进行研究，并尽快给予答复，必要时可审核承包单位提出的深化设计；</w:t>
      </w:r>
    </w:p>
    <w:p>
      <w:pPr>
        <w:spacing w:line="480" w:lineRule="auto"/>
        <w:ind w:firstLine="480" w:firstLineChars="200"/>
        <w:rPr>
          <w:rFonts w:cs="宋体" w:asciiTheme="minorEastAsia" w:hAnsiTheme="minorEastAsia"/>
        </w:rPr>
      </w:pPr>
      <w:r>
        <w:rPr>
          <w:rFonts w:hint="eastAsia" w:cs="宋体" w:asciiTheme="minorEastAsia" w:hAnsiTheme="minorEastAsia"/>
        </w:rPr>
        <w:t>3.合同监理与协调</w:t>
      </w:r>
    </w:p>
    <w:p>
      <w:pPr>
        <w:spacing w:line="480" w:lineRule="auto"/>
        <w:ind w:firstLine="480" w:firstLineChars="200"/>
        <w:rPr>
          <w:rFonts w:cs="宋体" w:asciiTheme="minorEastAsia" w:hAnsiTheme="minorEastAsia"/>
        </w:rPr>
      </w:pPr>
      <w:r>
        <w:rPr>
          <w:rFonts w:hint="eastAsia" w:cs="宋体" w:asciiTheme="minorEastAsia" w:hAnsiTheme="minorEastAsia"/>
        </w:rPr>
        <w:t>4.审查施工单位各项施工准备工作，协助发包人下达开工通知书；</w:t>
      </w:r>
    </w:p>
    <w:p>
      <w:pPr>
        <w:spacing w:line="480" w:lineRule="auto"/>
        <w:ind w:firstLine="480" w:firstLineChars="200"/>
        <w:rPr>
          <w:rFonts w:cs="宋体" w:asciiTheme="minorEastAsia" w:hAnsiTheme="minorEastAsia"/>
        </w:rPr>
      </w:pPr>
      <w:r>
        <w:rPr>
          <w:rFonts w:hint="eastAsia" w:cs="宋体" w:asciiTheme="minorEastAsia" w:hAnsiTheme="minorEastAsia"/>
        </w:rPr>
        <w:t>5.审查施工单位提交的施工组织设计、施工技术方案、施工详图和工艺试验成果等，及时提出审核意见并督促其实施; 重大技术问题组织专家讨论，必要时还需组织专家评审；</w:t>
      </w:r>
    </w:p>
    <w:p>
      <w:pPr>
        <w:spacing w:line="480" w:lineRule="auto"/>
        <w:ind w:firstLine="480" w:firstLineChars="200"/>
        <w:rPr>
          <w:rFonts w:cs="宋体" w:asciiTheme="minorEastAsia" w:hAnsiTheme="minorEastAsia"/>
        </w:rPr>
      </w:pPr>
      <w:r>
        <w:rPr>
          <w:rFonts w:hint="eastAsia" w:cs="宋体" w:asciiTheme="minorEastAsia" w:hAnsiTheme="minorEastAsia"/>
        </w:rPr>
        <w:t>6.组织设计交底及图纸会审；</w:t>
      </w:r>
    </w:p>
    <w:p>
      <w:pPr>
        <w:spacing w:line="480" w:lineRule="auto"/>
        <w:ind w:firstLine="480" w:firstLineChars="200"/>
        <w:rPr>
          <w:rFonts w:cs="宋体" w:asciiTheme="minorEastAsia" w:hAnsiTheme="minorEastAsia"/>
        </w:rPr>
      </w:pPr>
      <w:r>
        <w:rPr>
          <w:rFonts w:hint="eastAsia" w:cs="宋体" w:asciiTheme="minorEastAsia" w:hAnsiTheme="minorEastAsia"/>
        </w:rPr>
        <w:t>7.主持工地例会，包括各类设计、施工协调会，协调工程参与各方之间的工作开展，包括不同专业、不同施工队伍之间的交叉施工、交接施工的协调与配合；</w:t>
      </w:r>
    </w:p>
    <w:p>
      <w:pPr>
        <w:spacing w:line="480" w:lineRule="auto"/>
        <w:ind w:firstLine="480" w:firstLineChars="200"/>
        <w:rPr>
          <w:rFonts w:cs="宋体" w:asciiTheme="minorEastAsia" w:hAnsiTheme="minorEastAsia"/>
        </w:rPr>
      </w:pPr>
      <w:r>
        <w:rPr>
          <w:rFonts w:hint="eastAsia" w:cs="宋体" w:asciiTheme="minorEastAsia" w:hAnsiTheme="minorEastAsia"/>
        </w:rPr>
        <w:t>8.督促执行承包合同，受理索赔申请，进行索赔调查，参与谈判并提出建议意见，协调发包人与施工单位之间的争议；</w:t>
      </w:r>
    </w:p>
    <w:p>
      <w:pPr>
        <w:spacing w:line="480" w:lineRule="auto"/>
        <w:ind w:firstLine="480" w:firstLineChars="200"/>
        <w:rPr>
          <w:rFonts w:cs="宋体" w:asciiTheme="minorEastAsia" w:hAnsiTheme="minorEastAsia"/>
        </w:rPr>
      </w:pPr>
      <w:r>
        <w:rPr>
          <w:rFonts w:hint="eastAsia" w:cs="宋体" w:asciiTheme="minorEastAsia" w:hAnsiTheme="minorEastAsia"/>
        </w:rPr>
        <w:t>9.根据发包人的要求，处理其它施工及合同监理相关事宜；</w:t>
      </w:r>
    </w:p>
    <w:p>
      <w:pPr>
        <w:spacing w:line="480" w:lineRule="auto"/>
        <w:rPr>
          <w:rFonts w:cs="宋体" w:asciiTheme="minorEastAsia" w:hAnsiTheme="minorEastAsia"/>
        </w:rPr>
      </w:pPr>
      <w:r>
        <w:rPr>
          <w:rFonts w:hint="eastAsia" w:cs="宋体" w:asciiTheme="minorEastAsia" w:hAnsiTheme="minorEastAsia"/>
        </w:rPr>
        <w:t>投资控制</w:t>
      </w:r>
    </w:p>
    <w:p>
      <w:pPr>
        <w:spacing w:line="480" w:lineRule="auto"/>
        <w:ind w:firstLine="480" w:firstLineChars="200"/>
        <w:rPr>
          <w:rFonts w:cs="宋体" w:asciiTheme="minorEastAsia" w:hAnsiTheme="minorEastAsia"/>
        </w:rPr>
      </w:pPr>
      <w:r>
        <w:rPr>
          <w:rFonts w:hint="eastAsia" w:cs="宋体" w:asciiTheme="minorEastAsia" w:hAnsiTheme="minorEastAsia"/>
        </w:rPr>
        <w:t>10.下达变更指令，复核变更工作量，对变更价款进行初步审核；</w:t>
      </w:r>
    </w:p>
    <w:p>
      <w:pPr>
        <w:spacing w:line="480" w:lineRule="auto"/>
        <w:ind w:firstLine="480" w:firstLineChars="200"/>
        <w:rPr>
          <w:rFonts w:cs="宋体" w:asciiTheme="minorEastAsia" w:hAnsiTheme="minorEastAsia"/>
        </w:rPr>
      </w:pPr>
      <w:r>
        <w:rPr>
          <w:rFonts w:hint="eastAsia" w:cs="宋体" w:asciiTheme="minorEastAsia" w:hAnsiTheme="minorEastAsia"/>
        </w:rPr>
        <w:t>11.协助发包人编制投资控制目标和资金使用计划，审核施工单位提交的资金流量表；</w:t>
      </w:r>
    </w:p>
    <w:p>
      <w:pPr>
        <w:spacing w:line="480" w:lineRule="auto"/>
        <w:ind w:firstLine="480" w:firstLineChars="200"/>
        <w:rPr>
          <w:rFonts w:cs="宋体" w:asciiTheme="minorEastAsia" w:hAnsiTheme="minorEastAsia"/>
        </w:rPr>
      </w:pPr>
      <w:r>
        <w:rPr>
          <w:rFonts w:hint="eastAsia" w:cs="宋体" w:asciiTheme="minorEastAsia" w:hAnsiTheme="minorEastAsia"/>
        </w:rPr>
        <w:t>12.复核当月已完工程量和单价组成等，签署工程付款凭证；</w:t>
      </w:r>
    </w:p>
    <w:p>
      <w:pPr>
        <w:spacing w:line="480" w:lineRule="auto"/>
        <w:ind w:firstLine="480" w:firstLineChars="200"/>
        <w:rPr>
          <w:rFonts w:cs="宋体" w:asciiTheme="minorEastAsia" w:hAnsiTheme="minorEastAsia"/>
        </w:rPr>
      </w:pPr>
      <w:r>
        <w:rPr>
          <w:rFonts w:hint="eastAsia" w:cs="宋体" w:asciiTheme="minorEastAsia" w:hAnsiTheme="minorEastAsia"/>
        </w:rPr>
        <w:t>13.准备竣工结算监理文件草稿，报发包人批准；</w:t>
      </w:r>
    </w:p>
    <w:p>
      <w:pPr>
        <w:spacing w:line="480" w:lineRule="auto"/>
        <w:rPr>
          <w:rFonts w:cs="宋体" w:asciiTheme="minorEastAsia" w:hAnsiTheme="minorEastAsia"/>
        </w:rPr>
      </w:pPr>
      <w:r>
        <w:rPr>
          <w:rFonts w:hint="eastAsia" w:cs="宋体" w:asciiTheme="minorEastAsia" w:hAnsiTheme="minorEastAsia"/>
        </w:rPr>
        <w:t>质量控制</w:t>
      </w:r>
    </w:p>
    <w:p>
      <w:pPr>
        <w:spacing w:line="480" w:lineRule="auto"/>
        <w:ind w:firstLine="480" w:firstLineChars="200"/>
        <w:rPr>
          <w:rFonts w:cs="宋体" w:asciiTheme="minorEastAsia" w:hAnsiTheme="minorEastAsia"/>
        </w:rPr>
      </w:pPr>
      <w:r>
        <w:rPr>
          <w:rFonts w:hint="eastAsia" w:cs="宋体" w:asciiTheme="minorEastAsia" w:hAnsiTheme="minorEastAsia"/>
        </w:rPr>
        <w:t>14.审查工程使用的原材料、半成品、成品包括试验成果和设备的质量，进行必要的抽查和复验；</w:t>
      </w:r>
    </w:p>
    <w:p>
      <w:pPr>
        <w:spacing w:line="480" w:lineRule="auto"/>
        <w:ind w:firstLine="480" w:firstLineChars="200"/>
        <w:rPr>
          <w:rFonts w:cs="宋体" w:asciiTheme="minorEastAsia" w:hAnsiTheme="minorEastAsia"/>
        </w:rPr>
      </w:pPr>
      <w:r>
        <w:rPr>
          <w:rFonts w:hint="eastAsia" w:cs="宋体" w:asciiTheme="minorEastAsia" w:hAnsiTheme="minorEastAsia"/>
        </w:rPr>
        <w:t>15.监督施工单位严格按现行规范、规程、标准和设计要求施工，必要时应进行24小时日夜旁站监理；</w:t>
      </w:r>
    </w:p>
    <w:p>
      <w:pPr>
        <w:spacing w:line="480" w:lineRule="auto"/>
        <w:ind w:firstLine="480" w:firstLineChars="200"/>
        <w:rPr>
          <w:rFonts w:cs="宋体" w:asciiTheme="minorEastAsia" w:hAnsiTheme="minorEastAsia"/>
        </w:rPr>
      </w:pPr>
      <w:r>
        <w:rPr>
          <w:rFonts w:hint="eastAsia" w:cs="宋体" w:asciiTheme="minorEastAsia" w:hAnsiTheme="minorEastAsia"/>
        </w:rPr>
        <w:t>16.监督工程施工质量，对隐蔽工程进行复核签证；</w:t>
      </w:r>
    </w:p>
    <w:p>
      <w:pPr>
        <w:spacing w:line="480" w:lineRule="auto"/>
        <w:ind w:firstLine="480" w:firstLineChars="200"/>
        <w:rPr>
          <w:rFonts w:cs="宋体" w:asciiTheme="minorEastAsia" w:hAnsiTheme="minorEastAsia"/>
        </w:rPr>
      </w:pPr>
      <w:r>
        <w:rPr>
          <w:rFonts w:hint="eastAsia" w:cs="宋体" w:asciiTheme="minorEastAsia" w:hAnsiTheme="minorEastAsia"/>
        </w:rPr>
        <w:t>17.组织实施有关工程质量事故分析与处理的专项会议，跟踪处理方案的执行和落实；</w:t>
      </w:r>
    </w:p>
    <w:p>
      <w:pPr>
        <w:spacing w:line="480" w:lineRule="auto"/>
        <w:rPr>
          <w:rFonts w:cs="宋体" w:asciiTheme="minorEastAsia" w:hAnsiTheme="minorEastAsia"/>
        </w:rPr>
      </w:pPr>
      <w:r>
        <w:rPr>
          <w:rFonts w:hint="eastAsia" w:cs="宋体" w:asciiTheme="minorEastAsia" w:hAnsiTheme="minorEastAsia"/>
        </w:rPr>
        <w:t>进度控制</w:t>
      </w:r>
    </w:p>
    <w:p>
      <w:pPr>
        <w:spacing w:line="480" w:lineRule="auto"/>
        <w:ind w:firstLine="480" w:firstLineChars="200"/>
        <w:rPr>
          <w:rFonts w:cs="宋体" w:asciiTheme="minorEastAsia" w:hAnsiTheme="minorEastAsia"/>
        </w:rPr>
      </w:pPr>
      <w:r>
        <w:rPr>
          <w:rFonts w:hint="eastAsia" w:cs="宋体" w:asciiTheme="minorEastAsia" w:hAnsiTheme="minorEastAsia"/>
        </w:rPr>
        <w:t>18.协助发包人编制整个工程的进度控制网络计划；审查施工单位提交的施工进度计划并检查实施情况；随时监控实际进度，发现偏差，及时提出调整意见；</w:t>
      </w:r>
    </w:p>
    <w:p>
      <w:pPr>
        <w:spacing w:line="480" w:lineRule="auto"/>
        <w:ind w:firstLine="480" w:firstLineChars="200"/>
        <w:rPr>
          <w:rFonts w:cs="宋体" w:asciiTheme="minorEastAsia" w:hAnsiTheme="minorEastAsia"/>
        </w:rPr>
      </w:pPr>
      <w:r>
        <w:rPr>
          <w:rFonts w:hint="eastAsia" w:cs="宋体" w:asciiTheme="minorEastAsia" w:hAnsiTheme="minorEastAsia"/>
        </w:rPr>
        <w:t>19.在不同的施工阶段，制定针对性的进度控制措施；提出各交叉施工单位及主要设备、材料的进场时间表，对设备、材料供应商的供货计划及实施情况进行监督；对于主要构件、设备进行必要的驻厂监造，督促其生产和及时交付。</w:t>
      </w:r>
    </w:p>
    <w:p>
      <w:pPr>
        <w:spacing w:line="480" w:lineRule="auto"/>
        <w:rPr>
          <w:rFonts w:cs="宋体" w:asciiTheme="minorEastAsia" w:hAnsiTheme="minorEastAsia"/>
        </w:rPr>
      </w:pPr>
      <w:r>
        <w:rPr>
          <w:rFonts w:hint="eastAsia" w:cs="宋体" w:asciiTheme="minorEastAsia" w:hAnsiTheme="minorEastAsia"/>
        </w:rPr>
        <w:t>安全与文明控制</w:t>
      </w:r>
    </w:p>
    <w:p>
      <w:pPr>
        <w:spacing w:line="480" w:lineRule="auto"/>
        <w:ind w:firstLine="480" w:firstLineChars="200"/>
        <w:rPr>
          <w:rFonts w:cs="宋体" w:asciiTheme="minorEastAsia" w:hAnsiTheme="minorEastAsia"/>
        </w:rPr>
      </w:pPr>
      <w:r>
        <w:rPr>
          <w:rFonts w:hint="eastAsia" w:cs="宋体" w:asciiTheme="minorEastAsia" w:hAnsiTheme="minorEastAsia"/>
        </w:rPr>
        <w:t>20.督促施工单位施工监理和安全文明施工保证体系的建立、健全与实 施；</w:t>
      </w:r>
    </w:p>
    <w:p>
      <w:pPr>
        <w:spacing w:line="480" w:lineRule="auto"/>
        <w:ind w:firstLine="480" w:firstLineChars="200"/>
        <w:rPr>
          <w:rFonts w:cs="宋体" w:asciiTheme="minorEastAsia" w:hAnsiTheme="minorEastAsia"/>
        </w:rPr>
      </w:pPr>
      <w:r>
        <w:rPr>
          <w:rFonts w:hint="eastAsia" w:cs="宋体" w:asciiTheme="minorEastAsia" w:hAnsiTheme="minorEastAsia"/>
        </w:rPr>
        <w:t>21.审查施工单位的安全文明保障措施，检查、督促施工单位安全生产防护、文明施工措施的落实；参加重大安全事故的调查与处理；</w:t>
      </w:r>
    </w:p>
    <w:p>
      <w:pPr>
        <w:spacing w:line="480" w:lineRule="auto"/>
        <w:rPr>
          <w:rFonts w:cs="宋体" w:asciiTheme="minorEastAsia" w:hAnsiTheme="minorEastAsia"/>
        </w:rPr>
      </w:pPr>
      <w:r>
        <w:rPr>
          <w:rFonts w:hint="eastAsia" w:cs="宋体" w:asciiTheme="minorEastAsia" w:hAnsiTheme="minorEastAsia"/>
        </w:rPr>
        <w:t>竣工验收与资料监理</w:t>
      </w:r>
    </w:p>
    <w:p>
      <w:pPr>
        <w:spacing w:line="480" w:lineRule="auto"/>
        <w:ind w:firstLine="480" w:firstLineChars="200"/>
        <w:rPr>
          <w:rFonts w:cs="宋体" w:asciiTheme="minorEastAsia" w:hAnsiTheme="minorEastAsia"/>
        </w:rPr>
      </w:pPr>
      <w:r>
        <w:rPr>
          <w:rFonts w:hint="eastAsia" w:cs="宋体" w:asciiTheme="minorEastAsia" w:hAnsiTheme="minorEastAsia"/>
        </w:rPr>
        <w:t>22.督促施工单位及时完成合同文件及施工技术资料的整理与档案，审查设计单位/施工单位编制、提交的竣工图纸和资料；</w:t>
      </w:r>
    </w:p>
    <w:p>
      <w:pPr>
        <w:spacing w:line="480" w:lineRule="auto"/>
        <w:ind w:firstLine="480" w:firstLineChars="200"/>
        <w:rPr>
          <w:rFonts w:cs="宋体" w:asciiTheme="minorEastAsia" w:hAnsiTheme="minorEastAsia"/>
        </w:rPr>
      </w:pPr>
      <w:r>
        <w:rPr>
          <w:rFonts w:hint="eastAsia" w:cs="宋体" w:asciiTheme="minorEastAsia" w:hAnsiTheme="minorEastAsia"/>
        </w:rPr>
        <w:t>23.编制监理周、月、季、年报及各专项报告，做好监理记录/纪要等资料保存；</w:t>
      </w:r>
    </w:p>
    <w:p>
      <w:pPr>
        <w:spacing w:line="480" w:lineRule="auto"/>
        <w:ind w:firstLine="480" w:firstLineChars="200"/>
        <w:rPr>
          <w:rFonts w:cs="宋体" w:asciiTheme="minorEastAsia" w:hAnsiTheme="minorEastAsia"/>
        </w:rPr>
      </w:pPr>
      <w:r>
        <w:rPr>
          <w:rFonts w:hint="eastAsia" w:cs="宋体" w:asciiTheme="minorEastAsia" w:hAnsiTheme="minorEastAsia"/>
        </w:rPr>
        <w:t>24.根据施工进展，及时做好各施工阶段声像资料的记录与编辑工作，完成数字文件的制作与保存；</w:t>
      </w:r>
    </w:p>
    <w:p>
      <w:pPr>
        <w:spacing w:line="480" w:lineRule="auto"/>
        <w:ind w:firstLine="480" w:firstLineChars="200"/>
        <w:rPr>
          <w:rFonts w:cs="宋体" w:asciiTheme="minorEastAsia" w:hAnsiTheme="minorEastAsia"/>
        </w:rPr>
      </w:pPr>
      <w:r>
        <w:rPr>
          <w:rFonts w:hint="eastAsia" w:cs="宋体" w:asciiTheme="minorEastAsia" w:hAnsiTheme="minorEastAsia"/>
        </w:rPr>
        <w:t>25.组织施工单位对工程进行阶段验收及竣工初验，并督促整改。对施工单位提交的竣工结算工程量进行初审，对工程施工质量提出评估意见，协助发包人组织竣工验收，并对竣工验收所发现的缺陷整改进行监督；</w:t>
      </w:r>
    </w:p>
    <w:p>
      <w:pPr>
        <w:spacing w:line="480" w:lineRule="auto"/>
        <w:ind w:firstLine="480" w:firstLineChars="200"/>
        <w:rPr>
          <w:rFonts w:cs="宋体" w:asciiTheme="minorEastAsia" w:hAnsiTheme="minorEastAsia"/>
        </w:rPr>
      </w:pPr>
      <w:r>
        <w:rPr>
          <w:rFonts w:hint="eastAsia" w:cs="宋体" w:asciiTheme="minorEastAsia" w:hAnsiTheme="minorEastAsia"/>
        </w:rPr>
        <w:t>26.协助发包人组织和参与联动调试；</w:t>
      </w:r>
    </w:p>
    <w:p>
      <w:pPr>
        <w:spacing w:line="480" w:lineRule="auto"/>
        <w:ind w:firstLine="480" w:firstLineChars="200"/>
        <w:rPr>
          <w:rFonts w:cs="宋体" w:asciiTheme="minorEastAsia" w:hAnsiTheme="minorEastAsia"/>
        </w:rPr>
      </w:pPr>
      <w:r>
        <w:rPr>
          <w:rFonts w:hint="eastAsia" w:cs="宋体" w:asciiTheme="minorEastAsia" w:hAnsiTheme="minorEastAsia"/>
        </w:rPr>
        <w:t xml:space="preserve">27.及时完成项目总结与所有监理资料的整理，并向发包人提供两套完整的监理竣工资料用于归档，归档资料应符合园区档案中心的相关要求； </w:t>
      </w:r>
    </w:p>
    <w:p>
      <w:pPr>
        <w:spacing w:line="480" w:lineRule="auto"/>
        <w:rPr>
          <w:rFonts w:cs="宋体" w:asciiTheme="minorEastAsia" w:hAnsiTheme="minorEastAsia"/>
        </w:rPr>
      </w:pPr>
      <w:r>
        <w:rPr>
          <w:rFonts w:hint="eastAsia" w:cs="宋体" w:asciiTheme="minorEastAsia" w:hAnsiTheme="minorEastAsia"/>
        </w:rPr>
        <w:t>缺陷保修有关事项：</w:t>
      </w:r>
    </w:p>
    <w:p>
      <w:pPr>
        <w:spacing w:line="480" w:lineRule="auto"/>
        <w:ind w:firstLine="480" w:firstLineChars="200"/>
        <w:rPr>
          <w:rFonts w:cs="宋体" w:asciiTheme="minorEastAsia" w:hAnsiTheme="minorEastAsia"/>
        </w:rPr>
      </w:pPr>
      <w:r>
        <w:rPr>
          <w:rFonts w:hint="eastAsia" w:cs="宋体" w:asciiTheme="minorEastAsia" w:hAnsiTheme="minorEastAsia"/>
        </w:rPr>
        <w:t>28.对于保修期间出现的工程质量问题，参与调查研究，确定发生工程质量问题的责任，共同研究修补措施并督促实施；</w:t>
      </w:r>
    </w:p>
    <w:p>
      <w:pPr>
        <w:spacing w:line="480" w:lineRule="auto"/>
        <w:ind w:firstLine="480" w:firstLineChars="200"/>
        <w:rPr>
          <w:rFonts w:cs="宋体" w:asciiTheme="minorEastAsia" w:hAnsiTheme="minorEastAsia"/>
        </w:rPr>
      </w:pPr>
      <w:r>
        <w:rPr>
          <w:rFonts w:hint="eastAsia" w:cs="宋体" w:asciiTheme="minorEastAsia" w:hAnsiTheme="minorEastAsia"/>
        </w:rPr>
        <w:t>29.监理单位必须及时准确记录、收集、整理各种工程资料，满足当地建设质量监督等部门对工程资料的要求和标准。</w:t>
      </w:r>
    </w:p>
    <w:p>
      <w:pPr>
        <w:spacing w:line="480" w:lineRule="auto"/>
        <w:ind w:firstLine="480" w:firstLineChars="200"/>
        <w:rPr>
          <w:rFonts w:cs="宋体" w:asciiTheme="minorEastAsia" w:hAnsiTheme="minorEastAsia"/>
        </w:rPr>
      </w:pPr>
      <w:r>
        <w:rPr>
          <w:rFonts w:hint="eastAsia" w:cs="宋体" w:asciiTheme="minorEastAsia" w:hAnsiTheme="minorEastAsia"/>
        </w:rPr>
        <w:t>30.根据发包人的要求，处理其它缺陷保修相关事宜。</w:t>
      </w:r>
    </w:p>
    <w:p>
      <w:pPr>
        <w:spacing w:line="480" w:lineRule="auto"/>
        <w:ind w:firstLine="480" w:firstLineChars="200"/>
        <w:rPr>
          <w:rFonts w:asciiTheme="minorEastAsia" w:hAnsiTheme="minorEastAsia"/>
        </w:rPr>
      </w:pPr>
      <w:r>
        <w:rPr>
          <w:rFonts w:hint="eastAsia" w:cs="宋体" w:asciiTheme="minorEastAsia" w:hAnsiTheme="minorEastAsia"/>
        </w:rPr>
        <w:t>31.</w:t>
      </w:r>
      <w:r>
        <w:rPr>
          <w:rFonts w:hint="eastAsia" w:asciiTheme="minorEastAsia" w:hAnsiTheme="minorEastAsia"/>
        </w:rPr>
        <w:t>其余内容.施工招标阶段：协助建设单位编制招标文件，审查投标单位资格；协助建设单位起草施工合同，参与合同谈判。</w:t>
      </w:r>
    </w:p>
    <w:p>
      <w:pPr>
        <w:spacing w:line="480" w:lineRule="auto"/>
        <w:ind w:firstLine="480" w:firstLineChars="200"/>
        <w:rPr>
          <w:rFonts w:asciiTheme="minorEastAsia" w:hAnsiTheme="minorEastAsia"/>
        </w:rPr>
      </w:pPr>
      <w:r>
        <w:rPr>
          <w:rFonts w:hint="eastAsia" w:asciiTheme="minorEastAsia" w:hAnsiTheme="minorEastAsia"/>
        </w:rPr>
        <w:t>32.其他监理细节内容</w:t>
      </w:r>
    </w:p>
    <w:p>
      <w:pPr>
        <w:pStyle w:val="38"/>
        <w:tabs>
          <w:tab w:val="clear" w:pos="1134"/>
        </w:tabs>
        <w:spacing w:before="0" w:after="0" w:line="480" w:lineRule="auto"/>
        <w:ind w:left="0" w:firstLine="0"/>
        <w:rPr>
          <w:rFonts w:cs="宋体" w:asciiTheme="minorEastAsia" w:hAnsiTheme="minorEastAsia"/>
        </w:rPr>
        <w:sectPr>
          <w:pgSz w:w="11906" w:h="16838"/>
          <w:pgMar w:top="1440" w:right="1800" w:bottom="1440" w:left="1800" w:header="851" w:footer="992" w:gutter="0"/>
          <w:cols w:space="425" w:num="1"/>
          <w:docGrid w:type="lines" w:linePitch="312" w:charSpace="0"/>
        </w:sectPr>
      </w:pPr>
      <w:r>
        <w:rPr>
          <w:rFonts w:hint="eastAsia" w:cs="宋体" w:asciiTheme="minorEastAsia" w:hAnsiTheme="minorEastAsia"/>
        </w:rPr>
        <w:t xml:space="preserve">    施工阶段：审查施工单位各项施工准备工作，协助建设单位编写开工报告，并下达开工通知书；督促、检查施工单位建立、健全和实施施工管理制度，及质量、安全文明施工保证体系；审查施工单位提交的施工组织设计、施工技术方案和施工进度计划，并督促其实施；组织施工图设计会审和施工图技术交底，负责审查施工设计交底的记录；审查施工单位提出的分包工程项目，确认分包单位的资格；协助编制用款计划，复核已完工程量，签署工程付款凭证，审核施工图预算和竣工结算；审查承建单位提出的建筑材料（含地方建材）和设计清单及其所列的规格与数量，并对其进行有效的监控，及时签证审定；审查工程使用的原材料、半成品、成品和设备的型号、规格、质量，是否符合设计文件或标书所规定的厂家、型号、规格以及质量标准，组织进行抽查和复验；监督、检查施工单位严格执行合同和严格按国家技术规范、规程、标准和设计图文件的要求施工，控制工程质量；检查工程施工质量，负责分部分项工程检查验收，对隐蔽工程进行复验签证，参与工程质量事故的分析及处理；根据施工承包合同的付款规定以及监理工程师对工程质量、数量的核实，审查承建单位的付款申请，签发付款凭证，严格控制超前付款；协调有关方面处理变更设计，控制工程预算的增减；分阶段审查、协调施工进度计划，及时提出调整意见，控制工程进度；督促执行承包合同，协助处理合同纠纷和索赔事宜，协调建设单位与施工单位之间的争议；督促、检查施工单位确保安全生产、文明施工；督促、检查施工单位整理合同文件及施工技术档案资料；组织施工单位对工程进行阶段验收及竣工初验，工程完工后，督促承建单位作竣工验收，审查施工单位提交的验收申请报告，进行现场初验并提出存在的问题及处理意见，督促施工单位整改，并参加由业主组织的上级有关部门、设计、施工等单位参加的正式验收，提出竣工验收报告；工程竣工后，审查工程结算价款。</w:t>
      </w:r>
    </w:p>
    <w:p>
      <w:pPr>
        <w:pStyle w:val="3"/>
        <w:spacing w:line="480" w:lineRule="auto"/>
        <w:rPr>
          <w:rFonts w:asciiTheme="minorEastAsia" w:hAnsiTheme="minorEastAsia" w:eastAsiaTheme="minorEastAsia"/>
          <w:sz w:val="24"/>
          <w:szCs w:val="24"/>
        </w:rPr>
      </w:pPr>
      <w:bookmarkStart w:id="445" w:name="_Toc462728872"/>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监理措施</w:t>
      </w:r>
      <w:bookmarkEnd w:id="445"/>
    </w:p>
    <w:p>
      <w:pPr>
        <w:spacing w:line="480" w:lineRule="auto"/>
        <w:ind w:firstLine="480" w:firstLineChars="200"/>
        <w:rPr>
          <w:rFonts w:asciiTheme="minorEastAsia" w:hAnsiTheme="minorEastAsia" w:eastAsiaTheme="minorEastAsia"/>
        </w:rPr>
      </w:pPr>
      <w:bookmarkStart w:id="446" w:name="_Toc402860467"/>
      <w:bookmarkStart w:id="447" w:name="_Toc422472952"/>
      <w:bookmarkStart w:id="448" w:name="_Toc444426257"/>
      <w:bookmarkStart w:id="449" w:name="_Toc458498226"/>
      <w:r>
        <w:rPr>
          <w:rFonts w:hint="eastAsia" w:asciiTheme="minorEastAsia" w:hAnsiTheme="minorEastAsia" w:eastAsiaTheme="minorEastAsia"/>
        </w:rPr>
        <w:t>1、质量控制措施</w:t>
      </w:r>
      <w:bookmarkEnd w:id="446"/>
      <w:bookmarkEnd w:id="447"/>
      <w:bookmarkEnd w:id="448"/>
      <w:bookmarkEnd w:id="449"/>
      <w:bookmarkStart w:id="450" w:name="_Toc402860470"/>
      <w:bookmarkStart w:id="451" w:name="_Toc444426258"/>
      <w:bookmarkStart w:id="452" w:name="_Toc458498227"/>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2、工期控制措施</w:t>
      </w:r>
      <w:bookmarkEnd w:id="450"/>
      <w:bookmarkEnd w:id="451"/>
      <w:bookmarkEnd w:id="452"/>
    </w:p>
    <w:p>
      <w:pPr>
        <w:spacing w:line="480" w:lineRule="auto"/>
        <w:ind w:firstLine="480" w:firstLineChars="200"/>
        <w:rPr>
          <w:rFonts w:asciiTheme="minorEastAsia" w:hAnsiTheme="minorEastAsia" w:eastAsiaTheme="minorEastAsia"/>
        </w:rPr>
      </w:pPr>
      <w:bookmarkStart w:id="453" w:name="_Toc458498228"/>
      <w:r>
        <w:rPr>
          <w:rFonts w:asciiTheme="minorEastAsia" w:hAnsiTheme="minorEastAsia" w:eastAsiaTheme="minorEastAsia"/>
        </w:rPr>
        <w:t>3</w:t>
      </w:r>
      <w:r>
        <w:rPr>
          <w:rFonts w:hint="eastAsia" w:asciiTheme="minorEastAsia" w:hAnsiTheme="minorEastAsia" w:eastAsiaTheme="minorEastAsia"/>
        </w:rPr>
        <w:t>、进度控制措施</w:t>
      </w:r>
      <w:bookmarkEnd w:id="453"/>
      <w:bookmarkStart w:id="454" w:name="_Toc402860480"/>
      <w:bookmarkStart w:id="455" w:name="_Toc422472964"/>
      <w:bookmarkStart w:id="456" w:name="_Toc444426259"/>
      <w:bookmarkStart w:id="457" w:name="_Toc458498229"/>
    </w:p>
    <w:p>
      <w:pPr>
        <w:spacing w:line="480" w:lineRule="auto"/>
        <w:ind w:firstLine="480" w:firstLineChars="200"/>
        <w:rPr>
          <w:rFonts w:asciiTheme="minorEastAsia" w:hAnsiTheme="minorEastAsia" w:eastAsiaTheme="minorEastAsia"/>
        </w:rPr>
      </w:pPr>
      <w:r>
        <w:rPr>
          <w:rFonts w:hint="eastAsia" w:asciiTheme="minorEastAsia" w:hAnsiTheme="minorEastAsia" w:eastAsiaTheme="minorEastAsia"/>
        </w:rPr>
        <w:t>4、造价控制措施</w:t>
      </w:r>
      <w:bookmarkEnd w:id="454"/>
      <w:bookmarkEnd w:id="455"/>
      <w:bookmarkEnd w:id="456"/>
      <w:bookmarkEnd w:id="457"/>
      <w:bookmarkStart w:id="458" w:name="_Toc458498232"/>
    </w:p>
    <w:p>
      <w:pPr>
        <w:spacing w:line="480" w:lineRule="auto"/>
        <w:ind w:firstLine="480" w:firstLineChars="20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、合同、信息管理措施</w:t>
      </w:r>
      <w:bookmarkEnd w:id="458"/>
      <w:bookmarkStart w:id="459" w:name="_Toc422472985"/>
      <w:bookmarkStart w:id="460" w:name="_Toc444426263"/>
      <w:bookmarkStart w:id="461" w:name="_Toc458498233"/>
    </w:p>
    <w:p>
      <w:pPr>
        <w:spacing w:line="480" w:lineRule="auto"/>
        <w:ind w:firstLine="480" w:firstLineChars="20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、安全、文明管理措施</w:t>
      </w:r>
      <w:bookmarkEnd w:id="459"/>
      <w:bookmarkEnd w:id="460"/>
      <w:bookmarkEnd w:id="461"/>
      <w:bookmarkStart w:id="462" w:name="_Toc426968259"/>
      <w:bookmarkStart w:id="463" w:name="_Toc444426264"/>
      <w:bookmarkStart w:id="464" w:name="_Toc458498234"/>
    </w:p>
    <w:p>
      <w:pPr>
        <w:spacing w:line="480" w:lineRule="auto"/>
        <w:ind w:firstLine="480" w:firstLineChars="200"/>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、施工组织协调</w:t>
      </w:r>
      <w:bookmarkEnd w:id="462"/>
      <w:bookmarkEnd w:id="463"/>
      <w:bookmarkEnd w:id="464"/>
      <w:r>
        <w:rPr>
          <w:rFonts w:hint="eastAsia" w:asciiTheme="minorEastAsia" w:hAnsiTheme="minorEastAsia" w:eastAsiaTheme="minorEastAsia"/>
        </w:rPr>
        <w:t>措施</w:t>
      </w:r>
      <w:bookmarkStart w:id="465" w:name="_Toc458498241"/>
    </w:p>
    <w:p>
      <w:pPr>
        <w:spacing w:line="480" w:lineRule="auto"/>
        <w:ind w:firstLine="480" w:firstLineChars="200"/>
        <w:rPr>
          <w:color w:val="auto"/>
          <w:spacing w:val="6"/>
          <w:szCs w:val="24"/>
        </w:rPr>
      </w:pPr>
      <w:r>
        <w:rPr>
          <w:rFonts w:hint="eastAsia" w:asciiTheme="minorEastAsia" w:hAnsiTheme="minorEastAsia" w:eastAsiaTheme="minorEastAsia"/>
        </w:rPr>
        <w:t>8、建筑节能措施</w:t>
      </w:r>
      <w:bookmarkEnd w:id="465"/>
    </w:p>
    <w:p>
      <w:pPr>
        <w:rPr>
          <w:rFonts w:ascii="宋体" w:hAnsi="宋体" w:cs="宋体"/>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华文细黑">
    <w:altName w:val="微软雅黑"/>
    <w:panose1 w:val="02010600040101010101"/>
    <w:charset w:val="86"/>
    <w:family w:val="auto"/>
    <w:pitch w:val="default"/>
    <w:sig w:usb0="00000000" w:usb1="00000000" w:usb2="00000010" w:usb3="00000000" w:csb0="0004009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Century Schoolbook">
    <w:altName w:val="Segoe Print"/>
    <w:panose1 w:val="02040604050505020304"/>
    <w:charset w:val="00"/>
    <w:family w:val="roman"/>
    <w:pitch w:val="default"/>
    <w:sig w:usb0="00000000" w:usb1="00000000" w:usb2="00000000" w:usb3="00000000" w:csb0="0000009F" w:csb1="00000000"/>
  </w:font>
  <w:font w:name="MingLiU">
    <w:panose1 w:val="02020509000000000000"/>
    <w:charset w:val="88"/>
    <w:family w:val="modern"/>
    <w:pitch w:val="default"/>
    <w:sig w:usb0="A00002FF" w:usb1="28CFFCFA" w:usb2="00000016" w:usb3="00000000" w:csb0="00100001" w:csb1="00000000"/>
  </w:font>
  <w:font w:name="Microsoft JhengHei">
    <w:panose1 w:val="020B0604030504040204"/>
    <w:charset w:val="88"/>
    <w:family w:val="swiss"/>
    <w:pitch w:val="default"/>
    <w:sig w:usb0="00000087" w:usb1="28AF4000" w:usb2="00000016" w:usb3="00000000" w:csb0="00100009" w:csb1="00000000"/>
  </w:font>
  <w:font w:name="文鼎CS书宋二">
    <w:altName w:val="宋体"/>
    <w:panose1 w:val="00000000000000000000"/>
    <w:charset w:val="86"/>
    <w:family w:val="modern"/>
    <w:pitch w:val="default"/>
    <w:sig w:usb0="00000000" w:usb1="00000000" w:usb2="0000001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新宋体-18030">
    <w:altName w:val="微软雅黑"/>
    <w:panose1 w:val="00000000000000000000"/>
    <w:charset w:val="86"/>
    <w:family w:val="modern"/>
    <w:pitch w:val="default"/>
    <w:sig w:usb0="00000000" w:usb1="00000000" w:usb2="000A005E" w:usb3="00000000" w:csb0="00040001" w:csb1="00000000"/>
  </w:font>
  <w:font w:name="DY462+ZLPOMI-462">
    <w:altName w:val="Times New Roman"/>
    <w:panose1 w:val="00000000000000000000"/>
    <w:charset w:val="00"/>
    <w:family w:val="auto"/>
    <w:pitch w:val="default"/>
    <w:sig w:usb0="00000000" w:usb1="00000000" w:usb2="00000000" w:usb3="00000000" w:csb0="00000001" w:csb1="00000000"/>
  </w:font>
  <w:font w:name="AdobeHeitiStd-Regular">
    <w:altName w:val="黑体"/>
    <w:panose1 w:val="00000000000000000000"/>
    <w:charset w:val="86"/>
    <w:family w:val="auto"/>
    <w:pitch w:val="default"/>
    <w:sig w:usb0="00000000" w:usb1="00000000" w:usb2="00000010" w:usb3="00000000" w:csb0="00040000" w:csb1="00000000"/>
  </w:font>
  <w:font w:name="DY480+ZLPOMK-480">
    <w:altName w:val="Times New Roman"/>
    <w:panose1 w:val="00000000000000000000"/>
    <w:charset w:val="00"/>
    <w:family w:val="auto"/>
    <w:pitch w:val="default"/>
    <w:sig w:usb0="00000000" w:usb1="00000000" w:usb2="00000000" w:usb3="00000000" w:csb0="00000001" w:csb1="00000000"/>
  </w:font>
  <w:font w:name="DY486+ZLPOMK-486">
    <w:altName w:val="Times New Roman"/>
    <w:panose1 w:val="00000000000000000000"/>
    <w:charset w:val="00"/>
    <w:family w:val="auto"/>
    <w:pitch w:val="default"/>
    <w:sig w:usb0="00000000" w:usb1="00000000" w:usb2="00000000" w:usb3="00000000" w:csb0="00000001" w:csb1="00000000"/>
  </w:font>
  <w:font w:name="DY567+ZLPOMS-567">
    <w:altName w:val="Times New Roman"/>
    <w:panose1 w:val="00000000000000000000"/>
    <w:charset w:val="00"/>
    <w:family w:val="auto"/>
    <w:pitch w:val="default"/>
    <w:sig w:usb0="00000000" w:usb1="00000000" w:usb2="00000000" w:usb3="00000000" w:csb0="00000001" w:csb1="00000000"/>
  </w:font>
  <w:font w:name="DY597+ZLPOMV-597">
    <w:altName w:val="Times New Roman"/>
    <w:panose1 w:val="00000000000000000000"/>
    <w:charset w:val="00"/>
    <w:family w:val="auto"/>
    <w:pitch w:val="default"/>
    <w:sig w:usb0="00000000" w:usb1="00000000" w:usb2="00000000" w:usb3="00000000" w:csb0="00000001" w:csb1="00000000"/>
  </w:font>
  <w:font w:name="DY570+ZLPOMS-570">
    <w:altName w:val="Times New Roman"/>
    <w:panose1 w:val="00000000000000000000"/>
    <w:charset w:val="00"/>
    <w:family w:val="auto"/>
    <w:pitch w:val="default"/>
    <w:sig w:usb0="00000000" w:usb1="00000000" w:usb2="00000000" w:usb3="00000000" w:csb0="00000001" w:csb1="00000000"/>
  </w:font>
  <w:font w:name="DY575+ZLPOMT-575">
    <w:altName w:val="Times New Roman"/>
    <w:panose1 w:val="00000000000000000000"/>
    <w:charset w:val="00"/>
    <w:family w:val="auto"/>
    <w:pitch w:val="default"/>
    <w:sig w:usb0="00000000" w:usb1="00000000" w:usb2="00000000" w:usb3="00000000" w:csb0="00000001" w:csb1="00000000"/>
  </w:font>
  <w:font w:name="DY577+ZLPOMT-577">
    <w:altName w:val="Times New Roman"/>
    <w:panose1 w:val="00000000000000000000"/>
    <w:charset w:val="00"/>
    <w:family w:val="auto"/>
    <w:pitch w:val="default"/>
    <w:sig w:usb0="00000000" w:usb1="00000000" w:usb2="00000000" w:usb3="00000000" w:csb0="00000001" w:csb1="00000000"/>
  </w:font>
  <w:font w:name="DY511+ZLPOMN-511">
    <w:altName w:val="Times New Roman"/>
    <w:panose1 w:val="00000000000000000000"/>
    <w:charset w:val="00"/>
    <w:family w:val="auto"/>
    <w:pitch w:val="default"/>
    <w:sig w:usb0="00000000" w:usb1="00000000" w:usb2="00000000" w:usb3="00000000" w:csb0="00000001" w:csb1="00000000"/>
  </w:font>
  <w:font w:name="DY513+ZLPOMN-513">
    <w:altName w:val="Times New Roman"/>
    <w:panose1 w:val="00000000000000000000"/>
    <w:charset w:val="00"/>
    <w:family w:val="auto"/>
    <w:pitch w:val="default"/>
    <w:sig w:usb0="00000000" w:usb1="00000000" w:usb2="00000000" w:usb3="00000000" w:csb0="00000001" w:csb1="00000000"/>
  </w:font>
  <w:font w:name="DY528+ZLPOMO-528">
    <w:altName w:val="Times New Roman"/>
    <w:panose1 w:val="00000000000000000000"/>
    <w:charset w:val="00"/>
    <w:family w:val="auto"/>
    <w:pitch w:val="default"/>
    <w:sig w:usb0="00000000" w:usb1="00000000" w:usb2="00000000" w:usb3="00000000" w:csb0="00000001" w:csb1="00000000"/>
  </w:font>
  <w:font w:name="DY502+ZLPOMM-502">
    <w:altName w:val="Times New Roman"/>
    <w:panose1 w:val="00000000000000000000"/>
    <w:charset w:val="00"/>
    <w:family w:val="auto"/>
    <w:pitch w:val="default"/>
    <w:sig w:usb0="00000000" w:usb1="00000000" w:usb2="00000000" w:usb3="00000000" w:csb0="00000001" w:csb1="00000000"/>
  </w:font>
  <w:font w:name="DY535+ZLPOMP-535">
    <w:altName w:val="Times New Roman"/>
    <w:panose1 w:val="00000000000000000000"/>
    <w:charset w:val="00"/>
    <w:family w:val="auto"/>
    <w:pitch w:val="default"/>
    <w:sig w:usb0="00000000" w:usb1="00000000" w:usb2="00000000" w:usb3="00000000" w:csb0="00000001" w:csb1="00000000"/>
  </w:font>
  <w:font w:name="DY537+ZLPOMP-537">
    <w:altName w:val="Times New Roman"/>
    <w:panose1 w:val="00000000000000000000"/>
    <w:charset w:val="00"/>
    <w:family w:val="auto"/>
    <w:pitch w:val="default"/>
    <w:sig w:usb0="00000000" w:usb1="00000000" w:usb2="00000000" w:usb3="00000000" w:csb0="00000001" w:csb1="00000000"/>
  </w:font>
  <w:font w:name="DY599+ZLPOMV-599">
    <w:altName w:val="Times New Roman"/>
    <w:panose1 w:val="00000000000000000000"/>
    <w:charset w:val="00"/>
    <w:family w:val="auto"/>
    <w:pitch w:val="default"/>
    <w:sig w:usb0="00000000" w:usb1="00000000" w:usb2="00000000" w:usb3="00000000" w:csb0="00000001" w:csb1="00000000"/>
  </w:font>
  <w:font w:name="DY601+ZLPOMV-601">
    <w:altName w:val="Times New Roman"/>
    <w:panose1 w:val="00000000000000000000"/>
    <w:charset w:val="00"/>
    <w:family w:val="auto"/>
    <w:pitch w:val="default"/>
    <w:sig w:usb0="00000000" w:usb1="00000000" w:usb2="00000000" w:usb3="00000000" w:csb0="00000001" w:csb1="00000000"/>
  </w:font>
  <w:font w:name="DY603+ZLPOMV-603">
    <w:altName w:val="Times New Roman"/>
    <w:panose1 w:val="00000000000000000000"/>
    <w:charset w:val="00"/>
    <w:family w:val="auto"/>
    <w:pitch w:val="default"/>
    <w:sig w:usb0="00000000" w:usb1="00000000" w:usb2="00000000" w:usb3="00000000" w:csb0="00000001" w:csb1="00000000"/>
  </w:font>
  <w:font w:name="DY582+ZLPOMT-582">
    <w:altName w:val="Times New Roman"/>
    <w:panose1 w:val="00000000000000000000"/>
    <w:charset w:val="00"/>
    <w:family w:val="auto"/>
    <w:pitch w:val="default"/>
    <w:sig w:usb0="00000000" w:usb1="00000000" w:usb2="00000000" w:usb3="00000000" w:csb0="00000001" w:csb1="00000000"/>
  </w:font>
  <w:font w:name="DY585+ZLPOMU-585">
    <w:altName w:val="Times New Roman"/>
    <w:panose1 w:val="00000000000000000000"/>
    <w:charset w:val="00"/>
    <w:family w:val="auto"/>
    <w:pitch w:val="default"/>
    <w:sig w:usb0="00000000" w:usb1="00000000" w:usb2="00000000" w:usb3="00000000" w:csb0="00000001" w:csb1="00000000"/>
  </w:font>
  <w:font w:name="DY605+ZLPOMW-605">
    <w:altName w:val="Times New Roman"/>
    <w:panose1 w:val="00000000000000000000"/>
    <w:charset w:val="00"/>
    <w:family w:val="auto"/>
    <w:pitch w:val="default"/>
    <w:sig w:usb0="00000000" w:usb1="00000000" w:usb2="00000000" w:usb3="00000000" w:csb0="00000001" w:csb1="00000000"/>
  </w:font>
  <w:font w:name="DY587+ZLPOMU-587">
    <w:altName w:val="Times New Roman"/>
    <w:panose1 w:val="00000000000000000000"/>
    <w:charset w:val="00"/>
    <w:family w:val="auto"/>
    <w:pitch w:val="default"/>
    <w:sig w:usb0="00000000" w:usb1="00000000" w:usb2="00000000" w:usb3="00000000" w:csb0="00000001" w:csb1="00000000"/>
  </w:font>
  <w:font w:name="DY590+ZLPOMU-590">
    <w:altName w:val="Times New Roman"/>
    <w:panose1 w:val="00000000000000000000"/>
    <w:charset w:val="00"/>
    <w:family w:val="auto"/>
    <w:pitch w:val="default"/>
    <w:sig w:usb0="00000000" w:usb1="00000000" w:usb2="00000000" w:usb3="00000000" w:csb0="00000001" w:csb1="00000000"/>
  </w:font>
  <w:font w:name="DY609+ZLPOMW-609">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2894550"/>
    </w:sdtPr>
    <w:sdtContent>
      <w:p>
        <w:pPr>
          <w:pStyle w:val="17"/>
          <w:jc w:val="center"/>
        </w:pPr>
        <w:r>
          <w:fldChar w:fldCharType="begin"/>
        </w:r>
        <w:r>
          <w:instrText xml:space="preserve">PAGE   \* MERGEFORMAT</w:instrText>
        </w:r>
        <w:r>
          <w:fldChar w:fldCharType="separate"/>
        </w:r>
        <w:r>
          <w:rPr>
            <w:lang w:val="zh-CN"/>
          </w:rPr>
          <w:t>22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sz w:val="21"/>
        <w:szCs w:val="21"/>
      </w:rPr>
    </w:pPr>
    <w:r>
      <w:rPr>
        <w:b/>
        <w:sz w:val="21"/>
        <w:szCs w:val="21"/>
      </w:rPr>
      <w:fldChar w:fldCharType="begin"/>
    </w:r>
    <w:r>
      <w:rPr>
        <w:b/>
        <w:sz w:val="21"/>
        <w:szCs w:val="21"/>
      </w:rPr>
      <w:instrText xml:space="preserve"> PAGE   \* MERGEFORMAT </w:instrText>
    </w:r>
    <w:r>
      <w:rPr>
        <w:b/>
        <w:sz w:val="21"/>
        <w:szCs w:val="21"/>
      </w:rPr>
      <w:fldChar w:fldCharType="separate"/>
    </w:r>
    <w:r>
      <w:rPr>
        <w:b/>
        <w:sz w:val="21"/>
        <w:szCs w:val="21"/>
        <w:lang w:val="zh-CN"/>
      </w:rPr>
      <w:t>298</w:t>
    </w:r>
    <w:r>
      <w:rPr>
        <w:b/>
        <w:sz w:val="21"/>
        <w:szCs w:val="21"/>
      </w:rPr>
      <w:fldChar w:fldCharType="end"/>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wordWrap w:val="0"/>
      <w:jc w:val="right"/>
      <w:rPr>
        <w:b/>
        <w:color w:val="7F7F7F" w:themeColor="background1" w:themeShade="80"/>
        <w:sz w:val="24"/>
        <w:szCs w:val="24"/>
      </w:rPr>
    </w:pPr>
  </w:p>
  <w:p>
    <w:pPr>
      <w:pStyle w:val="18"/>
      <w:pBdr>
        <w:bottom w:val="single" w:color="auto" w:sz="6" w:space="0"/>
      </w:pBdr>
      <w:jc w:val="center"/>
      <w:rPr>
        <w:color w:val="7F7F7F"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wordWrap w:val="0"/>
      <w:jc w:val="right"/>
      <w:rPr>
        <w:b/>
        <w:color w:val="7F7F7F" w:themeColor="background1" w:themeShade="80"/>
        <w:sz w:val="24"/>
        <w:szCs w:val="24"/>
      </w:rPr>
    </w:pPr>
  </w:p>
  <w:p>
    <w:pPr>
      <w:pStyle w:val="18"/>
      <w:pBdr>
        <w:bottom w:val="single" w:color="auto" w:sz="6" w:space="0"/>
      </w:pBdr>
      <w:jc w:val="right"/>
      <w:rPr>
        <w:color w:val="7F7F7F" w:themeColor="background1" w:themeShade="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wordWrap w:val="0"/>
      <w:jc w:val="center"/>
      <w:rPr>
        <w:color w:val="3B3838" w:themeColor="background2" w:themeShade="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bullet"/>
      <w:lvlText w:val=""/>
      <w:lvlJc w:val="left"/>
      <w:pPr>
        <w:tabs>
          <w:tab w:val="left" w:pos="586"/>
        </w:tabs>
        <w:ind w:left="-94" w:firstLine="454"/>
      </w:pPr>
      <w:rPr>
        <w:rFonts w:hint="default" w:ascii="Wingdings" w:hAnsi="Wingdings" w:eastAsia="仿宋_GB2312"/>
        <w:b w:val="0"/>
        <w:i w:val="0"/>
        <w:color w:val="auto"/>
        <w:sz w:val="24"/>
        <w:szCs w:val="24"/>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0000005"/>
    <w:multiLevelType w:val="multilevel"/>
    <w:tmpl w:val="00000005"/>
    <w:lvl w:ilvl="0" w:tentative="0">
      <w:start w:val="1"/>
      <w:numFmt w:val="chineseCountingThousand"/>
      <w:lvlText w:val="%1、"/>
      <w:lvlJc w:val="left"/>
      <w:pPr>
        <w:tabs>
          <w:tab w:val="left" w:pos="720"/>
        </w:tabs>
        <w:ind w:left="0" w:firstLine="0"/>
      </w:pPr>
      <w:rPr>
        <w:rFonts w:hint="eastAsia" w:ascii="黑体" w:eastAsia="黑体"/>
        <w:b w:val="0"/>
        <w:i w:val="0"/>
        <w:sz w:val="32"/>
      </w:rPr>
    </w:lvl>
    <w:lvl w:ilvl="1" w:tentative="0">
      <w:start w:val="1"/>
      <w:numFmt w:val="decimal"/>
      <w:lvlText w:val="（%2）"/>
      <w:lvlJc w:val="left"/>
      <w:pPr>
        <w:tabs>
          <w:tab w:val="left" w:pos="720"/>
        </w:tabs>
        <w:ind w:left="425" w:hanging="425"/>
      </w:pPr>
      <w:rPr>
        <w:rFonts w:hint="eastAsia" w:ascii="宋体" w:hAnsi="宋体" w:eastAsia="宋体"/>
        <w:b w:val="0"/>
        <w:i w:val="0"/>
        <w:sz w:val="24"/>
        <w:szCs w:val="24"/>
      </w:rPr>
    </w:lvl>
    <w:lvl w:ilvl="2" w:tentative="0">
      <w:start w:val="1"/>
      <w:numFmt w:val="chineseCountingThousand"/>
      <w:lvlText w:val="（%3）"/>
      <w:lvlJc w:val="left"/>
      <w:pPr>
        <w:tabs>
          <w:tab w:val="left" w:pos="720"/>
        </w:tabs>
        <w:ind w:left="0" w:firstLine="0"/>
      </w:pPr>
      <w:rPr>
        <w:rFonts w:hint="eastAsia" w:ascii="Times New Roman" w:eastAsia="黑体"/>
        <w:b w:val="0"/>
        <w:i w:val="0"/>
        <w:sz w:val="24"/>
        <w:szCs w:val="24"/>
      </w:rPr>
    </w:lvl>
    <w:lvl w:ilvl="3" w:tentative="0">
      <w:start w:val="1"/>
      <w:numFmt w:val="decimal"/>
      <w:lvlText w:val="%4、"/>
      <w:lvlJc w:val="left"/>
      <w:pPr>
        <w:tabs>
          <w:tab w:val="left" w:pos="720"/>
        </w:tabs>
        <w:ind w:left="0" w:firstLine="0"/>
      </w:pPr>
    </w:lvl>
    <w:lvl w:ilvl="4" w:tentative="0">
      <w:start w:val="1"/>
      <w:numFmt w:val="decimal"/>
      <w:lvlText w:val="（%5）"/>
      <w:lvlJc w:val="left"/>
      <w:pPr>
        <w:tabs>
          <w:tab w:val="left" w:pos="720"/>
        </w:tabs>
        <w:ind w:left="0" w:firstLine="0"/>
      </w:pPr>
      <w:rPr>
        <w:rFonts w:hint="eastAsia" w:ascii="Times New Roman" w:eastAsia="黑体"/>
        <w:b w:val="0"/>
        <w:i w:val="0"/>
        <w:sz w:val="24"/>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11"/>
    <w:multiLevelType w:val="multilevel"/>
    <w:tmpl w:val="00000011"/>
    <w:lvl w:ilvl="0" w:tentative="0">
      <w:start w:val="1"/>
      <w:numFmt w:val="decimal"/>
      <w:lvlText w:val="%1."/>
      <w:lvlJc w:val="left"/>
      <w:pPr>
        <w:tabs>
          <w:tab w:val="left" w:pos="780"/>
        </w:tabs>
        <w:ind w:left="780" w:hanging="360"/>
      </w:pPr>
      <w:rPr>
        <w:rFonts w:hint="eastAsia" w:ascii="Times New Roman" w:eastAsia="黑体"/>
        <w:b w:val="0"/>
        <w:i w:val="0"/>
        <w:sz w:val="28"/>
        <w:szCs w:val="28"/>
      </w:rPr>
    </w:lvl>
    <w:lvl w:ilvl="1" w:tentative="0">
      <w:start w:val="1"/>
      <w:numFmt w:val="decimal"/>
      <w:lvlText w:val="（%2）"/>
      <w:lvlJc w:val="left"/>
      <w:pPr>
        <w:tabs>
          <w:tab w:val="left" w:pos="1140"/>
        </w:tabs>
        <w:ind w:left="845" w:hanging="425"/>
      </w:pPr>
      <w:rPr>
        <w:rFonts w:hint="eastAsia" w:ascii="宋体" w:hAnsi="宋体" w:eastAsia="宋体"/>
        <w:b w:val="0"/>
        <w:i w:val="0"/>
        <w:sz w:val="24"/>
        <w:szCs w:val="24"/>
      </w:rPr>
    </w:lvl>
    <w:lvl w:ilvl="2" w:tentative="0">
      <w:start w:val="1"/>
      <w:numFmt w:val="decimal"/>
      <w:lvlText w:val="%3."/>
      <w:lvlJc w:val="left"/>
      <w:pPr>
        <w:tabs>
          <w:tab w:val="left" w:pos="1200"/>
        </w:tabs>
        <w:ind w:left="1200" w:hanging="360"/>
      </w:pPr>
      <w:rPr>
        <w:rFonts w:hint="eastAsia" w:ascii="Times New Roman" w:eastAsia="黑体"/>
        <w:b w:val="0"/>
        <w:i w:val="0"/>
        <w:sz w:val="28"/>
        <w:szCs w:val="28"/>
      </w:rPr>
    </w:lvl>
    <w:lvl w:ilvl="3" w:tentative="0">
      <w:start w:val="1"/>
      <w:numFmt w:val="decimal"/>
      <w:lvlText w:val="（%4）"/>
      <w:lvlJc w:val="left"/>
      <w:pPr>
        <w:tabs>
          <w:tab w:val="left" w:pos="1980"/>
        </w:tabs>
        <w:ind w:left="1685" w:hanging="425"/>
      </w:pPr>
      <w:rPr>
        <w:rFonts w:hint="eastAsia" w:ascii="黑体" w:eastAsia="黑体"/>
        <w:b w:val="0"/>
        <w:i w:val="0"/>
        <w:sz w:val="24"/>
        <w:szCs w:val="28"/>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0000014"/>
    <w:multiLevelType w:val="multilevel"/>
    <w:tmpl w:val="00000014"/>
    <w:lvl w:ilvl="0" w:tentative="0">
      <w:start w:val="1"/>
      <w:numFmt w:val="decimal"/>
      <w:lvlText w:val="（%1）"/>
      <w:lvlJc w:val="left"/>
      <w:pPr>
        <w:tabs>
          <w:tab w:val="left" w:pos="1140"/>
        </w:tabs>
        <w:ind w:left="845" w:hanging="425"/>
      </w:pPr>
      <w:rPr>
        <w:rFonts w:hint="eastAsia" w:ascii="宋体" w:hAnsi="宋体" w:eastAsia="宋体"/>
        <w:b w:val="0"/>
        <w:i w:val="0"/>
        <w:sz w:val="24"/>
        <w:szCs w:val="24"/>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0000017"/>
    <w:multiLevelType w:val="multilevel"/>
    <w:tmpl w:val="00000017"/>
    <w:lvl w:ilvl="0" w:tentative="0">
      <w:start w:val="1"/>
      <w:numFmt w:val="decimal"/>
      <w:lvlText w:val="（%1）"/>
      <w:lvlJc w:val="left"/>
      <w:pPr>
        <w:tabs>
          <w:tab w:val="left" w:pos="1140"/>
        </w:tabs>
        <w:ind w:left="845" w:hanging="425"/>
      </w:pPr>
      <w:rPr>
        <w:rFonts w:hint="eastAsia" w:ascii="宋体" w:hAnsi="宋体" w:eastAsia="宋体"/>
        <w:b w:val="0"/>
        <w:i w:val="0"/>
        <w:sz w:val="24"/>
        <w:szCs w:val="24"/>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000001A"/>
    <w:multiLevelType w:val="multilevel"/>
    <w:tmpl w:val="0000001A"/>
    <w:lvl w:ilvl="0" w:tentative="0">
      <w:start w:val="1"/>
      <w:numFmt w:val="decimal"/>
      <w:lvlText w:val="（%1）"/>
      <w:lvlJc w:val="left"/>
      <w:pPr>
        <w:tabs>
          <w:tab w:val="left" w:pos="900"/>
        </w:tabs>
        <w:ind w:left="605" w:hanging="425"/>
      </w:pPr>
      <w:rPr>
        <w:rFonts w:hint="eastAsia" w:ascii="宋体" w:eastAsia="宋体"/>
        <w:b w:val="0"/>
        <w:i w:val="0"/>
        <w:sz w:val="24"/>
        <w:szCs w:val="32"/>
      </w:rPr>
    </w:lvl>
    <w:lvl w:ilvl="1" w:tentative="0">
      <w:start w:val="1"/>
      <w:numFmt w:val="lowerLetter"/>
      <w:lvlText w:val="%2)"/>
      <w:lvlJc w:val="left"/>
      <w:pPr>
        <w:tabs>
          <w:tab w:val="left" w:pos="1860"/>
        </w:tabs>
        <w:ind w:left="1860" w:hanging="420"/>
      </w:pPr>
    </w:lvl>
    <w:lvl w:ilvl="2" w:tentative="0">
      <w:start w:val="1"/>
      <w:numFmt w:val="decimal"/>
      <w:lvlText w:val="%3."/>
      <w:lvlJc w:val="left"/>
      <w:pPr>
        <w:tabs>
          <w:tab w:val="left" w:pos="2340"/>
        </w:tabs>
        <w:ind w:left="2340" w:hanging="360"/>
      </w:pPr>
    </w:lvl>
    <w:lvl w:ilvl="3" w:tentative="0">
      <w:start w:val="1"/>
      <w:numFmt w:val="decimal"/>
      <w:lvlText w:val="%4."/>
      <w:lvlJc w:val="left"/>
      <w:pPr>
        <w:tabs>
          <w:tab w:val="left" w:pos="3060"/>
        </w:tabs>
        <w:ind w:left="3060" w:hanging="360"/>
      </w:pPr>
    </w:lvl>
    <w:lvl w:ilvl="4" w:tentative="0">
      <w:start w:val="1"/>
      <w:numFmt w:val="decimal"/>
      <w:lvlText w:val="%5."/>
      <w:lvlJc w:val="left"/>
      <w:pPr>
        <w:tabs>
          <w:tab w:val="left" w:pos="3780"/>
        </w:tabs>
        <w:ind w:left="3780" w:hanging="360"/>
      </w:pPr>
    </w:lvl>
    <w:lvl w:ilvl="5" w:tentative="0">
      <w:start w:val="1"/>
      <w:numFmt w:val="decimal"/>
      <w:lvlText w:val="%6."/>
      <w:lvlJc w:val="left"/>
      <w:pPr>
        <w:tabs>
          <w:tab w:val="left" w:pos="4500"/>
        </w:tabs>
        <w:ind w:left="4500" w:hanging="360"/>
      </w:pPr>
    </w:lvl>
    <w:lvl w:ilvl="6" w:tentative="0">
      <w:start w:val="1"/>
      <w:numFmt w:val="decimal"/>
      <w:lvlText w:val="%7."/>
      <w:lvlJc w:val="left"/>
      <w:pPr>
        <w:tabs>
          <w:tab w:val="left" w:pos="5220"/>
        </w:tabs>
        <w:ind w:left="5220" w:hanging="360"/>
      </w:pPr>
    </w:lvl>
    <w:lvl w:ilvl="7" w:tentative="0">
      <w:start w:val="1"/>
      <w:numFmt w:val="decimal"/>
      <w:lvlText w:val="%8."/>
      <w:lvlJc w:val="left"/>
      <w:pPr>
        <w:tabs>
          <w:tab w:val="left" w:pos="5940"/>
        </w:tabs>
        <w:ind w:left="5940" w:hanging="360"/>
      </w:pPr>
    </w:lvl>
    <w:lvl w:ilvl="8" w:tentative="0">
      <w:start w:val="1"/>
      <w:numFmt w:val="decimal"/>
      <w:lvlText w:val="%9."/>
      <w:lvlJc w:val="left"/>
      <w:pPr>
        <w:tabs>
          <w:tab w:val="left" w:pos="6660"/>
        </w:tabs>
        <w:ind w:left="6660" w:hanging="360"/>
      </w:pPr>
    </w:lvl>
  </w:abstractNum>
  <w:abstractNum w:abstractNumId="6">
    <w:nsid w:val="0000001B"/>
    <w:multiLevelType w:val="multilevel"/>
    <w:tmpl w:val="0000001B"/>
    <w:lvl w:ilvl="0" w:tentative="0">
      <w:start w:val="1"/>
      <w:numFmt w:val="bullet"/>
      <w:pStyle w:val="52"/>
      <w:lvlText w:val=""/>
      <w:lvlJc w:val="left"/>
      <w:pPr>
        <w:tabs>
          <w:tab w:val="left" w:pos="420"/>
        </w:tabs>
        <w:ind w:left="420" w:hanging="420"/>
      </w:pPr>
      <w:rPr>
        <w:rFonts w:hint="default" w:ascii="Wingdings" w:hAnsi="Wingdings"/>
        <w:color w:val="auto"/>
        <w:sz w:val="21"/>
        <w:szCs w:val="21"/>
      </w:rPr>
    </w:lvl>
    <w:lvl w:ilvl="1" w:tentative="0">
      <w:start w:val="1"/>
      <w:numFmt w:val="chineseCountingThousand"/>
      <w:lvlText w:val="（%2）"/>
      <w:lvlJc w:val="left"/>
      <w:pPr>
        <w:tabs>
          <w:tab w:val="left" w:pos="840"/>
        </w:tabs>
        <w:ind w:left="840" w:hanging="420"/>
      </w:pPr>
      <w:rPr>
        <w:rFonts w:hint="eastAsia" w:ascii="Times New Roman" w:eastAsia="楷体_GB2312"/>
        <w:b w:val="0"/>
        <w:i w:val="0"/>
        <w:sz w:val="32"/>
        <w:szCs w:val="32"/>
      </w:rPr>
    </w:lvl>
    <w:lvl w:ilvl="2" w:tentative="0">
      <w:start w:val="1"/>
      <w:numFmt w:val="decimal"/>
      <w:lvlText w:val="%3."/>
      <w:lvlJc w:val="right"/>
      <w:pPr>
        <w:tabs>
          <w:tab w:val="left" w:pos="727"/>
        </w:tabs>
        <w:ind w:left="840" w:firstLine="0"/>
      </w:pPr>
      <w:rPr>
        <w:rFonts w:hint="eastAsia" w:ascii="Times New Roman" w:hAnsi="Times New Roman" w:eastAsia="宋体"/>
        <w:b w:val="0"/>
        <w:i w:val="0"/>
        <w:sz w:val="24"/>
        <w:szCs w:val="24"/>
      </w:rPr>
    </w:lvl>
    <w:lvl w:ilvl="3" w:tentative="0">
      <w:start w:val="1"/>
      <w:numFmt w:val="decimal"/>
      <w:lvlText w:val="（%4）"/>
      <w:lvlJc w:val="left"/>
      <w:pPr>
        <w:tabs>
          <w:tab w:val="left" w:pos="1680"/>
        </w:tabs>
        <w:ind w:left="1680" w:hanging="420"/>
      </w:p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A300627"/>
    <w:multiLevelType w:val="multilevel"/>
    <w:tmpl w:val="0A300627"/>
    <w:lvl w:ilvl="0" w:tentative="0">
      <w:start w:val="7"/>
      <w:numFmt w:val="decimal"/>
      <w:lvlText w:val="%1"/>
      <w:lvlJc w:val="left"/>
      <w:pPr>
        <w:tabs>
          <w:tab w:val="left" w:pos="630"/>
        </w:tabs>
        <w:ind w:left="630" w:hanging="630"/>
      </w:pPr>
      <w:rPr>
        <w:rFonts w:hint="default"/>
      </w:rPr>
    </w:lvl>
    <w:lvl w:ilvl="1" w:tentative="0">
      <w:start w:val="0"/>
      <w:numFmt w:val="decimal"/>
      <w:lvlText w:val="%1.%2"/>
      <w:lvlJc w:val="left"/>
      <w:pPr>
        <w:tabs>
          <w:tab w:val="left" w:pos="630"/>
        </w:tabs>
        <w:ind w:left="630" w:hanging="63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26D3242C"/>
    <w:multiLevelType w:val="multilevel"/>
    <w:tmpl w:val="26D3242C"/>
    <w:lvl w:ilvl="0" w:tentative="0">
      <w:start w:val="1"/>
      <w:numFmt w:val="decimal"/>
      <w:lvlText w:val="%1)"/>
      <w:lvlJc w:val="left"/>
      <w:pPr>
        <w:tabs>
          <w:tab w:val="left" w:pos="1790"/>
        </w:tabs>
        <w:ind w:left="1790" w:hanging="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36404E3"/>
    <w:multiLevelType w:val="multilevel"/>
    <w:tmpl w:val="436404E3"/>
    <w:lvl w:ilvl="0" w:tentative="0">
      <w:start w:val="1"/>
      <w:numFmt w:val="lowerLetter"/>
      <w:lvlText w:val="%1、"/>
      <w:lvlJc w:val="left"/>
      <w:pPr>
        <w:tabs>
          <w:tab w:val="left" w:pos="1790"/>
        </w:tabs>
        <w:ind w:left="1790" w:hanging="420"/>
      </w:pPr>
      <w:rPr>
        <w:rFonts w:hint="eastAsia"/>
      </w:rPr>
    </w:lvl>
    <w:lvl w:ilvl="1" w:tentative="0">
      <w:start w:val="1"/>
      <w:numFmt w:val="lowerLetter"/>
      <w:lvlText w:val="%2)"/>
      <w:lvlJc w:val="left"/>
      <w:pPr>
        <w:tabs>
          <w:tab w:val="left" w:pos="2148"/>
        </w:tabs>
        <w:ind w:left="2148" w:hanging="420"/>
      </w:pPr>
    </w:lvl>
    <w:lvl w:ilvl="2" w:tentative="0">
      <w:start w:val="1"/>
      <w:numFmt w:val="lowerRoman"/>
      <w:lvlText w:val="%3."/>
      <w:lvlJc w:val="right"/>
      <w:pPr>
        <w:tabs>
          <w:tab w:val="left" w:pos="2568"/>
        </w:tabs>
        <w:ind w:left="2568" w:hanging="420"/>
      </w:pPr>
    </w:lvl>
    <w:lvl w:ilvl="3" w:tentative="0">
      <w:start w:val="1"/>
      <w:numFmt w:val="decimal"/>
      <w:lvlText w:val="%4."/>
      <w:lvlJc w:val="left"/>
      <w:pPr>
        <w:tabs>
          <w:tab w:val="left" w:pos="2988"/>
        </w:tabs>
        <w:ind w:left="2988" w:hanging="420"/>
      </w:pPr>
    </w:lvl>
    <w:lvl w:ilvl="4" w:tentative="0">
      <w:start w:val="1"/>
      <w:numFmt w:val="lowerLetter"/>
      <w:lvlText w:val="%5)"/>
      <w:lvlJc w:val="left"/>
      <w:pPr>
        <w:tabs>
          <w:tab w:val="left" w:pos="3408"/>
        </w:tabs>
        <w:ind w:left="3408" w:hanging="420"/>
      </w:pPr>
    </w:lvl>
    <w:lvl w:ilvl="5" w:tentative="0">
      <w:start w:val="1"/>
      <w:numFmt w:val="lowerRoman"/>
      <w:lvlText w:val="%6."/>
      <w:lvlJc w:val="right"/>
      <w:pPr>
        <w:tabs>
          <w:tab w:val="left" w:pos="3828"/>
        </w:tabs>
        <w:ind w:left="3828" w:hanging="420"/>
      </w:pPr>
    </w:lvl>
    <w:lvl w:ilvl="6" w:tentative="0">
      <w:start w:val="1"/>
      <w:numFmt w:val="decimal"/>
      <w:lvlText w:val="%7."/>
      <w:lvlJc w:val="left"/>
      <w:pPr>
        <w:tabs>
          <w:tab w:val="left" w:pos="4248"/>
        </w:tabs>
        <w:ind w:left="4248" w:hanging="420"/>
      </w:pPr>
    </w:lvl>
    <w:lvl w:ilvl="7" w:tentative="0">
      <w:start w:val="1"/>
      <w:numFmt w:val="lowerLetter"/>
      <w:lvlText w:val="%8)"/>
      <w:lvlJc w:val="left"/>
      <w:pPr>
        <w:tabs>
          <w:tab w:val="left" w:pos="4668"/>
        </w:tabs>
        <w:ind w:left="4668" w:hanging="420"/>
      </w:pPr>
    </w:lvl>
    <w:lvl w:ilvl="8" w:tentative="0">
      <w:start w:val="1"/>
      <w:numFmt w:val="lowerRoman"/>
      <w:lvlText w:val="%9."/>
      <w:lvlJc w:val="right"/>
      <w:pPr>
        <w:tabs>
          <w:tab w:val="left" w:pos="5088"/>
        </w:tabs>
        <w:ind w:left="5088" w:hanging="420"/>
      </w:pPr>
    </w:lvl>
  </w:abstractNum>
  <w:abstractNum w:abstractNumId="10">
    <w:nsid w:val="53CF633E"/>
    <w:multiLevelType w:val="multilevel"/>
    <w:tmpl w:val="53CF633E"/>
    <w:lvl w:ilvl="0" w:tentative="0">
      <w:start w:val="1"/>
      <w:numFmt w:val="lowerLetter"/>
      <w:lvlText w:val="%1、"/>
      <w:lvlJc w:val="left"/>
      <w:pPr>
        <w:tabs>
          <w:tab w:val="left" w:pos="1790"/>
        </w:tabs>
        <w:ind w:left="1790" w:hanging="420"/>
      </w:pPr>
      <w:rPr>
        <w:rFonts w:hint="eastAsia"/>
      </w:rPr>
    </w:lvl>
    <w:lvl w:ilvl="1" w:tentative="0">
      <w:start w:val="1"/>
      <w:numFmt w:val="lowerLetter"/>
      <w:lvlText w:val="%2)"/>
      <w:lvlJc w:val="left"/>
      <w:pPr>
        <w:tabs>
          <w:tab w:val="left" w:pos="2148"/>
        </w:tabs>
        <w:ind w:left="2148" w:hanging="420"/>
      </w:pPr>
    </w:lvl>
    <w:lvl w:ilvl="2" w:tentative="0">
      <w:start w:val="1"/>
      <w:numFmt w:val="lowerRoman"/>
      <w:lvlText w:val="%3."/>
      <w:lvlJc w:val="right"/>
      <w:pPr>
        <w:tabs>
          <w:tab w:val="left" w:pos="2568"/>
        </w:tabs>
        <w:ind w:left="2568" w:hanging="420"/>
      </w:pPr>
    </w:lvl>
    <w:lvl w:ilvl="3" w:tentative="0">
      <w:start w:val="1"/>
      <w:numFmt w:val="decimal"/>
      <w:lvlText w:val="%4."/>
      <w:lvlJc w:val="left"/>
      <w:pPr>
        <w:tabs>
          <w:tab w:val="left" w:pos="2988"/>
        </w:tabs>
        <w:ind w:left="2988" w:hanging="420"/>
      </w:pPr>
    </w:lvl>
    <w:lvl w:ilvl="4" w:tentative="0">
      <w:start w:val="1"/>
      <w:numFmt w:val="lowerLetter"/>
      <w:lvlText w:val="%5)"/>
      <w:lvlJc w:val="left"/>
      <w:pPr>
        <w:tabs>
          <w:tab w:val="left" w:pos="3408"/>
        </w:tabs>
        <w:ind w:left="3408" w:hanging="420"/>
      </w:pPr>
    </w:lvl>
    <w:lvl w:ilvl="5" w:tentative="0">
      <w:start w:val="1"/>
      <w:numFmt w:val="lowerRoman"/>
      <w:lvlText w:val="%6."/>
      <w:lvlJc w:val="right"/>
      <w:pPr>
        <w:tabs>
          <w:tab w:val="left" w:pos="3828"/>
        </w:tabs>
        <w:ind w:left="3828" w:hanging="420"/>
      </w:pPr>
    </w:lvl>
    <w:lvl w:ilvl="6" w:tentative="0">
      <w:start w:val="1"/>
      <w:numFmt w:val="decimal"/>
      <w:lvlText w:val="%7."/>
      <w:lvlJc w:val="left"/>
      <w:pPr>
        <w:tabs>
          <w:tab w:val="left" w:pos="4248"/>
        </w:tabs>
        <w:ind w:left="4248" w:hanging="420"/>
      </w:pPr>
    </w:lvl>
    <w:lvl w:ilvl="7" w:tentative="0">
      <w:start w:val="1"/>
      <w:numFmt w:val="lowerLetter"/>
      <w:lvlText w:val="%8)"/>
      <w:lvlJc w:val="left"/>
      <w:pPr>
        <w:tabs>
          <w:tab w:val="left" w:pos="4668"/>
        </w:tabs>
        <w:ind w:left="4668" w:hanging="420"/>
      </w:pPr>
    </w:lvl>
    <w:lvl w:ilvl="8" w:tentative="0">
      <w:start w:val="1"/>
      <w:numFmt w:val="lowerRoman"/>
      <w:lvlText w:val="%9."/>
      <w:lvlJc w:val="right"/>
      <w:pPr>
        <w:tabs>
          <w:tab w:val="left" w:pos="5088"/>
        </w:tabs>
        <w:ind w:left="5088" w:hanging="420"/>
      </w:pPr>
    </w:lvl>
  </w:abstractNum>
  <w:abstractNum w:abstractNumId="11">
    <w:nsid w:val="5FCD0CE1"/>
    <w:multiLevelType w:val="multilevel"/>
    <w:tmpl w:val="5FCD0CE1"/>
    <w:lvl w:ilvl="0" w:tentative="0">
      <w:start w:val="1"/>
      <w:numFmt w:val="lowerLetter"/>
      <w:lvlText w:val="%1、"/>
      <w:lvlJc w:val="left"/>
      <w:pPr>
        <w:tabs>
          <w:tab w:val="left" w:pos="1790"/>
        </w:tabs>
        <w:ind w:left="1790" w:hanging="420"/>
      </w:pPr>
      <w:rPr>
        <w:rFonts w:hint="eastAsia"/>
      </w:rPr>
    </w:lvl>
    <w:lvl w:ilvl="1" w:tentative="0">
      <w:start w:val="1"/>
      <w:numFmt w:val="decimal"/>
      <w:lvlText w:val="%2)"/>
      <w:lvlJc w:val="left"/>
      <w:pPr>
        <w:tabs>
          <w:tab w:val="left" w:pos="2088"/>
        </w:tabs>
        <w:ind w:left="2088" w:hanging="360"/>
      </w:pPr>
      <w:rPr>
        <w:rFonts w:hint="eastAsia"/>
      </w:rPr>
    </w:lvl>
    <w:lvl w:ilvl="2" w:tentative="0">
      <w:start w:val="1"/>
      <w:numFmt w:val="decimal"/>
      <w:lvlText w:val="%3."/>
      <w:lvlJc w:val="left"/>
      <w:pPr>
        <w:tabs>
          <w:tab w:val="left" w:pos="2883"/>
        </w:tabs>
        <w:ind w:left="2883" w:hanging="735"/>
      </w:pPr>
      <w:rPr>
        <w:rFonts w:hint="eastAsia"/>
      </w:rPr>
    </w:lvl>
    <w:lvl w:ilvl="3" w:tentative="0">
      <w:start w:val="1"/>
      <w:numFmt w:val="decimal"/>
      <w:lvlText w:val="%4."/>
      <w:lvlJc w:val="left"/>
      <w:pPr>
        <w:tabs>
          <w:tab w:val="left" w:pos="2988"/>
        </w:tabs>
        <w:ind w:left="2988" w:hanging="420"/>
      </w:pPr>
    </w:lvl>
    <w:lvl w:ilvl="4" w:tentative="0">
      <w:start w:val="1"/>
      <w:numFmt w:val="lowerLetter"/>
      <w:lvlText w:val="%5)"/>
      <w:lvlJc w:val="left"/>
      <w:pPr>
        <w:tabs>
          <w:tab w:val="left" w:pos="3408"/>
        </w:tabs>
        <w:ind w:left="3408" w:hanging="420"/>
      </w:pPr>
    </w:lvl>
    <w:lvl w:ilvl="5" w:tentative="0">
      <w:start w:val="1"/>
      <w:numFmt w:val="lowerRoman"/>
      <w:lvlText w:val="%6."/>
      <w:lvlJc w:val="right"/>
      <w:pPr>
        <w:tabs>
          <w:tab w:val="left" w:pos="3828"/>
        </w:tabs>
        <w:ind w:left="3828" w:hanging="420"/>
      </w:pPr>
    </w:lvl>
    <w:lvl w:ilvl="6" w:tentative="0">
      <w:start w:val="1"/>
      <w:numFmt w:val="decimal"/>
      <w:lvlText w:val="%7."/>
      <w:lvlJc w:val="left"/>
      <w:pPr>
        <w:tabs>
          <w:tab w:val="left" w:pos="4248"/>
        </w:tabs>
        <w:ind w:left="4248" w:hanging="420"/>
      </w:pPr>
    </w:lvl>
    <w:lvl w:ilvl="7" w:tentative="0">
      <w:start w:val="1"/>
      <w:numFmt w:val="lowerLetter"/>
      <w:lvlText w:val="%8)"/>
      <w:lvlJc w:val="left"/>
      <w:pPr>
        <w:tabs>
          <w:tab w:val="left" w:pos="4668"/>
        </w:tabs>
        <w:ind w:left="4668" w:hanging="420"/>
      </w:pPr>
    </w:lvl>
    <w:lvl w:ilvl="8" w:tentative="0">
      <w:start w:val="1"/>
      <w:numFmt w:val="lowerRoman"/>
      <w:lvlText w:val="%9."/>
      <w:lvlJc w:val="right"/>
      <w:pPr>
        <w:tabs>
          <w:tab w:val="left" w:pos="5088"/>
        </w:tabs>
        <w:ind w:left="5088" w:hanging="420"/>
      </w:pPr>
    </w:lvl>
  </w:abstractNum>
  <w:abstractNum w:abstractNumId="12">
    <w:nsid w:val="7D9B64A3"/>
    <w:multiLevelType w:val="multilevel"/>
    <w:tmpl w:val="7D9B64A3"/>
    <w:lvl w:ilvl="0" w:tentative="0">
      <w:start w:val="1"/>
      <w:numFmt w:val="lowerLetter"/>
      <w:lvlText w:val="%1、"/>
      <w:lvlJc w:val="left"/>
      <w:pPr>
        <w:tabs>
          <w:tab w:val="left" w:pos="1790"/>
        </w:tabs>
        <w:ind w:left="1790" w:hanging="420"/>
      </w:pPr>
      <w:rPr>
        <w:rFonts w:hint="eastAsia"/>
      </w:rPr>
    </w:lvl>
    <w:lvl w:ilvl="1" w:tentative="0">
      <w:start w:val="1"/>
      <w:numFmt w:val="lowerLetter"/>
      <w:lvlText w:val="%2)"/>
      <w:lvlJc w:val="left"/>
      <w:pPr>
        <w:tabs>
          <w:tab w:val="left" w:pos="2148"/>
        </w:tabs>
        <w:ind w:left="2148" w:hanging="420"/>
      </w:pPr>
    </w:lvl>
    <w:lvl w:ilvl="2" w:tentative="0">
      <w:start w:val="1"/>
      <w:numFmt w:val="lowerRoman"/>
      <w:lvlText w:val="%3."/>
      <w:lvlJc w:val="right"/>
      <w:pPr>
        <w:tabs>
          <w:tab w:val="left" w:pos="2568"/>
        </w:tabs>
        <w:ind w:left="2568" w:hanging="420"/>
      </w:pPr>
    </w:lvl>
    <w:lvl w:ilvl="3" w:tentative="0">
      <w:start w:val="1"/>
      <w:numFmt w:val="decimal"/>
      <w:lvlText w:val="%4."/>
      <w:lvlJc w:val="left"/>
      <w:pPr>
        <w:tabs>
          <w:tab w:val="left" w:pos="2988"/>
        </w:tabs>
        <w:ind w:left="2988" w:hanging="420"/>
      </w:pPr>
    </w:lvl>
    <w:lvl w:ilvl="4" w:tentative="0">
      <w:start w:val="1"/>
      <w:numFmt w:val="lowerLetter"/>
      <w:lvlText w:val="%5)"/>
      <w:lvlJc w:val="left"/>
      <w:pPr>
        <w:tabs>
          <w:tab w:val="left" w:pos="3408"/>
        </w:tabs>
        <w:ind w:left="3408" w:hanging="420"/>
      </w:pPr>
    </w:lvl>
    <w:lvl w:ilvl="5" w:tentative="0">
      <w:start w:val="1"/>
      <w:numFmt w:val="lowerRoman"/>
      <w:lvlText w:val="%6."/>
      <w:lvlJc w:val="right"/>
      <w:pPr>
        <w:tabs>
          <w:tab w:val="left" w:pos="3828"/>
        </w:tabs>
        <w:ind w:left="3828" w:hanging="420"/>
      </w:pPr>
    </w:lvl>
    <w:lvl w:ilvl="6" w:tentative="0">
      <w:start w:val="1"/>
      <w:numFmt w:val="decimal"/>
      <w:lvlText w:val="%7."/>
      <w:lvlJc w:val="left"/>
      <w:pPr>
        <w:tabs>
          <w:tab w:val="left" w:pos="4248"/>
        </w:tabs>
        <w:ind w:left="4248" w:hanging="420"/>
      </w:pPr>
    </w:lvl>
    <w:lvl w:ilvl="7" w:tentative="0">
      <w:start w:val="1"/>
      <w:numFmt w:val="lowerLetter"/>
      <w:lvlText w:val="%8)"/>
      <w:lvlJc w:val="left"/>
      <w:pPr>
        <w:tabs>
          <w:tab w:val="left" w:pos="4668"/>
        </w:tabs>
        <w:ind w:left="4668" w:hanging="420"/>
      </w:pPr>
    </w:lvl>
    <w:lvl w:ilvl="8" w:tentative="0">
      <w:start w:val="1"/>
      <w:numFmt w:val="lowerRoman"/>
      <w:lvlText w:val="%9."/>
      <w:lvlJc w:val="right"/>
      <w:pPr>
        <w:tabs>
          <w:tab w:val="left" w:pos="5088"/>
        </w:tabs>
        <w:ind w:left="5088" w:hanging="420"/>
      </w:pPr>
    </w:lvl>
  </w:abstractNum>
  <w:num w:numId="1">
    <w:abstractNumId w:val="6"/>
  </w:num>
  <w:num w:numId="2">
    <w:abstractNumId w:val="5"/>
  </w:num>
  <w:num w:numId="3">
    <w:abstractNumId w:val="0"/>
  </w:num>
  <w:num w:numId="4">
    <w:abstractNumId w:val="1"/>
  </w:num>
  <w:num w:numId="5">
    <w:abstractNumId w:val="2"/>
  </w:num>
  <w:num w:numId="6">
    <w:abstractNumId w:val="4"/>
  </w:num>
  <w:num w:numId="7">
    <w:abstractNumId w:val="3"/>
  </w:num>
  <w:num w:numId="8">
    <w:abstractNumId w:val="8"/>
  </w:num>
  <w:num w:numId="9">
    <w:abstractNumId w:val="12"/>
  </w:num>
  <w:num w:numId="10">
    <w:abstractNumId w:val="10"/>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BDC"/>
    <w:rsid w:val="00023125"/>
    <w:rsid w:val="000536CB"/>
    <w:rsid w:val="0008038A"/>
    <w:rsid w:val="000D3349"/>
    <w:rsid w:val="00100B90"/>
    <w:rsid w:val="00203600"/>
    <w:rsid w:val="002464D9"/>
    <w:rsid w:val="002A04C5"/>
    <w:rsid w:val="002A7FE1"/>
    <w:rsid w:val="002C56DE"/>
    <w:rsid w:val="00340856"/>
    <w:rsid w:val="003A4372"/>
    <w:rsid w:val="004175E3"/>
    <w:rsid w:val="00437508"/>
    <w:rsid w:val="00450840"/>
    <w:rsid w:val="0048370A"/>
    <w:rsid w:val="004A6ECB"/>
    <w:rsid w:val="004D5C33"/>
    <w:rsid w:val="006172BA"/>
    <w:rsid w:val="00633050"/>
    <w:rsid w:val="006A7B23"/>
    <w:rsid w:val="006F07DC"/>
    <w:rsid w:val="007469F4"/>
    <w:rsid w:val="00753C64"/>
    <w:rsid w:val="007616C5"/>
    <w:rsid w:val="007D63EE"/>
    <w:rsid w:val="00872CF9"/>
    <w:rsid w:val="00877EF0"/>
    <w:rsid w:val="008E1D96"/>
    <w:rsid w:val="009873B8"/>
    <w:rsid w:val="00A106F9"/>
    <w:rsid w:val="00AB29B3"/>
    <w:rsid w:val="00AE37A8"/>
    <w:rsid w:val="00B020DE"/>
    <w:rsid w:val="00B36FCF"/>
    <w:rsid w:val="00BE2FE5"/>
    <w:rsid w:val="00BF44B1"/>
    <w:rsid w:val="00C10269"/>
    <w:rsid w:val="00C64BDC"/>
    <w:rsid w:val="00DF2B5B"/>
    <w:rsid w:val="00E71B2B"/>
    <w:rsid w:val="00EB75B0"/>
    <w:rsid w:val="00EE1C0E"/>
    <w:rsid w:val="00F21C51"/>
    <w:rsid w:val="00FD03B4"/>
    <w:rsid w:val="01962DC5"/>
    <w:rsid w:val="041878D3"/>
    <w:rsid w:val="0AE71CC0"/>
    <w:rsid w:val="0F444AE8"/>
    <w:rsid w:val="162164C3"/>
    <w:rsid w:val="1927172D"/>
    <w:rsid w:val="19F22655"/>
    <w:rsid w:val="1A727E5C"/>
    <w:rsid w:val="1B056B3B"/>
    <w:rsid w:val="1C9D5872"/>
    <w:rsid w:val="23D74BF5"/>
    <w:rsid w:val="2537481E"/>
    <w:rsid w:val="30504906"/>
    <w:rsid w:val="31AC4AC7"/>
    <w:rsid w:val="37C37BDD"/>
    <w:rsid w:val="3C9326DB"/>
    <w:rsid w:val="3DEC4A30"/>
    <w:rsid w:val="42726AF7"/>
    <w:rsid w:val="45E70A63"/>
    <w:rsid w:val="58700368"/>
    <w:rsid w:val="58E22092"/>
    <w:rsid w:val="5D915F8D"/>
    <w:rsid w:val="63406CB4"/>
    <w:rsid w:val="65427103"/>
    <w:rsid w:val="6A637B8E"/>
    <w:rsid w:val="709208C3"/>
    <w:rsid w:val="75846CF7"/>
    <w:rsid w:val="761B0B20"/>
    <w:rsid w:val="790B4737"/>
    <w:rsid w:val="7D7C1375"/>
    <w:rsid w:val="7D8A03B1"/>
    <w:rsid w:val="7EA74828"/>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00"/>
      <w:kern w:val="24"/>
      <w:sz w:val="24"/>
      <w:szCs w:val="20"/>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1"/>
    <w:unhideWhenUsed/>
    <w:qFormat/>
    <w:uiPriority w:val="9"/>
    <w:pPr>
      <w:keepNext/>
      <w:keepLines/>
      <w:spacing w:before="260" w:after="260" w:line="416" w:lineRule="auto"/>
      <w:outlineLvl w:val="2"/>
    </w:pPr>
    <w:rPr>
      <w:rFonts w:asciiTheme="minorHAnsi" w:hAnsiTheme="minorHAnsi" w:eastAsiaTheme="minorEastAsia" w:cstheme="minorBidi"/>
      <w:b/>
      <w:bCs/>
      <w:color w:val="auto"/>
      <w:kern w:val="2"/>
      <w:sz w:val="32"/>
      <w:szCs w:val="32"/>
    </w:rPr>
  </w:style>
  <w:style w:type="paragraph" w:styleId="5">
    <w:name w:val="heading 4"/>
    <w:basedOn w:val="1"/>
    <w:next w:val="1"/>
    <w:link w:val="4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6"/>
    <w:unhideWhenUsed/>
    <w:qFormat/>
    <w:uiPriority w:val="9"/>
    <w:pPr>
      <w:keepNext/>
      <w:keepLines/>
      <w:spacing w:before="280" w:after="290" w:line="376" w:lineRule="auto"/>
      <w:outlineLvl w:val="4"/>
    </w:pPr>
    <w:rPr>
      <w:rFonts w:asciiTheme="minorHAnsi" w:hAnsiTheme="minorHAnsi" w:eastAsiaTheme="minorEastAsia" w:cstheme="minorBidi"/>
      <w:b/>
      <w:bCs/>
      <w:color w:val="auto"/>
      <w:kern w:val="2"/>
      <w:sz w:val="28"/>
      <w:szCs w:val="28"/>
    </w:rPr>
  </w:style>
  <w:style w:type="paragraph" w:styleId="7">
    <w:name w:val="heading 7"/>
    <w:basedOn w:val="1"/>
    <w:next w:val="1"/>
    <w:link w:val="45"/>
    <w:unhideWhenUsed/>
    <w:qFormat/>
    <w:uiPriority w:val="9"/>
    <w:pPr>
      <w:keepNext/>
      <w:keepLines/>
      <w:spacing w:before="240" w:after="64" w:line="320" w:lineRule="auto"/>
      <w:outlineLvl w:val="6"/>
    </w:pPr>
    <w:rPr>
      <w:b/>
      <w:bCs/>
      <w:szCs w:val="24"/>
    </w:rPr>
  </w:style>
  <w:style w:type="character" w:default="1" w:styleId="25">
    <w:name w:val="Default Paragraph Font"/>
    <w:unhideWhenUsed/>
    <w:qFormat/>
    <w:uiPriority w:val="1"/>
  </w:style>
  <w:style w:type="table" w:default="1" w:styleId="31">
    <w:name w:val="Normal Table"/>
    <w:unhideWhenUsed/>
    <w:qFormat/>
    <w:uiPriority w:val="99"/>
    <w:tblPr>
      <w:tblLayout w:type="fixed"/>
      <w:tblCellMar>
        <w:top w:w="0" w:type="dxa"/>
        <w:left w:w="108" w:type="dxa"/>
        <w:bottom w:w="0" w:type="dxa"/>
        <w:right w:w="108" w:type="dxa"/>
      </w:tblCellMar>
    </w:tblPr>
  </w:style>
  <w:style w:type="paragraph" w:styleId="8">
    <w:name w:val="caption"/>
    <w:basedOn w:val="1"/>
    <w:next w:val="1"/>
    <w:qFormat/>
    <w:uiPriority w:val="0"/>
    <w:rPr>
      <w:rFonts w:ascii="Arial" w:hAnsi="Arial" w:eastAsia="黑体" w:cs="Arial"/>
      <w:color w:val="auto"/>
      <w:kern w:val="2"/>
      <w:sz w:val="20"/>
    </w:rPr>
  </w:style>
  <w:style w:type="paragraph" w:styleId="9">
    <w:name w:val="Body Text 3"/>
    <w:basedOn w:val="1"/>
    <w:unhideWhenUsed/>
    <w:qFormat/>
    <w:uiPriority w:val="0"/>
    <w:pPr>
      <w:spacing w:after="120"/>
    </w:pPr>
    <w:rPr>
      <w:color w:val="auto"/>
      <w:kern w:val="2"/>
      <w:sz w:val="16"/>
      <w:szCs w:val="16"/>
    </w:rPr>
  </w:style>
  <w:style w:type="paragraph" w:styleId="10">
    <w:name w:val="Body Text"/>
    <w:basedOn w:val="1"/>
    <w:link w:val="44"/>
    <w:qFormat/>
    <w:uiPriority w:val="0"/>
    <w:pPr>
      <w:autoSpaceDE w:val="0"/>
      <w:autoSpaceDN w:val="0"/>
      <w:adjustRightInd w:val="0"/>
      <w:spacing w:before="86"/>
      <w:ind w:left="600"/>
      <w:jc w:val="left"/>
    </w:pPr>
    <w:rPr>
      <w:rFonts w:ascii="宋体" w:cs="宋体"/>
      <w:color w:val="auto"/>
      <w:kern w:val="0"/>
      <w:szCs w:val="24"/>
    </w:rPr>
  </w:style>
  <w:style w:type="paragraph" w:styleId="11">
    <w:name w:val="Body Text Indent"/>
    <w:basedOn w:val="1"/>
    <w:unhideWhenUsed/>
    <w:qFormat/>
    <w:uiPriority w:val="0"/>
    <w:pPr>
      <w:spacing w:after="120"/>
      <w:ind w:left="420" w:leftChars="200"/>
    </w:pPr>
    <w:rPr>
      <w:rFonts w:asciiTheme="minorHAnsi" w:hAnsiTheme="minorHAnsi" w:eastAsiaTheme="minorEastAsia" w:cstheme="minorBidi"/>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37"/>
    <w:qFormat/>
    <w:uiPriority w:val="0"/>
    <w:rPr>
      <w:rFonts w:ascii="宋体" w:hAnsi="Courier New"/>
      <w:lang w:val="zh-CN" w:eastAsia="zh-CN"/>
    </w:rPr>
  </w:style>
  <w:style w:type="paragraph" w:styleId="14">
    <w:name w:val="Date"/>
    <w:basedOn w:val="1"/>
    <w:next w:val="1"/>
    <w:unhideWhenUsed/>
    <w:qFormat/>
    <w:uiPriority w:val="0"/>
    <w:rPr>
      <w:rFonts w:ascii="宋体" w:hAnsi="宋体"/>
      <w:b/>
      <w:bCs/>
      <w:color w:val="auto"/>
      <w:kern w:val="2"/>
      <w:szCs w:val="24"/>
    </w:rPr>
  </w:style>
  <w:style w:type="paragraph" w:styleId="15">
    <w:name w:val="Body Text Indent 2"/>
    <w:basedOn w:val="1"/>
    <w:link w:val="116"/>
    <w:qFormat/>
    <w:uiPriority w:val="0"/>
    <w:pPr>
      <w:adjustRightInd w:val="0"/>
      <w:snapToGrid w:val="0"/>
      <w:spacing w:beforeLines="20" w:afterLines="20"/>
      <w:ind w:firstLine="130" w:firstLineChars="100"/>
    </w:pPr>
    <w:rPr>
      <w:rFonts w:ascii="宋体" w:hAnsi="宋体"/>
      <w:color w:val="auto"/>
      <w:kern w:val="2"/>
      <w:sz w:val="13"/>
      <w:szCs w:val="24"/>
    </w:rPr>
  </w:style>
  <w:style w:type="paragraph" w:styleId="16">
    <w:name w:val="Balloon Text"/>
    <w:basedOn w:val="1"/>
    <w:link w:val="53"/>
    <w:unhideWhenUsed/>
    <w:qFormat/>
    <w:uiPriority w:val="0"/>
    <w:rPr>
      <w:color w:val="auto"/>
      <w:kern w:val="2"/>
      <w:sz w:val="18"/>
      <w:szCs w:val="18"/>
    </w:rPr>
  </w:style>
  <w:style w:type="paragraph" w:styleId="17">
    <w:name w:val="footer"/>
    <w:basedOn w:val="1"/>
    <w:link w:val="34"/>
    <w:unhideWhenUsed/>
    <w:qFormat/>
    <w:uiPriority w:val="99"/>
    <w:pPr>
      <w:tabs>
        <w:tab w:val="center" w:pos="4153"/>
        <w:tab w:val="right" w:pos="8306"/>
      </w:tabs>
      <w:snapToGrid w:val="0"/>
      <w:jc w:val="left"/>
    </w:pPr>
    <w:rPr>
      <w:sz w:val="18"/>
      <w:szCs w:val="18"/>
    </w:rPr>
  </w:style>
  <w:style w:type="paragraph" w:styleId="18">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Body Text Indent 3"/>
    <w:basedOn w:val="1"/>
    <w:link w:val="60"/>
    <w:qFormat/>
    <w:uiPriority w:val="0"/>
    <w:pPr>
      <w:spacing w:line="340" w:lineRule="exact"/>
      <w:ind w:firstLine="420" w:firstLineChars="200"/>
    </w:pPr>
    <w:rPr>
      <w:iCs/>
      <w:color w:val="FF0000"/>
      <w:kern w:val="2"/>
      <w:sz w:val="21"/>
      <w:szCs w:val="24"/>
    </w:rPr>
  </w:style>
  <w:style w:type="paragraph" w:styleId="22">
    <w:name w:val="toc 2"/>
    <w:basedOn w:val="1"/>
    <w:next w:val="1"/>
    <w:unhideWhenUsed/>
    <w:qFormat/>
    <w:uiPriority w:val="39"/>
    <w:pPr>
      <w:tabs>
        <w:tab w:val="right" w:leader="hyphen" w:pos="8296"/>
      </w:tabs>
      <w:spacing w:line="360" w:lineRule="auto"/>
      <w:ind w:left="480" w:leftChars="200"/>
    </w:pPr>
  </w:style>
  <w:style w:type="paragraph" w:styleId="23">
    <w:name w:val="Body Text 2"/>
    <w:basedOn w:val="1"/>
    <w:link w:val="61"/>
    <w:unhideWhenUsed/>
    <w:qFormat/>
    <w:uiPriority w:val="0"/>
    <w:pPr>
      <w:spacing w:after="120" w:line="480" w:lineRule="auto"/>
    </w:pPr>
    <w:rPr>
      <w:rFonts w:asciiTheme="minorHAnsi" w:hAnsiTheme="minorHAnsi" w:eastAsiaTheme="minorEastAsia" w:cstheme="minorBidi"/>
      <w:color w:val="auto"/>
      <w:kern w:val="2"/>
      <w:sz w:val="21"/>
      <w:szCs w:val="22"/>
    </w:rPr>
  </w:style>
  <w:style w:type="paragraph" w:styleId="24">
    <w:name w:val="Normal (Web)"/>
    <w:basedOn w:val="1"/>
    <w:qFormat/>
    <w:uiPriority w:val="0"/>
    <w:pPr>
      <w:widowControl/>
    </w:pPr>
    <w:rPr>
      <w:rFonts w:ascii="宋体" w:hAnsi="宋体" w:cs="宋体"/>
      <w:color w:val="auto"/>
      <w:kern w:val="0"/>
      <w:sz w:val="21"/>
      <w:szCs w:val="24"/>
    </w:rPr>
  </w:style>
  <w:style w:type="character" w:styleId="26">
    <w:name w:val="Strong"/>
    <w:qFormat/>
    <w:uiPriority w:val="22"/>
    <w:rPr>
      <w:b/>
      <w:bCs/>
    </w:rPr>
  </w:style>
  <w:style w:type="character" w:styleId="27">
    <w:name w:val="page number"/>
    <w:qFormat/>
    <w:uiPriority w:val="0"/>
    <w:rPr>
      <w:rFonts w:ascii="Times New Roman" w:hAnsi="Times New Roman" w:eastAsia="宋体"/>
      <w:sz w:val="18"/>
    </w:rPr>
  </w:style>
  <w:style w:type="character" w:styleId="28">
    <w:name w:val="FollowedHyperlink"/>
    <w:qFormat/>
    <w:uiPriority w:val="0"/>
    <w:rPr>
      <w:color w:val="800080"/>
      <w:u w:val="single"/>
    </w:rPr>
  </w:style>
  <w:style w:type="character" w:styleId="29">
    <w:name w:val="Emphasis"/>
    <w:qFormat/>
    <w:uiPriority w:val="0"/>
    <w:rPr>
      <w:i/>
      <w:iCs/>
    </w:rPr>
  </w:style>
  <w:style w:type="character" w:styleId="30">
    <w:name w:val="Hyperlink"/>
    <w:basedOn w:val="25"/>
    <w:unhideWhenUsed/>
    <w:qFormat/>
    <w:uiPriority w:val="99"/>
    <w:rPr>
      <w:color w:val="0563C1" w:themeColor="hyperlink"/>
      <w:u w:val="single"/>
      <w14:textFill>
        <w14:solidFill>
          <w14:schemeClr w14:val="hlink"/>
        </w14:solidFill>
      </w14:textFill>
    </w:rPr>
  </w:style>
  <w:style w:type="table" w:styleId="32">
    <w:name w:val="Table Grid"/>
    <w:basedOn w:val="31"/>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3">
    <w:name w:val="页眉 Char"/>
    <w:basedOn w:val="25"/>
    <w:link w:val="18"/>
    <w:qFormat/>
    <w:uiPriority w:val="0"/>
    <w:rPr>
      <w:sz w:val="18"/>
      <w:szCs w:val="18"/>
    </w:rPr>
  </w:style>
  <w:style w:type="character" w:customStyle="1" w:styleId="34">
    <w:name w:val="页脚 Char"/>
    <w:basedOn w:val="25"/>
    <w:link w:val="17"/>
    <w:qFormat/>
    <w:uiPriority w:val="99"/>
    <w:rPr>
      <w:sz w:val="18"/>
      <w:szCs w:val="18"/>
    </w:rPr>
  </w:style>
  <w:style w:type="paragraph" w:customStyle="1" w:styleId="35">
    <w:name w:val="第1行"/>
    <w:basedOn w:val="1"/>
    <w:qFormat/>
    <w:uiPriority w:val="0"/>
    <w:pPr>
      <w:spacing w:beforeLines="100"/>
      <w:jc w:val="center"/>
    </w:pPr>
    <w:rPr>
      <w:rFonts w:ascii="宋体" w:eastAsia="黑体"/>
      <w:b/>
      <w:sz w:val="36"/>
      <w:szCs w:val="24"/>
    </w:rPr>
  </w:style>
  <w:style w:type="paragraph" w:customStyle="1" w:styleId="36">
    <w:name w:val="第3行"/>
    <w:basedOn w:val="1"/>
    <w:qFormat/>
    <w:uiPriority w:val="0"/>
    <w:pPr>
      <w:spacing w:beforeLines="50" w:afterLines="50" w:line="360" w:lineRule="auto"/>
      <w:jc w:val="center"/>
    </w:pPr>
    <w:rPr>
      <w:rFonts w:ascii="宋体" w:eastAsia="黑体"/>
      <w:b/>
      <w:sz w:val="48"/>
      <w:szCs w:val="24"/>
    </w:rPr>
  </w:style>
  <w:style w:type="character" w:customStyle="1" w:styleId="37">
    <w:name w:val="纯文本 Char"/>
    <w:basedOn w:val="25"/>
    <w:link w:val="13"/>
    <w:qFormat/>
    <w:uiPriority w:val="0"/>
    <w:rPr>
      <w:rFonts w:ascii="宋体" w:hAnsi="Courier New" w:eastAsia="宋体" w:cs="Times New Roman"/>
      <w:color w:val="000000"/>
      <w:kern w:val="24"/>
      <w:sz w:val="24"/>
      <w:szCs w:val="20"/>
      <w:lang w:val="zh-CN" w:eastAsia="zh-CN"/>
    </w:rPr>
  </w:style>
  <w:style w:type="paragraph" w:customStyle="1" w:styleId="38">
    <w:name w:val="Normalab"/>
    <w:basedOn w:val="1"/>
    <w:qFormat/>
    <w:uiPriority w:val="0"/>
    <w:pPr>
      <w:tabs>
        <w:tab w:val="left" w:pos="0"/>
        <w:tab w:val="left" w:pos="1134"/>
        <w:tab w:val="left" w:pos="8505"/>
      </w:tabs>
      <w:autoSpaceDE w:val="0"/>
      <w:autoSpaceDN w:val="0"/>
      <w:adjustRightInd w:val="0"/>
      <w:spacing w:before="60" w:after="60" w:line="360" w:lineRule="atLeast"/>
      <w:ind w:left="1843" w:hanging="1134"/>
    </w:pPr>
    <w:rPr>
      <w:rFonts w:ascii="Arial" w:hAnsi="Arial"/>
      <w:kern w:val="0"/>
    </w:rPr>
  </w:style>
  <w:style w:type="character" w:customStyle="1" w:styleId="39">
    <w:name w:val="标题 1 Char"/>
    <w:basedOn w:val="25"/>
    <w:link w:val="2"/>
    <w:qFormat/>
    <w:uiPriority w:val="9"/>
    <w:rPr>
      <w:rFonts w:ascii="Times New Roman" w:hAnsi="Times New Roman" w:eastAsia="宋体" w:cs="Times New Roman"/>
      <w:b/>
      <w:bCs/>
      <w:color w:val="000000"/>
      <w:kern w:val="44"/>
      <w:sz w:val="44"/>
      <w:szCs w:val="44"/>
    </w:rPr>
  </w:style>
  <w:style w:type="character" w:customStyle="1" w:styleId="40">
    <w:name w:val="标题 2 Char"/>
    <w:basedOn w:val="25"/>
    <w:link w:val="3"/>
    <w:qFormat/>
    <w:uiPriority w:val="0"/>
    <w:rPr>
      <w:rFonts w:asciiTheme="majorHAnsi" w:hAnsiTheme="majorHAnsi" w:eastAsiaTheme="majorEastAsia" w:cstheme="majorBidi"/>
      <w:b/>
      <w:bCs/>
      <w:color w:val="000000"/>
      <w:kern w:val="24"/>
      <w:sz w:val="32"/>
      <w:szCs w:val="32"/>
    </w:rPr>
  </w:style>
  <w:style w:type="character" w:customStyle="1" w:styleId="41">
    <w:name w:val="标题 3 Char"/>
    <w:basedOn w:val="25"/>
    <w:link w:val="4"/>
    <w:qFormat/>
    <w:uiPriority w:val="9"/>
    <w:rPr>
      <w:b/>
      <w:bCs/>
      <w:sz w:val="32"/>
      <w:szCs w:val="32"/>
    </w:rPr>
  </w:style>
  <w:style w:type="paragraph" w:customStyle="1" w:styleId="42">
    <w:name w:val="Table Paragraph"/>
    <w:basedOn w:val="1"/>
    <w:qFormat/>
    <w:uiPriority w:val="1"/>
    <w:pPr>
      <w:autoSpaceDE w:val="0"/>
      <w:autoSpaceDN w:val="0"/>
      <w:adjustRightInd w:val="0"/>
      <w:jc w:val="left"/>
    </w:pPr>
    <w:rPr>
      <w:rFonts w:eastAsiaTheme="minorEastAsia"/>
      <w:color w:val="auto"/>
      <w:kern w:val="0"/>
      <w:szCs w:val="24"/>
    </w:rPr>
  </w:style>
  <w:style w:type="character" w:customStyle="1" w:styleId="43">
    <w:name w:val="标题 4 Char"/>
    <w:basedOn w:val="25"/>
    <w:link w:val="5"/>
    <w:qFormat/>
    <w:uiPriority w:val="9"/>
    <w:rPr>
      <w:rFonts w:asciiTheme="majorHAnsi" w:hAnsiTheme="majorHAnsi" w:eastAsiaTheme="majorEastAsia" w:cstheme="majorBidi"/>
      <w:b/>
      <w:bCs/>
      <w:color w:val="000000"/>
      <w:kern w:val="24"/>
      <w:sz w:val="28"/>
      <w:szCs w:val="28"/>
    </w:rPr>
  </w:style>
  <w:style w:type="character" w:customStyle="1" w:styleId="44">
    <w:name w:val="正文文本 Char"/>
    <w:basedOn w:val="25"/>
    <w:link w:val="10"/>
    <w:qFormat/>
    <w:uiPriority w:val="0"/>
    <w:rPr>
      <w:rFonts w:ascii="宋体" w:hAnsi="Times New Roman" w:eastAsia="宋体" w:cs="宋体"/>
      <w:kern w:val="0"/>
      <w:sz w:val="24"/>
      <w:szCs w:val="24"/>
    </w:rPr>
  </w:style>
  <w:style w:type="character" w:customStyle="1" w:styleId="45">
    <w:name w:val="标题 7 Char"/>
    <w:basedOn w:val="25"/>
    <w:link w:val="7"/>
    <w:qFormat/>
    <w:uiPriority w:val="0"/>
    <w:rPr>
      <w:rFonts w:ascii="Times New Roman" w:hAnsi="Times New Roman" w:eastAsia="宋体" w:cs="Times New Roman"/>
      <w:b/>
      <w:bCs/>
      <w:color w:val="000000"/>
      <w:kern w:val="24"/>
      <w:sz w:val="24"/>
      <w:szCs w:val="24"/>
    </w:rPr>
  </w:style>
  <w:style w:type="character" w:customStyle="1" w:styleId="46">
    <w:name w:val="正文文本缩进 Char"/>
    <w:link w:val="47"/>
    <w:qFormat/>
    <w:uiPriority w:val="0"/>
    <w:rPr>
      <w:rFonts w:ascii="楷体_GB2312" w:hAnsi="Times New Roman" w:eastAsia="楷体_GB2312" w:cs="Times New Roman"/>
      <w:color w:val="FF0000"/>
      <w:sz w:val="32"/>
      <w:szCs w:val="24"/>
    </w:rPr>
  </w:style>
  <w:style w:type="paragraph" w:customStyle="1" w:styleId="47">
    <w:name w:val="正文文本缩进1"/>
    <w:basedOn w:val="1"/>
    <w:link w:val="46"/>
    <w:qFormat/>
    <w:uiPriority w:val="0"/>
    <w:pPr>
      <w:spacing w:line="360" w:lineRule="auto"/>
      <w:ind w:firstLine="640" w:firstLineChars="200"/>
    </w:pPr>
    <w:rPr>
      <w:rFonts w:ascii="楷体_GB2312" w:eastAsia="楷体_GB2312"/>
      <w:color w:val="FF0000"/>
      <w:kern w:val="2"/>
      <w:sz w:val="32"/>
      <w:szCs w:val="24"/>
    </w:rPr>
  </w:style>
  <w:style w:type="character" w:customStyle="1" w:styleId="48">
    <w:name w:val="日期 Char"/>
    <w:link w:val="49"/>
    <w:qFormat/>
    <w:uiPriority w:val="0"/>
    <w:rPr>
      <w:rFonts w:ascii="Times New Roman" w:hAnsi="Times New Roman" w:eastAsia="隶书" w:cs="Times New Roman"/>
      <w:kern w:val="0"/>
      <w:sz w:val="28"/>
      <w:szCs w:val="20"/>
    </w:rPr>
  </w:style>
  <w:style w:type="paragraph" w:customStyle="1" w:styleId="49">
    <w:name w:val="日期1"/>
    <w:basedOn w:val="1"/>
    <w:next w:val="1"/>
    <w:link w:val="48"/>
    <w:qFormat/>
    <w:uiPriority w:val="0"/>
    <w:pPr>
      <w:adjustRightInd w:val="0"/>
      <w:spacing w:line="360" w:lineRule="auto"/>
      <w:ind w:left="100" w:leftChars="2500" w:firstLine="200" w:firstLineChars="200"/>
      <w:jc w:val="left"/>
      <w:textAlignment w:val="baseline"/>
    </w:pPr>
    <w:rPr>
      <w:rFonts w:eastAsia="隶书"/>
      <w:color w:val="auto"/>
      <w:kern w:val="0"/>
      <w:sz w:val="28"/>
    </w:rPr>
  </w:style>
  <w:style w:type="character" w:customStyle="1" w:styleId="50">
    <w:name w:val="正文文本 3 Char"/>
    <w:link w:val="51"/>
    <w:qFormat/>
    <w:uiPriority w:val="0"/>
    <w:rPr>
      <w:rFonts w:ascii="Times New Roman" w:hAnsi="Times New Roman" w:eastAsia="宋体" w:cs="Times New Roman"/>
      <w:sz w:val="28"/>
      <w:szCs w:val="24"/>
    </w:rPr>
  </w:style>
  <w:style w:type="paragraph" w:customStyle="1" w:styleId="51">
    <w:name w:val="正文文本 31"/>
    <w:basedOn w:val="1"/>
    <w:link w:val="50"/>
    <w:qFormat/>
    <w:uiPriority w:val="0"/>
    <w:pPr>
      <w:spacing w:line="360" w:lineRule="auto"/>
      <w:ind w:firstLine="200" w:firstLineChars="200"/>
      <w:jc w:val="center"/>
    </w:pPr>
    <w:rPr>
      <w:color w:val="auto"/>
      <w:kern w:val="2"/>
      <w:sz w:val="28"/>
      <w:szCs w:val="24"/>
    </w:rPr>
  </w:style>
  <w:style w:type="paragraph" w:customStyle="1" w:styleId="52">
    <w:name w:val="样式4"/>
    <w:basedOn w:val="10"/>
    <w:qFormat/>
    <w:uiPriority w:val="0"/>
    <w:pPr>
      <w:numPr>
        <w:ilvl w:val="0"/>
        <w:numId w:val="1"/>
      </w:numPr>
      <w:tabs>
        <w:tab w:val="left" w:pos="360"/>
      </w:tabs>
      <w:autoSpaceDE/>
      <w:autoSpaceDN/>
      <w:adjustRightInd/>
      <w:spacing w:before="156" w:beforeLines="50" w:line="360" w:lineRule="auto"/>
      <w:ind w:left="360" w:hanging="360" w:firstLineChars="200"/>
      <w:jc w:val="both"/>
    </w:pPr>
    <w:rPr>
      <w:rFonts w:ascii="Times New Roman" w:eastAsia="黑体" w:cs="Times New Roman"/>
    </w:rPr>
  </w:style>
  <w:style w:type="character" w:customStyle="1" w:styleId="53">
    <w:name w:val="批注框文本 Char"/>
    <w:basedOn w:val="25"/>
    <w:link w:val="16"/>
    <w:semiHidden/>
    <w:qFormat/>
    <w:uiPriority w:val="99"/>
    <w:rPr>
      <w:rFonts w:ascii="Times New Roman" w:hAnsi="Times New Roman" w:eastAsia="宋体" w:cs="Times New Roman"/>
      <w:sz w:val="18"/>
      <w:szCs w:val="18"/>
    </w:rPr>
  </w:style>
  <w:style w:type="paragraph" w:customStyle="1" w:styleId="54">
    <w:name w:val="Default"/>
    <w:basedOn w:val="1"/>
    <w:qFormat/>
    <w:uiPriority w:val="0"/>
    <w:pPr>
      <w:autoSpaceDE w:val="0"/>
      <w:autoSpaceDN w:val="0"/>
      <w:adjustRightInd w:val="0"/>
    </w:pPr>
    <w:rPr>
      <w:rFonts w:ascii="黑体" w:hAnsi="Calibri" w:eastAsia="黑体" w:cs="黑体"/>
      <w:kern w:val="2"/>
      <w:szCs w:val="22"/>
    </w:rPr>
  </w:style>
  <w:style w:type="character" w:customStyle="1" w:styleId="55">
    <w:name w:val="apple-converted-space"/>
    <w:basedOn w:val="25"/>
    <w:uiPriority w:val="0"/>
  </w:style>
  <w:style w:type="character" w:customStyle="1" w:styleId="56">
    <w:name w:val="标题 5 Char"/>
    <w:basedOn w:val="25"/>
    <w:link w:val="6"/>
    <w:qFormat/>
    <w:uiPriority w:val="9"/>
    <w:rPr>
      <w:b/>
      <w:bCs/>
      <w:sz w:val="28"/>
      <w:szCs w:val="28"/>
    </w:rPr>
  </w:style>
  <w:style w:type="paragraph" w:customStyle="1" w:styleId="57">
    <w:name w:val="列出段落1"/>
    <w:basedOn w:val="1"/>
    <w:qFormat/>
    <w:uiPriority w:val="0"/>
    <w:pPr>
      <w:spacing w:line="360" w:lineRule="auto"/>
      <w:ind w:firstLine="420" w:firstLineChars="200"/>
    </w:pPr>
    <w:rPr>
      <w:rFonts w:ascii="Calibri" w:hAnsi="Calibri" w:eastAsia="仿宋_GB2312"/>
      <w:color w:val="auto"/>
      <w:kern w:val="2"/>
      <w:sz w:val="21"/>
    </w:rPr>
  </w:style>
  <w:style w:type="paragraph" w:customStyle="1" w:styleId="58">
    <w:name w:val="页脚1"/>
    <w:basedOn w:val="1"/>
    <w:qFormat/>
    <w:uiPriority w:val="0"/>
    <w:pPr>
      <w:widowControl/>
      <w:tabs>
        <w:tab w:val="center" w:pos="4153"/>
        <w:tab w:val="right" w:pos="8306"/>
      </w:tabs>
      <w:snapToGrid w:val="0"/>
      <w:spacing w:line="360" w:lineRule="auto"/>
      <w:ind w:firstLine="200" w:firstLineChars="200"/>
      <w:jc w:val="left"/>
    </w:pPr>
    <w:rPr>
      <w:rFonts w:ascii="宋体" w:eastAsia="仿宋_GB2312"/>
      <w:color w:val="auto"/>
      <w:kern w:val="0"/>
      <w:sz w:val="21"/>
    </w:rPr>
  </w:style>
  <w:style w:type="paragraph" w:customStyle="1" w:styleId="59">
    <w:name w:val="页眉1"/>
    <w:basedOn w:val="1"/>
    <w:uiPriority w:val="0"/>
    <w:pPr>
      <w:widowControl/>
      <w:pBdr>
        <w:bottom w:val="single" w:color="auto" w:sz="6" w:space="1"/>
      </w:pBdr>
      <w:tabs>
        <w:tab w:val="center" w:pos="4153"/>
        <w:tab w:val="right" w:pos="8306"/>
      </w:tabs>
      <w:snapToGrid w:val="0"/>
      <w:spacing w:line="360" w:lineRule="auto"/>
      <w:ind w:firstLine="200" w:firstLineChars="200"/>
      <w:jc w:val="center"/>
    </w:pPr>
    <w:rPr>
      <w:rFonts w:eastAsia="仿宋_GB2312"/>
      <w:color w:val="auto"/>
      <w:kern w:val="0"/>
      <w:sz w:val="18"/>
    </w:rPr>
  </w:style>
  <w:style w:type="character" w:customStyle="1" w:styleId="60">
    <w:name w:val="正文文本缩进 3 Char"/>
    <w:basedOn w:val="25"/>
    <w:link w:val="21"/>
    <w:uiPriority w:val="0"/>
    <w:rPr>
      <w:rFonts w:ascii="Times New Roman" w:hAnsi="Times New Roman" w:eastAsia="宋体" w:cs="Times New Roman"/>
      <w:iCs/>
      <w:color w:val="FF0000"/>
      <w:szCs w:val="24"/>
    </w:rPr>
  </w:style>
  <w:style w:type="character" w:customStyle="1" w:styleId="61">
    <w:name w:val="正文文本 2 Char"/>
    <w:basedOn w:val="25"/>
    <w:link w:val="23"/>
    <w:uiPriority w:val="0"/>
  </w:style>
  <w:style w:type="character" w:customStyle="1" w:styleId="62">
    <w:name w:val="正文文本 3 Char1"/>
    <w:basedOn w:val="25"/>
    <w:semiHidden/>
    <w:qFormat/>
    <w:uiPriority w:val="99"/>
    <w:rPr>
      <w:rFonts w:ascii="Times New Roman" w:hAnsi="Times New Roman" w:eastAsia="宋体" w:cs="Times New Roman"/>
      <w:color w:val="000000"/>
      <w:kern w:val="24"/>
      <w:sz w:val="16"/>
      <w:szCs w:val="16"/>
    </w:rPr>
  </w:style>
  <w:style w:type="character" w:customStyle="1" w:styleId="63">
    <w:name w:val="日期 Char1"/>
    <w:basedOn w:val="25"/>
    <w:semiHidden/>
    <w:qFormat/>
    <w:uiPriority w:val="99"/>
    <w:rPr>
      <w:rFonts w:ascii="Times New Roman" w:hAnsi="Times New Roman" w:eastAsia="宋体" w:cs="Times New Roman"/>
      <w:color w:val="000000"/>
      <w:kern w:val="24"/>
      <w:sz w:val="24"/>
      <w:szCs w:val="20"/>
    </w:rPr>
  </w:style>
  <w:style w:type="paragraph" w:customStyle="1" w:styleId="64">
    <w:name w:val="xl27"/>
    <w:basedOn w:val="1"/>
    <w:uiPriority w:val="0"/>
    <w:pPr>
      <w:widowControl/>
      <w:spacing w:before="100" w:beforeAutospacing="1" w:after="100" w:afterAutospacing="1"/>
      <w:jc w:val="center"/>
      <w:textAlignment w:val="center"/>
    </w:pPr>
    <w:rPr>
      <w:rFonts w:ascii="宋体" w:hAnsi="宋体"/>
      <w:color w:val="auto"/>
      <w:kern w:val="0"/>
      <w:szCs w:val="24"/>
    </w:rPr>
  </w:style>
  <w:style w:type="paragraph" w:customStyle="1" w:styleId="65">
    <w:name w:val="List Paragraph"/>
    <w:basedOn w:val="1"/>
    <w:qFormat/>
    <w:uiPriority w:val="34"/>
    <w:pPr>
      <w:ind w:firstLine="420" w:firstLineChars="200"/>
    </w:pPr>
    <w:rPr>
      <w:rFonts w:asciiTheme="minorHAnsi" w:hAnsiTheme="minorHAnsi" w:eastAsiaTheme="minorEastAsia" w:cstheme="minorBidi"/>
      <w:color w:val="auto"/>
      <w:kern w:val="2"/>
      <w:sz w:val="21"/>
      <w:szCs w:val="22"/>
    </w:rPr>
  </w:style>
  <w:style w:type="character" w:customStyle="1" w:styleId="66">
    <w:name w:val="正文文本缩进 Char1"/>
    <w:basedOn w:val="25"/>
    <w:semiHidden/>
    <w:qFormat/>
    <w:uiPriority w:val="99"/>
    <w:rPr>
      <w:rFonts w:ascii="Times New Roman" w:hAnsi="Times New Roman" w:eastAsia="宋体" w:cs="Times New Roman"/>
      <w:color w:val="000000"/>
      <w:kern w:val="24"/>
      <w:sz w:val="24"/>
      <w:szCs w:val="20"/>
    </w:rPr>
  </w:style>
  <w:style w:type="paragraph" w:customStyle="1" w:styleId="67">
    <w:name w:val="reader-word-layer reader-word-s25-6 reader-word-s25-7"/>
    <w:basedOn w:val="1"/>
    <w:uiPriority w:val="0"/>
    <w:pPr>
      <w:widowControl/>
      <w:spacing w:before="100" w:beforeAutospacing="1" w:after="100" w:afterAutospacing="1"/>
      <w:jc w:val="left"/>
    </w:pPr>
    <w:rPr>
      <w:rFonts w:ascii="宋体" w:hAnsi="宋体" w:cs="宋体"/>
      <w:color w:val="auto"/>
      <w:kern w:val="0"/>
      <w:szCs w:val="24"/>
    </w:rPr>
  </w:style>
  <w:style w:type="paragraph" w:customStyle="1" w:styleId="68">
    <w:name w:val="reader-word-layer reader-word-s23-7"/>
    <w:basedOn w:val="1"/>
    <w:qFormat/>
    <w:uiPriority w:val="0"/>
    <w:pPr>
      <w:widowControl/>
      <w:spacing w:before="100" w:beforeAutospacing="1" w:after="100" w:afterAutospacing="1"/>
      <w:jc w:val="left"/>
    </w:pPr>
    <w:rPr>
      <w:rFonts w:ascii="宋体" w:hAnsi="宋体" w:cs="宋体"/>
      <w:color w:val="auto"/>
      <w:kern w:val="0"/>
      <w:szCs w:val="24"/>
    </w:rPr>
  </w:style>
  <w:style w:type="paragraph" w:customStyle="1" w:styleId="69">
    <w:name w:val="reader-word-layer reader-word-s25-12"/>
    <w:basedOn w:val="1"/>
    <w:qFormat/>
    <w:uiPriority w:val="0"/>
    <w:pPr>
      <w:widowControl/>
      <w:spacing w:before="100" w:beforeAutospacing="1" w:after="100" w:afterAutospacing="1"/>
      <w:jc w:val="left"/>
    </w:pPr>
    <w:rPr>
      <w:rFonts w:ascii="宋体" w:hAnsi="宋体" w:cs="宋体"/>
      <w:color w:val="auto"/>
      <w:kern w:val="0"/>
      <w:szCs w:val="24"/>
    </w:rPr>
  </w:style>
  <w:style w:type="paragraph" w:customStyle="1" w:styleId="70">
    <w:name w:val="reader-word-layer reader-word-s25-1"/>
    <w:basedOn w:val="1"/>
    <w:uiPriority w:val="0"/>
    <w:pPr>
      <w:widowControl/>
      <w:spacing w:before="100" w:beforeAutospacing="1" w:after="100" w:afterAutospacing="1"/>
      <w:jc w:val="left"/>
    </w:pPr>
    <w:rPr>
      <w:rFonts w:ascii="宋体" w:hAnsi="宋体" w:cs="宋体"/>
      <w:color w:val="auto"/>
      <w:kern w:val="0"/>
      <w:szCs w:val="24"/>
    </w:rPr>
  </w:style>
  <w:style w:type="paragraph" w:customStyle="1" w:styleId="71">
    <w:name w:val="reader-word-layer reader-word-s20-18"/>
    <w:basedOn w:val="1"/>
    <w:qFormat/>
    <w:uiPriority w:val="0"/>
    <w:pPr>
      <w:widowControl/>
      <w:spacing w:before="100" w:beforeAutospacing="1" w:after="100" w:afterAutospacing="1"/>
      <w:jc w:val="left"/>
    </w:pPr>
    <w:rPr>
      <w:rFonts w:ascii="宋体" w:hAnsi="宋体" w:cs="宋体"/>
      <w:color w:val="auto"/>
      <w:kern w:val="0"/>
      <w:szCs w:val="24"/>
    </w:rPr>
  </w:style>
  <w:style w:type="paragraph" w:customStyle="1" w:styleId="72">
    <w:name w:val="reader-word-layer reader-word-s20-6"/>
    <w:basedOn w:val="1"/>
    <w:qFormat/>
    <w:uiPriority w:val="0"/>
    <w:pPr>
      <w:widowControl/>
      <w:spacing w:before="100" w:beforeAutospacing="1" w:after="100" w:afterAutospacing="1"/>
      <w:jc w:val="left"/>
    </w:pPr>
    <w:rPr>
      <w:rFonts w:ascii="宋体" w:hAnsi="宋体" w:cs="宋体"/>
      <w:color w:val="auto"/>
      <w:kern w:val="0"/>
      <w:szCs w:val="24"/>
    </w:rPr>
  </w:style>
  <w:style w:type="paragraph" w:customStyle="1" w:styleId="73">
    <w:name w:val="reader-word-layer reader-word-s25-3"/>
    <w:basedOn w:val="1"/>
    <w:uiPriority w:val="0"/>
    <w:pPr>
      <w:widowControl/>
      <w:spacing w:before="100" w:beforeAutospacing="1" w:after="100" w:afterAutospacing="1"/>
      <w:jc w:val="left"/>
    </w:pPr>
    <w:rPr>
      <w:rFonts w:ascii="宋体" w:hAnsi="宋体" w:cs="宋体"/>
      <w:color w:val="auto"/>
      <w:kern w:val="0"/>
      <w:szCs w:val="24"/>
    </w:rPr>
  </w:style>
  <w:style w:type="paragraph" w:customStyle="1" w:styleId="74">
    <w:name w:val="reader-word-layer reader-word-s25-9"/>
    <w:basedOn w:val="1"/>
    <w:qFormat/>
    <w:uiPriority w:val="0"/>
    <w:pPr>
      <w:widowControl/>
      <w:spacing w:before="100" w:beforeAutospacing="1" w:after="100" w:afterAutospacing="1"/>
      <w:jc w:val="left"/>
    </w:pPr>
    <w:rPr>
      <w:rFonts w:ascii="宋体" w:hAnsi="宋体" w:cs="宋体"/>
      <w:color w:val="auto"/>
      <w:kern w:val="0"/>
      <w:szCs w:val="24"/>
    </w:rPr>
  </w:style>
  <w:style w:type="paragraph" w:customStyle="1" w:styleId="75">
    <w:name w:val="reader-word-layer reader-word-s23-3"/>
    <w:basedOn w:val="1"/>
    <w:qFormat/>
    <w:uiPriority w:val="0"/>
    <w:pPr>
      <w:widowControl/>
      <w:spacing w:before="100" w:beforeAutospacing="1" w:after="100" w:afterAutospacing="1"/>
      <w:jc w:val="left"/>
    </w:pPr>
    <w:rPr>
      <w:rFonts w:ascii="宋体" w:hAnsi="宋体" w:cs="宋体"/>
      <w:color w:val="auto"/>
      <w:kern w:val="0"/>
      <w:szCs w:val="24"/>
    </w:rPr>
  </w:style>
  <w:style w:type="character" w:customStyle="1" w:styleId="76">
    <w:name w:val="正文文本 (3)_"/>
    <w:link w:val="77"/>
    <w:qFormat/>
    <w:locked/>
    <w:uiPriority w:val="0"/>
    <w:rPr>
      <w:rFonts w:ascii="宋体" w:eastAsia="宋体"/>
      <w:spacing w:val="10"/>
      <w:sz w:val="16"/>
      <w:szCs w:val="16"/>
      <w:shd w:val="clear" w:color="auto" w:fill="FFFFFF"/>
    </w:rPr>
  </w:style>
  <w:style w:type="paragraph" w:customStyle="1" w:styleId="77">
    <w:name w:val="正文文本 (3)1"/>
    <w:basedOn w:val="1"/>
    <w:link w:val="76"/>
    <w:qFormat/>
    <w:uiPriority w:val="0"/>
    <w:pPr>
      <w:widowControl/>
      <w:shd w:val="clear" w:color="auto" w:fill="FFFFFF"/>
      <w:spacing w:after="420" w:line="240" w:lineRule="atLeast"/>
      <w:ind w:hanging="340"/>
      <w:jc w:val="left"/>
    </w:pPr>
    <w:rPr>
      <w:rFonts w:ascii="宋体" w:hAnsiTheme="minorHAnsi" w:cstheme="minorBidi"/>
      <w:color w:val="auto"/>
      <w:spacing w:val="10"/>
      <w:kern w:val="2"/>
      <w:sz w:val="16"/>
      <w:szCs w:val="16"/>
    </w:rPr>
  </w:style>
  <w:style w:type="character" w:customStyle="1" w:styleId="78">
    <w:name w:val="一级条标题 Char"/>
    <w:basedOn w:val="79"/>
    <w:link w:val="81"/>
    <w:uiPriority w:val="0"/>
    <w:rPr>
      <w:rFonts w:ascii="黑体" w:eastAsia="黑体"/>
    </w:rPr>
  </w:style>
  <w:style w:type="character" w:customStyle="1" w:styleId="79">
    <w:name w:val="章标题 Char"/>
    <w:link w:val="80"/>
    <w:qFormat/>
    <w:uiPriority w:val="0"/>
    <w:rPr>
      <w:rFonts w:ascii="黑体" w:eastAsia="黑体"/>
      <w:b/>
    </w:rPr>
  </w:style>
  <w:style w:type="paragraph" w:customStyle="1" w:styleId="80">
    <w:name w:val="章标题"/>
    <w:next w:val="1"/>
    <w:link w:val="79"/>
    <w:uiPriority w:val="0"/>
    <w:pPr>
      <w:tabs>
        <w:tab w:val="left" w:pos="360"/>
        <w:tab w:val="left" w:pos="420"/>
      </w:tabs>
      <w:spacing w:beforeLines="50" w:afterLines="50"/>
      <w:jc w:val="both"/>
      <w:outlineLvl w:val="1"/>
    </w:pPr>
    <w:rPr>
      <w:rFonts w:ascii="黑体" w:eastAsia="黑体" w:hAnsiTheme="minorHAnsi" w:cstheme="minorBidi"/>
      <w:b/>
      <w:kern w:val="2"/>
      <w:sz w:val="21"/>
      <w:szCs w:val="22"/>
      <w:lang w:val="en-US" w:eastAsia="zh-CN" w:bidi="ar-SA"/>
    </w:rPr>
  </w:style>
  <w:style w:type="paragraph" w:customStyle="1" w:styleId="81">
    <w:name w:val="一级条标题"/>
    <w:basedOn w:val="80"/>
    <w:next w:val="1"/>
    <w:link w:val="78"/>
    <w:qFormat/>
    <w:uiPriority w:val="0"/>
  </w:style>
  <w:style w:type="character" w:customStyle="1" w:styleId="82">
    <w:name w:val="正文文本 + MS Gothic"/>
    <w:qFormat/>
    <w:uiPriority w:val="0"/>
    <w:rPr>
      <w:rFonts w:ascii="MS Gothic" w:eastAsia="MS Gothic" w:cs="MS Gothic"/>
      <w:spacing w:val="9"/>
      <w:sz w:val="14"/>
      <w:szCs w:val="14"/>
      <w:lang w:bidi="ar-SA"/>
    </w:rPr>
  </w:style>
  <w:style w:type="character" w:customStyle="1" w:styleId="83">
    <w:name w:val="正文文本 + 8.5 pt1"/>
    <w:qFormat/>
    <w:uiPriority w:val="0"/>
    <w:rPr>
      <w:rFonts w:ascii="宋体" w:hAnsi="宋体" w:eastAsia="宋体" w:cs="宋体"/>
      <w:sz w:val="16"/>
      <w:szCs w:val="16"/>
      <w:lang w:val="en-US" w:eastAsia="zh-CN" w:bidi="ar-SA"/>
    </w:rPr>
  </w:style>
  <w:style w:type="character" w:customStyle="1" w:styleId="84">
    <w:name w:val="正文文本 + 9.5 pt"/>
    <w:qFormat/>
    <w:uiPriority w:val="0"/>
    <w:rPr>
      <w:rFonts w:ascii="宋体" w:eastAsia="宋体" w:cs="宋体"/>
      <w:b/>
      <w:bCs/>
      <w:w w:val="100"/>
      <w:sz w:val="18"/>
      <w:szCs w:val="18"/>
      <w:lang w:bidi="ar-SA"/>
    </w:rPr>
  </w:style>
  <w:style w:type="character" w:customStyle="1" w:styleId="85">
    <w:name w:val="正文文本 (25)_"/>
    <w:link w:val="86"/>
    <w:qFormat/>
    <w:locked/>
    <w:uiPriority w:val="0"/>
    <w:rPr>
      <w:rFonts w:ascii="宋体" w:eastAsia="宋体"/>
      <w:sz w:val="24"/>
      <w:szCs w:val="24"/>
      <w:shd w:val="clear" w:color="auto" w:fill="FFFFFF"/>
    </w:rPr>
  </w:style>
  <w:style w:type="paragraph" w:customStyle="1" w:styleId="86">
    <w:name w:val="正文文本 (25)"/>
    <w:basedOn w:val="1"/>
    <w:link w:val="85"/>
    <w:qFormat/>
    <w:uiPriority w:val="0"/>
    <w:pPr>
      <w:widowControl/>
      <w:shd w:val="clear" w:color="auto" w:fill="FFFFFF"/>
      <w:spacing w:before="600" w:after="240" w:line="600" w:lineRule="exact"/>
      <w:jc w:val="right"/>
    </w:pPr>
    <w:rPr>
      <w:rFonts w:ascii="宋体" w:hAnsiTheme="minorHAnsi" w:cstheme="minorBidi"/>
      <w:color w:val="auto"/>
      <w:kern w:val="2"/>
      <w:szCs w:val="24"/>
    </w:rPr>
  </w:style>
  <w:style w:type="character" w:customStyle="1" w:styleId="87">
    <w:name w:val="正文文本 + MS Gothic4"/>
    <w:qFormat/>
    <w:uiPriority w:val="0"/>
    <w:rPr>
      <w:rFonts w:ascii="MS Gothic" w:eastAsia="MS Gothic" w:cs="MS Gothic"/>
      <w:spacing w:val="9"/>
      <w:sz w:val="14"/>
      <w:szCs w:val="14"/>
      <w:lang w:bidi="ar-SA"/>
    </w:rPr>
  </w:style>
  <w:style w:type="character" w:customStyle="1" w:styleId="88">
    <w:name w:val="正文文本 (12)"/>
    <w:qFormat/>
    <w:uiPriority w:val="0"/>
    <w:rPr>
      <w:sz w:val="22"/>
      <w:szCs w:val="22"/>
      <w:u w:val="single"/>
      <w:lang w:bidi="ar-SA"/>
    </w:rPr>
  </w:style>
  <w:style w:type="character" w:customStyle="1" w:styleId="89">
    <w:name w:val="正文文本 (29)_"/>
    <w:link w:val="90"/>
    <w:locked/>
    <w:uiPriority w:val="0"/>
    <w:rPr>
      <w:rFonts w:ascii="Century Schoolbook" w:hAnsi="Century Schoolbook"/>
      <w:spacing w:val="48"/>
      <w:sz w:val="14"/>
      <w:szCs w:val="14"/>
      <w:shd w:val="clear" w:color="auto" w:fill="FFFFFF"/>
      <w:lang w:eastAsia="en-US"/>
    </w:rPr>
  </w:style>
  <w:style w:type="paragraph" w:customStyle="1" w:styleId="90">
    <w:name w:val="正文文本 (29)"/>
    <w:basedOn w:val="1"/>
    <w:link w:val="89"/>
    <w:uiPriority w:val="0"/>
    <w:pPr>
      <w:widowControl/>
      <w:shd w:val="clear" w:color="auto" w:fill="FFFFFF"/>
      <w:spacing w:before="360" w:line="240" w:lineRule="atLeast"/>
      <w:jc w:val="left"/>
    </w:pPr>
    <w:rPr>
      <w:rFonts w:ascii="Century Schoolbook" w:hAnsi="Century Schoolbook" w:eastAsiaTheme="minorEastAsia" w:cstheme="minorBidi"/>
      <w:color w:val="auto"/>
      <w:spacing w:val="48"/>
      <w:kern w:val="2"/>
      <w:sz w:val="14"/>
      <w:szCs w:val="14"/>
      <w:lang w:eastAsia="en-US"/>
    </w:rPr>
  </w:style>
  <w:style w:type="character" w:customStyle="1" w:styleId="91">
    <w:name w:val="正文文本 + MS Gothic5"/>
    <w:qFormat/>
    <w:uiPriority w:val="0"/>
    <w:rPr>
      <w:rFonts w:ascii="MS Gothic" w:eastAsia="MS Gothic" w:cs="MS Gothic"/>
      <w:spacing w:val="9"/>
      <w:sz w:val="14"/>
      <w:szCs w:val="14"/>
      <w:lang w:val="en-US" w:eastAsia="en-US" w:bidi="ar-SA"/>
    </w:rPr>
  </w:style>
  <w:style w:type="character" w:customStyle="1" w:styleId="92">
    <w:name w:val="正文文本 (3) + MS Gothic5"/>
    <w:qFormat/>
    <w:uiPriority w:val="0"/>
    <w:rPr>
      <w:rFonts w:ascii="MS Gothic" w:eastAsia="MS Gothic" w:cs="MS Gothic"/>
      <w:spacing w:val="9"/>
      <w:sz w:val="14"/>
      <w:szCs w:val="14"/>
      <w:lang w:bidi="ar-SA"/>
    </w:rPr>
  </w:style>
  <w:style w:type="character" w:customStyle="1" w:styleId="93">
    <w:name w:val="正文文本 + MS Gothic3"/>
    <w:uiPriority w:val="0"/>
    <w:rPr>
      <w:rFonts w:ascii="MS Gothic" w:eastAsia="MS Gothic" w:cs="MS Gothic"/>
      <w:spacing w:val="53"/>
      <w:sz w:val="14"/>
      <w:szCs w:val="14"/>
      <w:lang w:bidi="ar-SA"/>
    </w:rPr>
  </w:style>
  <w:style w:type="character" w:customStyle="1" w:styleId="94">
    <w:name w:val="对号"/>
    <w:qFormat/>
    <w:uiPriority w:val="0"/>
    <w:rPr>
      <w:rFonts w:ascii="宋体" w:hAnsi="宋体"/>
      <w:sz w:val="18"/>
      <w:szCs w:val="18"/>
      <w:lang w:val="sq-AL"/>
    </w:rPr>
  </w:style>
  <w:style w:type="character" w:customStyle="1" w:styleId="95">
    <w:name w:val="正文文本 (32)_"/>
    <w:link w:val="96"/>
    <w:qFormat/>
    <w:locked/>
    <w:uiPriority w:val="0"/>
    <w:rPr>
      <w:rFonts w:ascii="宋体" w:eastAsia="宋体"/>
      <w:sz w:val="28"/>
      <w:szCs w:val="28"/>
      <w:shd w:val="clear" w:color="auto" w:fill="FFFFFF"/>
    </w:rPr>
  </w:style>
  <w:style w:type="paragraph" w:customStyle="1" w:styleId="96">
    <w:name w:val="正文文本 (32)1"/>
    <w:basedOn w:val="1"/>
    <w:link w:val="95"/>
    <w:qFormat/>
    <w:uiPriority w:val="0"/>
    <w:pPr>
      <w:widowControl/>
      <w:shd w:val="clear" w:color="auto" w:fill="FFFFFF"/>
      <w:spacing w:line="240" w:lineRule="atLeast"/>
      <w:jc w:val="left"/>
    </w:pPr>
    <w:rPr>
      <w:rFonts w:ascii="宋体" w:hAnsiTheme="minorHAnsi" w:cstheme="minorBidi"/>
      <w:color w:val="auto"/>
      <w:kern w:val="2"/>
      <w:sz w:val="28"/>
      <w:szCs w:val="28"/>
    </w:rPr>
  </w:style>
  <w:style w:type="character" w:customStyle="1" w:styleId="97">
    <w:name w:val="正文文本 + MingLiU"/>
    <w:uiPriority w:val="0"/>
    <w:rPr>
      <w:rFonts w:ascii="MingLiU" w:eastAsia="MingLiU" w:cs="MingLiU"/>
      <w:sz w:val="14"/>
      <w:szCs w:val="14"/>
      <w:lang w:bidi="ar-SA"/>
    </w:rPr>
  </w:style>
  <w:style w:type="character" w:customStyle="1" w:styleId="98">
    <w:name w:val="正文文本 + 8.5 pt"/>
    <w:basedOn w:val="44"/>
    <w:uiPriority w:val="0"/>
    <w:rPr>
      <w:rFonts w:ascii="宋体" w:hAnsi="Microsoft JhengHei" w:eastAsia="宋体" w:cs="宋体"/>
      <w:kern w:val="0"/>
      <w:sz w:val="17"/>
      <w:szCs w:val="17"/>
      <w:lang w:eastAsia="en-US" w:bidi="ar-SA"/>
    </w:rPr>
  </w:style>
  <w:style w:type="character" w:customStyle="1" w:styleId="99">
    <w:name w:val="正文文本 + MS Gothic2"/>
    <w:uiPriority w:val="0"/>
    <w:rPr>
      <w:rFonts w:ascii="MS Gothic" w:eastAsia="MS Gothic" w:cs="MS Gothic"/>
      <w:spacing w:val="18"/>
      <w:w w:val="100"/>
      <w:sz w:val="9"/>
      <w:szCs w:val="9"/>
      <w:lang w:bidi="ar-SA"/>
    </w:rPr>
  </w:style>
  <w:style w:type="character" w:customStyle="1" w:styleId="100">
    <w:name w:val="正文文本 (3)"/>
    <w:qFormat/>
    <w:uiPriority w:val="0"/>
    <w:rPr>
      <w:rFonts w:ascii="宋体" w:eastAsia="宋体"/>
      <w:spacing w:val="0"/>
      <w:sz w:val="16"/>
      <w:szCs w:val="16"/>
      <w:lang w:bidi="ar-SA"/>
    </w:rPr>
  </w:style>
  <w:style w:type="character" w:customStyle="1" w:styleId="101">
    <w:name w:val="正文文本 (3) + MS Gothic6"/>
    <w:uiPriority w:val="0"/>
    <w:rPr>
      <w:rFonts w:ascii="MS Gothic" w:eastAsia="MS Gothic" w:cs="MS Gothic"/>
      <w:spacing w:val="9"/>
      <w:sz w:val="14"/>
      <w:szCs w:val="14"/>
      <w:lang w:bidi="ar-SA"/>
    </w:rPr>
  </w:style>
  <w:style w:type="character" w:customStyle="1" w:styleId="102">
    <w:name w:val="正文文本 (12)_"/>
    <w:link w:val="103"/>
    <w:qFormat/>
    <w:uiPriority w:val="0"/>
    <w:rPr>
      <w:sz w:val="22"/>
      <w:shd w:val="clear" w:color="auto" w:fill="FFFFFF"/>
    </w:rPr>
  </w:style>
  <w:style w:type="paragraph" w:customStyle="1" w:styleId="103">
    <w:name w:val="正文文本 (12)1"/>
    <w:basedOn w:val="1"/>
    <w:link w:val="102"/>
    <w:qFormat/>
    <w:uiPriority w:val="0"/>
    <w:pPr>
      <w:widowControl/>
      <w:shd w:val="clear" w:color="auto" w:fill="FFFFFF"/>
      <w:spacing w:before="660" w:line="274" w:lineRule="exact"/>
      <w:jc w:val="left"/>
    </w:pPr>
    <w:rPr>
      <w:rFonts w:asciiTheme="minorHAnsi" w:hAnsiTheme="minorHAnsi" w:eastAsiaTheme="minorEastAsia" w:cstheme="minorBidi"/>
      <w:color w:val="auto"/>
      <w:kern w:val="2"/>
      <w:sz w:val="22"/>
      <w:szCs w:val="22"/>
    </w:rPr>
  </w:style>
  <w:style w:type="paragraph" w:customStyle="1" w:styleId="104">
    <w:name w:val="标准书眉_奇数页"/>
    <w:next w:val="1"/>
    <w:qFormat/>
    <w:uiPriority w:val="0"/>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105">
    <w:name w:val="xl33"/>
    <w:basedOn w:val="1"/>
    <w:uiPriority w:val="0"/>
    <w:pPr>
      <w:widowControl/>
      <w:pBdr>
        <w:left w:val="single" w:color="auto" w:sz="4" w:space="0"/>
      </w:pBdr>
      <w:spacing w:before="100" w:beforeAutospacing="1" w:after="100" w:afterAutospacing="1"/>
      <w:jc w:val="center"/>
    </w:pPr>
    <w:rPr>
      <w:rFonts w:ascii="宋体" w:hAnsi="宋体" w:cs="宋体"/>
      <w:color w:val="auto"/>
      <w:kern w:val="0"/>
      <w:sz w:val="20"/>
    </w:rPr>
  </w:style>
  <w:style w:type="paragraph" w:customStyle="1" w:styleId="106">
    <w:name w:val="工程建设章标题"/>
    <w:next w:val="107"/>
    <w:uiPriority w:val="0"/>
    <w:pPr>
      <w:spacing w:before="640" w:after="560" w:line="480" w:lineRule="exact"/>
      <w:jc w:val="center"/>
      <w:outlineLvl w:val="1"/>
    </w:pPr>
    <w:rPr>
      <w:rFonts w:ascii="宋体" w:hAnsi="Times New Roman" w:eastAsia="宋体" w:cs="Times New Roman"/>
      <w:b/>
      <w:kern w:val="0"/>
      <w:sz w:val="32"/>
      <w:szCs w:val="20"/>
      <w:lang w:val="en-US" w:eastAsia="zh-CN" w:bidi="ar-SA"/>
    </w:rPr>
  </w:style>
  <w:style w:type="paragraph" w:customStyle="1" w:styleId="107">
    <w:name w:val="段"/>
    <w:qFormat/>
    <w:uiPriority w:val="0"/>
    <w:pPr>
      <w:ind w:firstLine="200" w:firstLineChars="200"/>
      <w:jc w:val="both"/>
    </w:pPr>
    <w:rPr>
      <w:rFonts w:ascii="宋体" w:hAnsi="Times New Roman" w:eastAsia="宋体" w:cs="Times New Roman"/>
      <w:kern w:val="0"/>
      <w:sz w:val="21"/>
      <w:szCs w:val="20"/>
      <w:lang w:val="en-US" w:eastAsia="zh-CN" w:bidi="ar-SA"/>
    </w:rPr>
  </w:style>
  <w:style w:type="paragraph" w:customStyle="1" w:styleId="108">
    <w:name w:val="三级条标题"/>
    <w:basedOn w:val="109"/>
    <w:next w:val="107"/>
    <w:uiPriority w:val="0"/>
    <w:pPr>
      <w:tabs>
        <w:tab w:val="left" w:pos="945"/>
        <w:tab w:val="left" w:pos="1260"/>
      </w:tabs>
      <w:ind w:left="2276" w:hanging="420"/>
      <w:outlineLvl w:val="4"/>
    </w:pPr>
  </w:style>
  <w:style w:type="paragraph" w:customStyle="1" w:styleId="109">
    <w:name w:val="二级条标题"/>
    <w:basedOn w:val="81"/>
    <w:next w:val="1"/>
    <w:uiPriority w:val="0"/>
    <w:pPr>
      <w:tabs>
        <w:tab w:val="left" w:pos="1260"/>
        <w:tab w:val="clear" w:pos="360"/>
        <w:tab w:val="clear" w:pos="420"/>
      </w:tabs>
      <w:spacing w:beforeLines="0" w:afterLines="0"/>
      <w:ind w:left="540"/>
      <w:outlineLvl w:val="3"/>
    </w:pPr>
  </w:style>
  <w:style w:type="paragraph" w:customStyle="1" w:styleId="110">
    <w:name w:val="工程建设条标题"/>
    <w:basedOn w:val="111"/>
    <w:next w:val="107"/>
    <w:uiPriority w:val="0"/>
    <w:pPr>
      <w:tabs>
        <w:tab w:val="left" w:pos="525"/>
      </w:tabs>
      <w:spacing w:before="0" w:after="0"/>
      <w:jc w:val="both"/>
      <w:outlineLvl w:val="3"/>
    </w:pPr>
    <w:rPr>
      <w:b w:val="0"/>
    </w:rPr>
  </w:style>
  <w:style w:type="paragraph" w:customStyle="1" w:styleId="111">
    <w:name w:val="工程建设节标题"/>
    <w:basedOn w:val="106"/>
    <w:next w:val="107"/>
    <w:uiPriority w:val="0"/>
    <w:pPr>
      <w:tabs>
        <w:tab w:val="left" w:pos="525"/>
      </w:tabs>
      <w:spacing w:before="400" w:after="400" w:line="240" w:lineRule="auto"/>
      <w:outlineLvl w:val="2"/>
    </w:pPr>
    <w:rPr>
      <w:sz w:val="21"/>
    </w:rPr>
  </w:style>
  <w:style w:type="paragraph" w:customStyle="1" w:styleId="112">
    <w:name w:val="附录一级条标题"/>
    <w:basedOn w:val="113"/>
    <w:next w:val="107"/>
    <w:uiPriority w:val="0"/>
    <w:pPr>
      <w:autoSpaceDN w:val="0"/>
      <w:spacing w:beforeLines="0" w:afterLines="0"/>
      <w:outlineLvl w:val="2"/>
    </w:pPr>
  </w:style>
  <w:style w:type="paragraph" w:customStyle="1" w:styleId="113">
    <w:name w:val="附录章标题"/>
    <w:next w:val="107"/>
    <w:qFormat/>
    <w:uiPriority w:val="0"/>
    <w:pPr>
      <w:wordWrap w:val="0"/>
      <w:overflowPunct w:val="0"/>
      <w:autoSpaceDE w:val="0"/>
      <w:spacing w:beforeLines="50" w:afterLines="50"/>
      <w:jc w:val="both"/>
      <w:textAlignment w:val="baseline"/>
      <w:outlineLvl w:val="1"/>
    </w:pPr>
    <w:rPr>
      <w:rFonts w:ascii="黑体" w:hAnsi="Times New Roman" w:eastAsia="黑体" w:cs="Times New Roman"/>
      <w:b/>
      <w:kern w:val="21"/>
      <w:sz w:val="21"/>
      <w:szCs w:val="20"/>
      <w:lang w:val="en-US" w:eastAsia="zh-CN" w:bidi="ar-SA"/>
    </w:rPr>
  </w:style>
  <w:style w:type="paragraph" w:customStyle="1" w:styleId="114">
    <w:name w:val="附录三级条标题"/>
    <w:basedOn w:val="115"/>
    <w:next w:val="107"/>
    <w:uiPriority w:val="0"/>
    <w:pPr>
      <w:outlineLvl w:val="4"/>
    </w:pPr>
  </w:style>
  <w:style w:type="paragraph" w:customStyle="1" w:styleId="115">
    <w:name w:val="附录二级条标题"/>
    <w:basedOn w:val="112"/>
    <w:next w:val="107"/>
    <w:qFormat/>
    <w:uiPriority w:val="0"/>
    <w:pPr>
      <w:outlineLvl w:val="3"/>
    </w:pPr>
  </w:style>
  <w:style w:type="character" w:customStyle="1" w:styleId="116">
    <w:name w:val="正文文本缩进 2 Char"/>
    <w:basedOn w:val="25"/>
    <w:link w:val="15"/>
    <w:uiPriority w:val="0"/>
    <w:rPr>
      <w:rFonts w:ascii="宋体" w:hAnsi="宋体" w:eastAsia="宋体" w:cs="Times New Roman"/>
      <w:sz w:val="13"/>
      <w:szCs w:val="24"/>
    </w:rPr>
  </w:style>
  <w:style w:type="paragraph" w:customStyle="1" w:styleId="117">
    <w:name w:val="工程建设项标题"/>
    <w:basedOn w:val="118"/>
    <w:uiPriority w:val="0"/>
    <w:pPr>
      <w:tabs>
        <w:tab w:val="left" w:pos="525"/>
        <w:tab w:val="left" w:pos="3080"/>
      </w:tabs>
    </w:pPr>
  </w:style>
  <w:style w:type="paragraph" w:customStyle="1" w:styleId="118">
    <w:name w:val="工程建设款标题"/>
    <w:basedOn w:val="110"/>
    <w:next w:val="107"/>
    <w:qFormat/>
    <w:uiPriority w:val="0"/>
    <w:pPr>
      <w:tabs>
        <w:tab w:val="left" w:pos="3080"/>
      </w:tabs>
      <w:ind w:left="3080" w:hanging="420"/>
      <w:outlineLvl w:val="9"/>
    </w:pPr>
  </w:style>
  <w:style w:type="paragraph" w:customStyle="1" w:styleId="119">
    <w:name w:val="工程建设表标题"/>
    <w:basedOn w:val="110"/>
    <w:next w:val="107"/>
    <w:uiPriority w:val="0"/>
    <w:pPr>
      <w:jc w:val="center"/>
      <w:outlineLvl w:val="9"/>
    </w:pPr>
    <w:rPr>
      <w:b/>
    </w:rPr>
  </w:style>
  <w:style w:type="paragraph" w:customStyle="1" w:styleId="120">
    <w:name w:val="四级条标题"/>
    <w:basedOn w:val="108"/>
    <w:next w:val="107"/>
    <w:qFormat/>
    <w:uiPriority w:val="0"/>
    <w:pPr>
      <w:tabs>
        <w:tab w:val="left" w:pos="1155"/>
        <w:tab w:val="clear" w:pos="945"/>
      </w:tabs>
      <w:ind w:left="2276" w:hanging="420"/>
      <w:outlineLvl w:val="5"/>
    </w:pPr>
  </w:style>
  <w:style w:type="paragraph" w:customStyle="1" w:styleId="121">
    <w:name w:val="附录标识"/>
    <w:basedOn w:val="1"/>
    <w:next w:val="107"/>
    <w:qFormat/>
    <w:uiPriority w:val="0"/>
    <w:pPr>
      <w:widowControl/>
      <w:shd w:val="clear" w:color="FFFFFF" w:fill="FFFFFF"/>
      <w:spacing w:before="640" w:after="200"/>
      <w:jc w:val="center"/>
      <w:outlineLvl w:val="0"/>
    </w:pPr>
    <w:rPr>
      <w:rFonts w:ascii="黑体" w:eastAsia="黑体"/>
      <w:b/>
      <w:color w:val="auto"/>
      <w:kern w:val="0"/>
      <w:sz w:val="21"/>
    </w:rPr>
  </w:style>
  <w:style w:type="paragraph" w:customStyle="1" w:styleId="122">
    <w:name w:val="1"/>
    <w:basedOn w:val="1"/>
    <w:next w:val="11"/>
    <w:uiPriority w:val="0"/>
    <w:pPr>
      <w:adjustRightInd w:val="0"/>
      <w:snapToGrid w:val="0"/>
      <w:spacing w:line="300" w:lineRule="auto"/>
      <w:ind w:left="420" w:hanging="420"/>
    </w:pPr>
    <w:rPr>
      <w:rFonts w:eastAsia="文鼎CS书宋二"/>
      <w:color w:val="auto"/>
      <w:kern w:val="2"/>
      <w:sz w:val="21"/>
      <w:szCs w:val="24"/>
    </w:rPr>
  </w:style>
  <w:style w:type="paragraph" w:customStyle="1" w:styleId="123">
    <w:name w:val="样式1"/>
    <w:basedOn w:val="18"/>
    <w:uiPriority w:val="0"/>
    <w:pPr>
      <w:widowControl/>
      <w:pBdr>
        <w:bottom w:val="none" w:color="auto" w:sz="0" w:space="0"/>
      </w:pBdr>
      <w:jc w:val="right"/>
    </w:pPr>
    <w:rPr>
      <w:rFonts w:ascii="黑体" w:eastAsia="黑体"/>
      <w:b/>
      <w:color w:val="auto"/>
      <w:kern w:val="0"/>
      <w:sz w:val="21"/>
      <w:szCs w:val="21"/>
    </w:rPr>
  </w:style>
  <w:style w:type="paragraph" w:customStyle="1" w:styleId="124">
    <w:name w:val="标准书脚_偶数页"/>
    <w:uiPriority w:val="0"/>
    <w:pPr>
      <w:spacing w:before="120"/>
    </w:pPr>
    <w:rPr>
      <w:rFonts w:ascii="Times New Roman" w:hAnsi="Times New Roman" w:eastAsia="宋体" w:cs="Times New Roman"/>
      <w:kern w:val="0"/>
      <w:sz w:val="18"/>
      <w:szCs w:val="20"/>
      <w:lang w:val="en-US" w:eastAsia="zh-CN" w:bidi="ar-SA"/>
    </w:rPr>
  </w:style>
  <w:style w:type="paragraph" w:customStyle="1" w:styleId="125">
    <w:name w:val="标准书眉_偶数页"/>
    <w:basedOn w:val="104"/>
    <w:next w:val="1"/>
    <w:qFormat/>
    <w:uiPriority w:val="0"/>
    <w:pPr>
      <w:jc w:val="left"/>
    </w:pPr>
  </w:style>
  <w:style w:type="paragraph" w:customStyle="1" w:styleId="126">
    <w:name w:val="列项——"/>
    <w:qFormat/>
    <w:uiPriority w:val="0"/>
    <w:pPr>
      <w:widowControl w:val="0"/>
      <w:tabs>
        <w:tab w:val="left" w:pos="854"/>
      </w:tabs>
      <w:ind w:left="200" w:leftChars="200" w:hanging="200" w:hangingChars="200"/>
      <w:jc w:val="both"/>
    </w:pPr>
    <w:rPr>
      <w:rFonts w:ascii="宋体" w:hAnsi="Times New Roman" w:eastAsia="宋体" w:cs="Times New Roman"/>
      <w:kern w:val="0"/>
      <w:sz w:val="21"/>
      <w:szCs w:val="20"/>
      <w:lang w:val="en-US" w:eastAsia="zh-CN" w:bidi="ar-SA"/>
    </w:rPr>
  </w:style>
  <w:style w:type="paragraph" w:customStyle="1" w:styleId="127">
    <w:name w:val="标准书脚_奇数页"/>
    <w:qFormat/>
    <w:uiPriority w:val="0"/>
    <w:pPr>
      <w:spacing w:before="120"/>
      <w:jc w:val="right"/>
    </w:pPr>
    <w:rPr>
      <w:rFonts w:ascii="Times New Roman" w:hAnsi="Times New Roman" w:eastAsia="宋体" w:cs="Times New Roman"/>
      <w:kern w:val="0"/>
      <w:sz w:val="18"/>
      <w:szCs w:val="20"/>
      <w:lang w:val="en-US" w:eastAsia="zh-CN" w:bidi="ar-SA"/>
    </w:rPr>
  </w:style>
  <w:style w:type="paragraph" w:customStyle="1" w:styleId="128">
    <w:name w:val="样式3"/>
    <w:basedOn w:val="18"/>
    <w:uiPriority w:val="0"/>
    <w:pPr>
      <w:pBdr>
        <w:bottom w:val="none" w:color="auto" w:sz="0" w:space="0"/>
      </w:pBdr>
    </w:pPr>
    <w:rPr>
      <w:color w:val="auto"/>
      <w:kern w:val="2"/>
    </w:rPr>
  </w:style>
  <w:style w:type="paragraph" w:customStyle="1" w:styleId="129">
    <w:name w:val="附录四级条标题"/>
    <w:basedOn w:val="114"/>
    <w:next w:val="107"/>
    <w:uiPriority w:val="0"/>
    <w:pPr>
      <w:outlineLvl w:val="5"/>
    </w:pPr>
  </w:style>
  <w:style w:type="paragraph" w:customStyle="1" w:styleId="130">
    <w:name w:val="工程建设无节条标题"/>
    <w:basedOn w:val="1"/>
    <w:next w:val="107"/>
    <w:uiPriority w:val="0"/>
    <w:rPr>
      <w:color w:val="auto"/>
      <w:kern w:val="2"/>
      <w:sz w:val="21"/>
      <w:szCs w:val="24"/>
    </w:rPr>
  </w:style>
  <w:style w:type="paragraph" w:customStyle="1" w:styleId="131">
    <w:name w:val="工程建设图标题"/>
    <w:basedOn w:val="110"/>
    <w:next w:val="107"/>
    <w:uiPriority w:val="0"/>
    <w:pPr>
      <w:jc w:val="center"/>
      <w:outlineLvl w:val="9"/>
    </w:pPr>
    <w:rPr>
      <w:b/>
    </w:rPr>
  </w:style>
  <w:style w:type="paragraph" w:customStyle="1" w:styleId="132">
    <w:name w:val="名称"/>
    <w:basedOn w:val="1"/>
    <w:next w:val="1"/>
    <w:qFormat/>
    <w:uiPriority w:val="0"/>
    <w:pPr>
      <w:widowControl/>
      <w:shd w:val="clear" w:color="FFFFFF" w:fill="FFFFFF"/>
      <w:spacing w:before="640" w:after="560" w:line="460" w:lineRule="exact"/>
      <w:jc w:val="center"/>
    </w:pPr>
    <w:rPr>
      <w:rFonts w:ascii="黑体" w:eastAsia="黑体"/>
      <w:b/>
      <w:color w:val="auto"/>
      <w:kern w:val="0"/>
      <w:sz w:val="32"/>
    </w:rPr>
  </w:style>
  <w:style w:type="paragraph" w:customStyle="1" w:styleId="133">
    <w:name w:val="Char Char Char Char"/>
    <w:basedOn w:val="1"/>
    <w:qFormat/>
    <w:uiPriority w:val="0"/>
    <w:rPr>
      <w:color w:val="auto"/>
      <w:kern w:val="2"/>
      <w:sz w:val="21"/>
    </w:rPr>
  </w:style>
  <w:style w:type="paragraph" w:customStyle="1" w:styleId="134">
    <w:name w:val="样式2"/>
    <w:basedOn w:val="18"/>
    <w:qFormat/>
    <w:uiPriority w:val="0"/>
    <w:pPr>
      <w:pBdr>
        <w:bottom w:val="none" w:color="auto" w:sz="0" w:space="0"/>
      </w:pBdr>
    </w:pPr>
    <w:rPr>
      <w:color w:val="auto"/>
      <w:kern w:val="2"/>
    </w:rPr>
  </w:style>
  <w:style w:type="paragraph" w:customStyle="1" w:styleId="135">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kern w:val="0"/>
      <w:sz w:val="52"/>
      <w:szCs w:val="20"/>
      <w:lang w:val="en-US" w:eastAsia="zh-CN" w:bidi="ar-SA"/>
    </w:rPr>
  </w:style>
  <w:style w:type="paragraph" w:customStyle="1" w:styleId="136">
    <w:name w:val="附录五级条标题"/>
    <w:basedOn w:val="129"/>
    <w:next w:val="107"/>
    <w:qFormat/>
    <w:uiPriority w:val="0"/>
    <w:pPr>
      <w:outlineLvl w:val="6"/>
    </w:pPr>
  </w:style>
  <w:style w:type="paragraph" w:customStyle="1" w:styleId="137">
    <w:name w:val="附录表标题"/>
    <w:basedOn w:val="1"/>
    <w:next w:val="107"/>
    <w:qFormat/>
    <w:uiPriority w:val="0"/>
    <w:pPr>
      <w:widowControl/>
      <w:tabs>
        <w:tab w:val="left" w:pos="210"/>
      </w:tabs>
      <w:jc w:val="center"/>
      <w:textAlignment w:val="baseline"/>
    </w:pPr>
    <w:rPr>
      <w:rFonts w:ascii="黑体" w:eastAsia="黑体"/>
      <w:b/>
      <w:color w:val="auto"/>
      <w:kern w:val="21"/>
      <w:sz w:val="21"/>
    </w:rPr>
  </w:style>
  <w:style w:type="paragraph" w:customStyle="1" w:styleId="138">
    <w:name w:val="五级条标题"/>
    <w:basedOn w:val="120"/>
    <w:next w:val="107"/>
    <w:qFormat/>
    <w:uiPriority w:val="0"/>
    <w:pPr>
      <w:tabs>
        <w:tab w:val="left" w:pos="1407"/>
        <w:tab w:val="clear" w:pos="1155"/>
      </w:tabs>
      <w:ind w:left="2276" w:hanging="420"/>
      <w:outlineLvl w:val="6"/>
    </w:pPr>
  </w:style>
  <w:style w:type="paragraph" w:customStyle="1" w:styleId="139">
    <w:name w:val="目次、标准名称标题"/>
    <w:basedOn w:val="1"/>
    <w:next w:val="107"/>
    <w:qFormat/>
    <w:uiPriority w:val="0"/>
    <w:pPr>
      <w:widowControl/>
      <w:shd w:val="clear" w:color="FFFFFF" w:fill="FFFFFF"/>
      <w:spacing w:before="640" w:after="560" w:line="460" w:lineRule="exact"/>
      <w:jc w:val="center"/>
    </w:pPr>
    <w:rPr>
      <w:rFonts w:ascii="黑体" w:eastAsia="黑体"/>
      <w:b/>
      <w:color w:val="auto"/>
      <w:kern w:val="0"/>
      <w:sz w:val="32"/>
    </w:rPr>
  </w:style>
  <w:style w:type="paragraph" w:customStyle="1" w:styleId="140">
    <w:name w:val="标准书眉一"/>
    <w:qFormat/>
    <w:uiPriority w:val="0"/>
    <w:pPr>
      <w:jc w:val="both"/>
    </w:pPr>
    <w:rPr>
      <w:rFonts w:ascii="Times New Roman" w:hAnsi="Times New Roman" w:eastAsia="宋体" w:cs="Times New Roman"/>
      <w:kern w:val="0"/>
      <w:sz w:val="20"/>
      <w:szCs w:val="20"/>
      <w:lang w:val="en-US" w:eastAsia="zh-CN" w:bidi="ar-SA"/>
    </w:rPr>
  </w:style>
  <w:style w:type="paragraph" w:customStyle="1" w:styleId="141">
    <w:name w:val="前言、引言标题"/>
    <w:next w:val="1"/>
    <w:qFormat/>
    <w:uiPriority w:val="0"/>
    <w:pPr>
      <w:shd w:val="clear" w:color="FFFFFF" w:fill="FFFFFF"/>
      <w:spacing w:before="640" w:after="560"/>
      <w:jc w:val="center"/>
      <w:outlineLvl w:val="0"/>
    </w:pPr>
    <w:rPr>
      <w:rFonts w:ascii="黑体" w:hAnsi="Times New Roman" w:eastAsia="黑体" w:cs="Times New Roman"/>
      <w:b/>
      <w:kern w:val="0"/>
      <w:sz w:val="32"/>
      <w:szCs w:val="20"/>
      <w:lang w:val="en-US" w:eastAsia="zh-CN" w:bidi="ar-SA"/>
    </w:rPr>
  </w:style>
  <w:style w:type="paragraph" w:customStyle="1" w:styleId="142">
    <w:name w:val=" Char"/>
    <w:basedOn w:val="1"/>
    <w:qFormat/>
    <w:uiPriority w:val="0"/>
    <w:pPr>
      <w:keepNext/>
      <w:widowControl/>
      <w:tabs>
        <w:tab w:val="left" w:pos="425"/>
      </w:tabs>
      <w:autoSpaceDE w:val="0"/>
      <w:autoSpaceDN w:val="0"/>
      <w:adjustRightInd w:val="0"/>
      <w:spacing w:before="80" w:after="80"/>
      <w:ind w:hanging="425"/>
    </w:pPr>
    <w:rPr>
      <w:rFonts w:ascii="Arial" w:hAnsi="Arial" w:cs="Arial"/>
      <w:color w:val="auto"/>
      <w:kern w:val="2"/>
      <w:sz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file:///C:\Users\Administrator\Documents\Tencent%20Files\2359947652\Image\C2C\%601OKD23%60ZL%5dVP(82B%25(5HZU.png"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file:///C:\Users\Administrator\Documents\Tencent%20Files\2359947652\Image\C2C\2YEW%7b1%5bVA~U1ZVMZ_3NU%5b3E.jpg" TargetMode="Externa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373737"/>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71B560-DAEE-4E71-AA87-0299CA671FC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300</Pages>
  <Words>15944</Words>
  <Characters>90884</Characters>
  <Lines>757</Lines>
  <Paragraphs>213</Paragraphs>
  <ScaleCrop>false</ScaleCrop>
  <LinksUpToDate>false</LinksUpToDate>
  <CharactersWithSpaces>106615</CharactersWithSpaces>
  <Application>WPS Office_10.1.0.6030_F1E327BC-269C-435d-A152-05C5408002CA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2016-09-26T06:51:00Z</dcterms:created>
  <dc:creator>jww</dc:creator>
  <cp:lastModifiedBy>Administrator</cp:lastModifiedBy>
  <cp:lastPrinted>2016-09-27T00:42:00Z</cp:lastPrinted>
  <dcterms:modified xsi:type="dcterms:W3CDTF">2016-11-08T08:09:19Z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2052-10.1.0.6030</vt:lpwstr>
  </property>
</Properties>
</file>