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51201" w14:textId="47FEF159" w:rsidR="007272C5" w:rsidRDefault="007E54BC">
      <w:pPr>
        <w:spacing w:line="700" w:lineRule="exact"/>
        <w:jc w:val="right"/>
        <w:rPr>
          <w:rFonts w:asciiTheme="minorEastAsia" w:hAnsiTheme="minorEastAsia" w:cs="Times New Roman"/>
          <w:sz w:val="28"/>
          <w:szCs w:val="44"/>
        </w:rPr>
      </w:pPr>
      <w:r>
        <w:rPr>
          <w:rFonts w:asciiTheme="minorEastAsia" w:hAnsiTheme="minorEastAsia" w:cs="Times New Roman" w:hint="eastAsia"/>
          <w:sz w:val="28"/>
          <w:szCs w:val="44"/>
        </w:rPr>
        <w:t>编号：ZHJL-</w:t>
      </w:r>
      <w:r w:rsidR="002F6CC7">
        <w:rPr>
          <w:rFonts w:asciiTheme="minorEastAsia" w:hAnsiTheme="minorEastAsia" w:cs="Times New Roman"/>
          <w:sz w:val="28"/>
          <w:szCs w:val="44"/>
        </w:rPr>
        <w:t>LH</w:t>
      </w:r>
      <w:r>
        <w:rPr>
          <w:rFonts w:asciiTheme="minorEastAsia" w:hAnsiTheme="minorEastAsia" w:cs="Times New Roman" w:hint="eastAsia"/>
          <w:sz w:val="28"/>
          <w:szCs w:val="44"/>
        </w:rPr>
        <w:t>0</w:t>
      </w:r>
      <w:r w:rsidR="00D45D6E">
        <w:rPr>
          <w:rFonts w:asciiTheme="minorEastAsia" w:hAnsiTheme="minorEastAsia" w:cs="Times New Roman"/>
          <w:sz w:val="28"/>
          <w:szCs w:val="44"/>
        </w:rPr>
        <w:t>4</w:t>
      </w:r>
    </w:p>
    <w:p w14:paraId="28D08093" w14:textId="77777777" w:rsidR="007272C5" w:rsidRDefault="007272C5">
      <w:pPr>
        <w:spacing w:line="700" w:lineRule="exact"/>
        <w:jc w:val="center"/>
        <w:rPr>
          <w:rFonts w:ascii="Times New Roman" w:eastAsia="宋体" w:hAnsi="Times New Roman" w:cs="Times New Roman"/>
          <w:b/>
          <w:sz w:val="40"/>
          <w:szCs w:val="44"/>
        </w:rPr>
      </w:pPr>
    </w:p>
    <w:p w14:paraId="61E15F37" w14:textId="77777777" w:rsidR="007272C5" w:rsidRDefault="007272C5">
      <w:pPr>
        <w:spacing w:line="700" w:lineRule="exact"/>
        <w:jc w:val="center"/>
        <w:rPr>
          <w:rFonts w:ascii="Times New Roman" w:eastAsia="宋体" w:hAnsi="Times New Roman" w:cs="Times New Roman"/>
          <w:b/>
          <w:sz w:val="40"/>
          <w:szCs w:val="44"/>
        </w:rPr>
      </w:pPr>
    </w:p>
    <w:p w14:paraId="1E6AC7DB" w14:textId="540F1321" w:rsidR="00191FF4" w:rsidRPr="0085031A" w:rsidRDefault="007E1A4A" w:rsidP="00191FF4">
      <w:pPr>
        <w:jc w:val="center"/>
        <w:rPr>
          <w:rFonts w:ascii="宋体" w:hAnsi="宋体" w:cs="Times New Roman"/>
          <w:b/>
          <w:sz w:val="56"/>
          <w:szCs w:val="112"/>
        </w:rPr>
      </w:pPr>
      <w:bookmarkStart w:id="0" w:name="_Hlk53419790"/>
      <w:r w:rsidRPr="007E1A4A">
        <w:rPr>
          <w:rFonts w:ascii="Times New Roman" w:eastAsia="宋体" w:hAnsi="Times New Roman" w:cs="Times New Roman" w:hint="eastAsia"/>
          <w:b/>
          <w:sz w:val="40"/>
          <w:szCs w:val="44"/>
        </w:rPr>
        <w:t>隆基航天基地</w:t>
      </w:r>
      <w:r w:rsidRPr="007E1A4A">
        <w:rPr>
          <w:rFonts w:ascii="Times New Roman" w:eastAsia="宋体" w:hAnsi="Times New Roman" w:cs="Times New Roman" w:hint="eastAsia"/>
          <w:b/>
          <w:sz w:val="40"/>
          <w:szCs w:val="44"/>
        </w:rPr>
        <w:t>5GW</w:t>
      </w:r>
      <w:r w:rsidRPr="007E1A4A">
        <w:rPr>
          <w:rFonts w:ascii="Times New Roman" w:eastAsia="宋体" w:hAnsi="Times New Roman" w:cs="Times New Roman" w:hint="eastAsia"/>
          <w:b/>
          <w:sz w:val="40"/>
          <w:szCs w:val="44"/>
        </w:rPr>
        <w:t>单晶电池生产厂</w:t>
      </w:r>
      <w:r w:rsidRPr="007E1A4A">
        <w:rPr>
          <w:rFonts w:ascii="Times New Roman" w:eastAsia="宋体" w:hAnsi="Times New Roman" w:cs="Times New Roman" w:hint="eastAsia"/>
          <w:b/>
          <w:sz w:val="40"/>
          <w:szCs w:val="44"/>
        </w:rPr>
        <w:t>11.5</w:t>
      </w:r>
      <w:r w:rsidRPr="007E1A4A">
        <w:rPr>
          <w:rFonts w:ascii="Times New Roman" w:eastAsia="宋体" w:hAnsi="Times New Roman" w:cs="Times New Roman" w:hint="eastAsia"/>
          <w:b/>
          <w:sz w:val="40"/>
          <w:szCs w:val="44"/>
        </w:rPr>
        <w:t>兆瓦屋面分布式光伏发电项</w:t>
      </w:r>
      <w:r w:rsidR="00191FF4" w:rsidRPr="008B0D75">
        <w:rPr>
          <w:rFonts w:ascii="Times New Roman" w:eastAsia="宋体" w:hAnsi="Times New Roman" w:cs="Times New Roman" w:hint="eastAsia"/>
          <w:b/>
          <w:sz w:val="40"/>
          <w:szCs w:val="44"/>
        </w:rPr>
        <w:t>目</w:t>
      </w:r>
    </w:p>
    <w:p w14:paraId="36698182" w14:textId="77777777" w:rsidR="007272C5" w:rsidRPr="00191FF4" w:rsidRDefault="007272C5">
      <w:pPr>
        <w:jc w:val="center"/>
        <w:rPr>
          <w:rFonts w:ascii="Times New Roman" w:eastAsia="宋体" w:hAnsi="Times New Roman" w:cs="Times New Roman"/>
          <w:b/>
          <w:sz w:val="40"/>
          <w:szCs w:val="44"/>
        </w:rPr>
      </w:pPr>
    </w:p>
    <w:bookmarkEnd w:id="0"/>
    <w:p w14:paraId="089A1C57" w14:textId="77777777" w:rsidR="007272C5" w:rsidRDefault="007272C5">
      <w:pPr>
        <w:jc w:val="center"/>
        <w:rPr>
          <w:rFonts w:ascii="Times New Roman" w:eastAsia="宋体" w:hAnsi="Times New Roman" w:cs="Times New Roman"/>
          <w:b/>
          <w:sz w:val="40"/>
          <w:szCs w:val="44"/>
        </w:rPr>
      </w:pPr>
    </w:p>
    <w:p w14:paraId="1B3DED5B" w14:textId="77777777" w:rsidR="007272C5" w:rsidRDefault="007272C5">
      <w:pPr>
        <w:jc w:val="center"/>
        <w:rPr>
          <w:rFonts w:ascii="Times New Roman" w:eastAsia="宋体" w:hAnsi="Times New Roman" w:cs="Times New Roman"/>
          <w:b/>
          <w:sz w:val="40"/>
          <w:szCs w:val="44"/>
        </w:rPr>
      </w:pPr>
    </w:p>
    <w:p w14:paraId="31C774EE" w14:textId="77777777" w:rsidR="007272C5" w:rsidRDefault="007272C5">
      <w:pPr>
        <w:jc w:val="center"/>
        <w:rPr>
          <w:rFonts w:ascii="Times New Roman" w:eastAsia="宋体" w:hAnsi="Times New Roman" w:cs="Times New Roman"/>
          <w:b/>
          <w:sz w:val="40"/>
          <w:szCs w:val="44"/>
        </w:rPr>
      </w:pPr>
    </w:p>
    <w:p w14:paraId="4BDDA321" w14:textId="77777777" w:rsidR="007272C5" w:rsidRDefault="007E54BC">
      <w:pPr>
        <w:jc w:val="center"/>
        <w:rPr>
          <w:rFonts w:ascii="宋体" w:hAnsi="宋体" w:cs="Times New Roman"/>
          <w:b/>
          <w:sz w:val="96"/>
          <w:szCs w:val="112"/>
        </w:rPr>
      </w:pPr>
      <w:r>
        <w:rPr>
          <w:rFonts w:ascii="宋体" w:hAnsi="宋体" w:cs="Times New Roman" w:hint="eastAsia"/>
          <w:b/>
          <w:sz w:val="96"/>
          <w:szCs w:val="112"/>
        </w:rPr>
        <w:t>监</w:t>
      </w:r>
      <w:r>
        <w:rPr>
          <w:rFonts w:ascii="宋体" w:hAnsi="宋体" w:cs="Times New Roman"/>
          <w:b/>
          <w:sz w:val="96"/>
          <w:szCs w:val="112"/>
        </w:rPr>
        <w:t xml:space="preserve"> </w:t>
      </w:r>
      <w:r>
        <w:rPr>
          <w:rFonts w:ascii="宋体" w:hAnsi="宋体" w:cs="Times New Roman" w:hint="eastAsia"/>
          <w:b/>
          <w:sz w:val="96"/>
          <w:szCs w:val="112"/>
        </w:rPr>
        <w:t>理</w:t>
      </w:r>
      <w:r>
        <w:rPr>
          <w:rFonts w:ascii="宋体" w:hAnsi="宋体" w:cs="Times New Roman"/>
          <w:b/>
          <w:sz w:val="96"/>
          <w:szCs w:val="112"/>
        </w:rPr>
        <w:t xml:space="preserve"> </w:t>
      </w:r>
      <w:r>
        <w:rPr>
          <w:rFonts w:ascii="宋体" w:hAnsi="宋体" w:cs="Times New Roman" w:hint="eastAsia"/>
          <w:b/>
          <w:sz w:val="96"/>
          <w:szCs w:val="112"/>
        </w:rPr>
        <w:t>细 则</w:t>
      </w:r>
    </w:p>
    <w:p w14:paraId="10C80C92" w14:textId="77777777" w:rsidR="007272C5" w:rsidRDefault="007E54BC">
      <w:pPr>
        <w:jc w:val="center"/>
        <w:rPr>
          <w:rFonts w:ascii="宋体" w:eastAsia="宋体" w:cs="Times New Roman"/>
          <w:b/>
          <w:sz w:val="72"/>
          <w:szCs w:val="112"/>
        </w:rPr>
      </w:pPr>
      <w:r>
        <w:rPr>
          <w:rFonts w:ascii="宋体" w:hAnsi="宋体" w:cs="Times New Roman" w:hint="eastAsia"/>
          <w:b/>
          <w:sz w:val="56"/>
          <w:szCs w:val="112"/>
        </w:rPr>
        <w:t>（安全</w:t>
      </w:r>
      <w:r>
        <w:rPr>
          <w:rFonts w:ascii="宋体" w:hAnsi="宋体" w:cs="Times New Roman"/>
          <w:b/>
          <w:sz w:val="56"/>
          <w:szCs w:val="112"/>
        </w:rPr>
        <w:t>）</w:t>
      </w:r>
    </w:p>
    <w:p w14:paraId="6596FFE0" w14:textId="77777777" w:rsidR="007272C5" w:rsidRDefault="007272C5">
      <w:pPr>
        <w:jc w:val="center"/>
        <w:rPr>
          <w:rFonts w:ascii="宋体" w:eastAsia="宋体" w:cs="Times New Roman"/>
          <w:b/>
          <w:bCs/>
          <w:sz w:val="36"/>
        </w:rPr>
      </w:pPr>
    </w:p>
    <w:p w14:paraId="6CE30F1C" w14:textId="77777777" w:rsidR="007272C5" w:rsidRDefault="007272C5">
      <w:pPr>
        <w:jc w:val="center"/>
        <w:rPr>
          <w:rFonts w:ascii="宋体" w:eastAsia="宋体" w:cs="Times New Roman"/>
          <w:b/>
          <w:bCs/>
          <w:sz w:val="36"/>
        </w:rPr>
      </w:pPr>
    </w:p>
    <w:p w14:paraId="5DC7A419" w14:textId="77777777" w:rsidR="007272C5" w:rsidRDefault="007272C5">
      <w:pPr>
        <w:jc w:val="center"/>
        <w:rPr>
          <w:rFonts w:ascii="宋体" w:eastAsia="宋体" w:cs="Times New Roman"/>
          <w:b/>
          <w:bCs/>
          <w:sz w:val="36"/>
        </w:rPr>
      </w:pPr>
    </w:p>
    <w:p w14:paraId="4EEF47E5" w14:textId="77777777" w:rsidR="007272C5" w:rsidRDefault="007272C5">
      <w:pPr>
        <w:jc w:val="center"/>
        <w:rPr>
          <w:rFonts w:ascii="宋体" w:eastAsia="宋体" w:cs="Times New Roman"/>
          <w:b/>
          <w:bCs/>
          <w:sz w:val="36"/>
        </w:rPr>
      </w:pPr>
    </w:p>
    <w:p w14:paraId="4CA5FCD9" w14:textId="77777777" w:rsidR="007272C5" w:rsidRDefault="007272C5">
      <w:pPr>
        <w:jc w:val="center"/>
        <w:rPr>
          <w:rFonts w:ascii="宋体" w:eastAsia="宋体" w:cs="Times New Roman"/>
          <w:b/>
          <w:bCs/>
          <w:sz w:val="36"/>
        </w:rPr>
      </w:pPr>
    </w:p>
    <w:p w14:paraId="16E1F6D0" w14:textId="77777777" w:rsidR="007272C5" w:rsidRDefault="007272C5">
      <w:pPr>
        <w:jc w:val="center"/>
        <w:rPr>
          <w:rFonts w:ascii="宋体" w:eastAsia="宋体" w:cs="Times New Roman"/>
          <w:b/>
          <w:bCs/>
          <w:sz w:val="36"/>
        </w:rPr>
      </w:pPr>
    </w:p>
    <w:p w14:paraId="75C64534" w14:textId="77777777" w:rsidR="007272C5" w:rsidRDefault="007E54BC">
      <w:pPr>
        <w:jc w:val="center"/>
        <w:rPr>
          <w:rFonts w:ascii="宋体" w:eastAsia="宋体" w:cs="Times New Roman"/>
          <w:b/>
          <w:bCs/>
          <w:sz w:val="36"/>
        </w:rPr>
      </w:pPr>
      <w:r>
        <w:rPr>
          <w:rFonts w:ascii="宋体" w:hAnsi="宋体" w:cs="Times New Roman" w:hint="eastAsia"/>
          <w:b/>
          <w:bCs/>
          <w:sz w:val="36"/>
        </w:rPr>
        <w:t>常州正衡电力工程监理有限公司</w:t>
      </w:r>
    </w:p>
    <w:p w14:paraId="5259CC35" w14:textId="282EE5CE" w:rsidR="007272C5" w:rsidRDefault="007E54BC">
      <w:pPr>
        <w:spacing w:beforeLines="50" w:before="156"/>
        <w:jc w:val="center"/>
        <w:rPr>
          <w:rFonts w:ascii="宋体" w:eastAsia="宋体" w:cs="Times New Roman"/>
          <w:b/>
          <w:bCs/>
          <w:sz w:val="16"/>
        </w:rPr>
      </w:pPr>
      <w:r>
        <w:rPr>
          <w:rFonts w:ascii="宋体" w:hAnsi="宋体" w:cs="Times New Roman"/>
          <w:b/>
          <w:bCs/>
          <w:sz w:val="36"/>
        </w:rPr>
        <w:t>20</w:t>
      </w:r>
      <w:r w:rsidR="00191FF4">
        <w:rPr>
          <w:rFonts w:ascii="宋体" w:hAnsi="宋体" w:cs="Times New Roman"/>
          <w:b/>
          <w:bCs/>
          <w:sz w:val="36"/>
        </w:rPr>
        <w:t>20</w:t>
      </w:r>
      <w:r>
        <w:rPr>
          <w:rFonts w:ascii="宋体" w:hAnsi="宋体" w:cs="Times New Roman" w:hint="eastAsia"/>
          <w:b/>
          <w:bCs/>
          <w:sz w:val="36"/>
        </w:rPr>
        <w:t>年1</w:t>
      </w:r>
      <w:r w:rsidR="00191FF4">
        <w:rPr>
          <w:rFonts w:ascii="宋体" w:hAnsi="宋体" w:cs="Times New Roman"/>
          <w:b/>
          <w:bCs/>
          <w:sz w:val="36"/>
        </w:rPr>
        <w:t>0</w:t>
      </w:r>
      <w:r>
        <w:rPr>
          <w:rFonts w:ascii="宋体" w:hAnsi="宋体" w:cs="Times New Roman" w:hint="eastAsia"/>
          <w:b/>
          <w:bCs/>
          <w:sz w:val="36"/>
        </w:rPr>
        <w:t>月</w:t>
      </w:r>
    </w:p>
    <w:p w14:paraId="59FBF1E2" w14:textId="77777777" w:rsidR="007272C5" w:rsidRDefault="007272C5">
      <w:pPr>
        <w:rPr>
          <w:rFonts w:ascii="宋体" w:eastAsia="宋体" w:cs="Times New Roman"/>
        </w:rPr>
        <w:sectPr w:rsidR="007272C5">
          <w:headerReference w:type="default" r:id="rId8"/>
          <w:footerReference w:type="default" r:id="rId9"/>
          <w:headerReference w:type="first" r:id="rId10"/>
          <w:pgSz w:w="11906" w:h="16838"/>
          <w:pgMar w:top="1440" w:right="1800" w:bottom="1440" w:left="1800" w:header="850" w:footer="850" w:gutter="0"/>
          <w:pgNumType w:start="1"/>
          <w:cols w:space="425"/>
          <w:docGrid w:type="lines" w:linePitch="312"/>
        </w:sectPr>
      </w:pPr>
    </w:p>
    <w:p w14:paraId="317B42C5" w14:textId="77777777" w:rsidR="007272C5" w:rsidRDefault="007272C5">
      <w:pPr>
        <w:rPr>
          <w:rFonts w:ascii="宋体" w:eastAsia="宋体" w:cs="Times New Roman"/>
        </w:rPr>
      </w:pPr>
    </w:p>
    <w:p w14:paraId="60BD46F9" w14:textId="77777777" w:rsidR="007272C5" w:rsidRDefault="007272C5">
      <w:pPr>
        <w:spacing w:line="600" w:lineRule="auto"/>
        <w:ind w:firstLine="480"/>
        <w:rPr>
          <w:rFonts w:ascii="宋体" w:eastAsia="宋体" w:cs="Times New Roman"/>
        </w:rPr>
      </w:pPr>
    </w:p>
    <w:p w14:paraId="58589C44" w14:textId="77777777" w:rsidR="007272C5" w:rsidRDefault="007272C5">
      <w:pPr>
        <w:spacing w:line="600" w:lineRule="auto"/>
        <w:ind w:firstLine="480"/>
        <w:rPr>
          <w:rFonts w:ascii="宋体" w:eastAsia="宋体" w:cs="Times New Roman"/>
        </w:rPr>
      </w:pPr>
    </w:p>
    <w:p w14:paraId="5A6FC66D" w14:textId="77777777" w:rsidR="007272C5" w:rsidRDefault="007272C5">
      <w:pPr>
        <w:spacing w:line="600" w:lineRule="auto"/>
        <w:ind w:firstLine="480"/>
        <w:rPr>
          <w:rFonts w:ascii="宋体" w:eastAsia="宋体" w:cs="Times New Roman"/>
        </w:rPr>
      </w:pPr>
    </w:p>
    <w:p w14:paraId="0D1C28C1" w14:textId="77777777" w:rsidR="007272C5" w:rsidRDefault="007272C5">
      <w:pPr>
        <w:spacing w:line="600" w:lineRule="auto"/>
        <w:ind w:firstLine="480"/>
        <w:rPr>
          <w:rFonts w:ascii="宋体" w:eastAsia="宋体" w:cs="Times New Roman"/>
        </w:rPr>
      </w:pPr>
    </w:p>
    <w:p w14:paraId="0C542FD6" w14:textId="77777777" w:rsidR="007272C5" w:rsidRDefault="007272C5">
      <w:pPr>
        <w:spacing w:line="600" w:lineRule="auto"/>
        <w:rPr>
          <w:rFonts w:ascii="宋体" w:eastAsia="宋体" w:cs="Times New Roman"/>
        </w:rPr>
      </w:pPr>
    </w:p>
    <w:p w14:paraId="14BBCF4E" w14:textId="77777777" w:rsidR="007272C5" w:rsidRDefault="007272C5">
      <w:pPr>
        <w:spacing w:line="600" w:lineRule="auto"/>
        <w:ind w:firstLine="480"/>
        <w:rPr>
          <w:rFonts w:ascii="宋体" w:eastAsia="宋体" w:cs="Times New Roman"/>
        </w:rPr>
      </w:pPr>
    </w:p>
    <w:p w14:paraId="040C9D69" w14:textId="77777777" w:rsidR="007272C5" w:rsidRDefault="007272C5">
      <w:pPr>
        <w:spacing w:line="600" w:lineRule="auto"/>
        <w:ind w:firstLine="480"/>
        <w:rPr>
          <w:rFonts w:ascii="宋体" w:eastAsia="宋体" w:cs="Times New Roman"/>
        </w:rPr>
      </w:pPr>
    </w:p>
    <w:p w14:paraId="72FF6FDA" w14:textId="77777777" w:rsidR="007272C5" w:rsidRDefault="007272C5">
      <w:pPr>
        <w:spacing w:line="600" w:lineRule="auto"/>
        <w:ind w:firstLine="480"/>
        <w:rPr>
          <w:rFonts w:ascii="宋体" w:eastAsia="宋体" w:cs="Times New Roman"/>
        </w:rPr>
      </w:pPr>
    </w:p>
    <w:p w14:paraId="4C72EC90" w14:textId="77777777" w:rsidR="007272C5" w:rsidRDefault="007E54BC">
      <w:pPr>
        <w:spacing w:after="240" w:line="720" w:lineRule="auto"/>
        <w:ind w:firstLineChars="600" w:firstLine="2168"/>
        <w:rPr>
          <w:rFonts w:ascii="宋体" w:eastAsia="宋体" w:cs="Times New Roman"/>
          <w:b/>
          <w:sz w:val="36"/>
          <w:szCs w:val="36"/>
        </w:rPr>
      </w:pPr>
      <w:r>
        <w:rPr>
          <w:rFonts w:ascii="宋体" w:hAnsi="宋体" w:cs="Times New Roman" w:hint="eastAsia"/>
          <w:b/>
          <w:sz w:val="36"/>
          <w:szCs w:val="36"/>
        </w:rPr>
        <w:t>批准：</w:t>
      </w:r>
      <w:r>
        <w:rPr>
          <w:rFonts w:ascii="宋体" w:hAnsi="宋体" w:cs="Times New Roman"/>
          <w:b/>
          <w:sz w:val="36"/>
          <w:szCs w:val="36"/>
          <w:u w:val="single"/>
        </w:rPr>
        <w:t xml:space="preserve">                      </w:t>
      </w:r>
    </w:p>
    <w:p w14:paraId="6FEA3F94" w14:textId="77777777" w:rsidR="007272C5" w:rsidRDefault="007E54BC">
      <w:pPr>
        <w:spacing w:after="240" w:line="720" w:lineRule="auto"/>
        <w:ind w:firstLineChars="600" w:firstLine="2168"/>
        <w:rPr>
          <w:rFonts w:ascii="宋体" w:hAnsi="宋体" w:cs="Times New Roman"/>
          <w:b/>
          <w:sz w:val="36"/>
          <w:szCs w:val="36"/>
          <w:u w:val="single"/>
        </w:rPr>
      </w:pPr>
      <w:r>
        <w:rPr>
          <w:rFonts w:ascii="宋体" w:hAnsi="宋体" w:cs="Times New Roman" w:hint="eastAsia"/>
          <w:b/>
          <w:sz w:val="36"/>
          <w:szCs w:val="36"/>
        </w:rPr>
        <w:t>审核：</w:t>
      </w:r>
      <w:r>
        <w:rPr>
          <w:rFonts w:ascii="宋体" w:hAnsi="宋体" w:cs="Times New Roman"/>
          <w:b/>
          <w:sz w:val="36"/>
          <w:szCs w:val="36"/>
          <w:u w:val="single"/>
        </w:rPr>
        <w:t xml:space="preserve">                      </w:t>
      </w:r>
    </w:p>
    <w:p w14:paraId="089606DB" w14:textId="77777777" w:rsidR="007272C5" w:rsidRDefault="007E54BC">
      <w:pPr>
        <w:spacing w:after="240" w:line="720" w:lineRule="auto"/>
        <w:rPr>
          <w:rFonts w:ascii="宋体" w:hAnsi="宋体" w:cs="Times New Roman"/>
          <w:b/>
          <w:sz w:val="36"/>
          <w:szCs w:val="36"/>
          <w:u w:val="single"/>
        </w:rPr>
      </w:pPr>
      <w:r>
        <w:rPr>
          <w:rFonts w:ascii="宋体" w:hAnsi="宋体" w:cs="Times New Roman" w:hint="eastAsia"/>
          <w:b/>
          <w:sz w:val="36"/>
          <w:szCs w:val="36"/>
        </w:rPr>
        <w:t xml:space="preserve">            编制：</w:t>
      </w:r>
      <w:r>
        <w:rPr>
          <w:rFonts w:ascii="宋体" w:hAnsi="宋体" w:cs="Times New Roman"/>
          <w:b/>
          <w:sz w:val="36"/>
          <w:szCs w:val="36"/>
          <w:u w:val="single"/>
        </w:rPr>
        <w:t xml:space="preserve">                      </w:t>
      </w:r>
    </w:p>
    <w:p w14:paraId="7E91BD39" w14:textId="77777777" w:rsidR="007272C5" w:rsidRDefault="007272C5">
      <w:pPr>
        <w:spacing w:after="240" w:line="720" w:lineRule="auto"/>
        <w:ind w:firstLineChars="600" w:firstLine="2168"/>
        <w:rPr>
          <w:rFonts w:ascii="宋体" w:hAnsi="宋体" w:cs="Times New Roman"/>
          <w:b/>
          <w:sz w:val="36"/>
          <w:szCs w:val="36"/>
          <w:u w:val="single"/>
        </w:rPr>
      </w:pPr>
    </w:p>
    <w:p w14:paraId="3815205B" w14:textId="77777777" w:rsidR="007272C5" w:rsidRDefault="007272C5">
      <w:pPr>
        <w:spacing w:after="240" w:line="720" w:lineRule="auto"/>
        <w:ind w:firstLineChars="600" w:firstLine="2168"/>
        <w:rPr>
          <w:rFonts w:ascii="宋体" w:hAnsi="宋体" w:cs="Times New Roman"/>
          <w:b/>
          <w:sz w:val="36"/>
          <w:szCs w:val="36"/>
          <w:u w:val="single"/>
        </w:rPr>
      </w:pPr>
    </w:p>
    <w:p w14:paraId="1D870539" w14:textId="77777777" w:rsidR="007272C5" w:rsidRDefault="007272C5">
      <w:pPr>
        <w:spacing w:after="240" w:line="720" w:lineRule="auto"/>
        <w:ind w:firstLineChars="600" w:firstLine="2168"/>
        <w:rPr>
          <w:rFonts w:ascii="宋体" w:hAnsi="宋体" w:cs="Times New Roman"/>
          <w:b/>
          <w:sz w:val="36"/>
          <w:szCs w:val="36"/>
          <w:u w:val="single"/>
        </w:rPr>
      </w:pPr>
    </w:p>
    <w:p w14:paraId="5FE01E18" w14:textId="77777777" w:rsidR="007272C5" w:rsidRDefault="007272C5">
      <w:pPr>
        <w:pStyle w:val="TOC1"/>
        <w:tabs>
          <w:tab w:val="right" w:leader="dot" w:pos="9072"/>
        </w:tabs>
        <w:rPr>
          <w:rFonts w:ascii="宋体" w:hAnsi="宋体"/>
          <w:b/>
          <w:color w:val="000000"/>
          <w:sz w:val="24"/>
          <w:szCs w:val="24"/>
        </w:rPr>
      </w:pPr>
    </w:p>
    <w:p w14:paraId="33EF5603" w14:textId="77777777" w:rsidR="007272C5" w:rsidRDefault="007E54BC">
      <w:pPr>
        <w:pStyle w:val="TOC1"/>
        <w:tabs>
          <w:tab w:val="right" w:leader="dot" w:pos="9072"/>
        </w:tabs>
        <w:jc w:val="center"/>
        <w:rPr>
          <w:rFonts w:ascii="宋体" w:hAnsi="宋体"/>
          <w:b/>
          <w:color w:val="000000"/>
          <w:sz w:val="36"/>
          <w:szCs w:val="36"/>
        </w:rPr>
      </w:pPr>
      <w:r>
        <w:rPr>
          <w:rFonts w:ascii="宋体" w:hAnsi="宋体" w:hint="eastAsia"/>
          <w:b/>
          <w:color w:val="000000"/>
          <w:sz w:val="36"/>
          <w:szCs w:val="36"/>
        </w:rPr>
        <w:lastRenderedPageBreak/>
        <w:t>目  录</w:t>
      </w:r>
    </w:p>
    <w:p w14:paraId="7FC37C04" w14:textId="77777777" w:rsidR="007272C5" w:rsidRDefault="007E54BC">
      <w:pPr>
        <w:pStyle w:val="TOC1"/>
        <w:tabs>
          <w:tab w:val="right" w:leader="dot" w:pos="8306"/>
        </w:tabs>
      </w:pPr>
      <w:r>
        <w:rPr>
          <w:rFonts w:ascii="宋体" w:hAnsi="宋体" w:hint="eastAsia"/>
          <w:b/>
          <w:color w:val="000000"/>
          <w:sz w:val="24"/>
          <w:szCs w:val="24"/>
        </w:rPr>
        <w:fldChar w:fldCharType="begin"/>
      </w:r>
      <w:r>
        <w:rPr>
          <w:rFonts w:ascii="宋体" w:hAnsi="宋体" w:hint="eastAsia"/>
          <w:b/>
          <w:color w:val="000000"/>
          <w:sz w:val="24"/>
          <w:szCs w:val="24"/>
        </w:rPr>
        <w:instrText xml:space="preserve">TOC \o "1-3" \h \u </w:instrText>
      </w:r>
      <w:r>
        <w:rPr>
          <w:rFonts w:ascii="宋体" w:hAnsi="宋体" w:hint="eastAsia"/>
          <w:b/>
          <w:color w:val="000000"/>
          <w:sz w:val="24"/>
          <w:szCs w:val="24"/>
        </w:rPr>
        <w:fldChar w:fldCharType="separate"/>
      </w:r>
      <w:hyperlink w:anchor="_Toc13968" w:history="1">
        <w:r>
          <w:rPr>
            <w:rFonts w:ascii="宋体" w:hAnsi="宋体" w:hint="eastAsia"/>
            <w:b/>
            <w:szCs w:val="24"/>
          </w:rPr>
          <w:t>一、编制依据</w:t>
        </w:r>
        <w:r>
          <w:tab/>
        </w:r>
        <w:fldSimple w:instr=" PAGEREF _Toc13968 ">
          <w:r>
            <w:t>1</w:t>
          </w:r>
        </w:fldSimple>
      </w:hyperlink>
    </w:p>
    <w:p w14:paraId="097997DF" w14:textId="77777777" w:rsidR="007272C5" w:rsidRDefault="0056365B">
      <w:pPr>
        <w:pStyle w:val="TOC1"/>
        <w:tabs>
          <w:tab w:val="right" w:leader="dot" w:pos="8306"/>
        </w:tabs>
      </w:pPr>
      <w:hyperlink w:anchor="_Toc3183" w:history="1">
        <w:r w:rsidR="007E54BC">
          <w:rPr>
            <w:rFonts w:ascii="宋体" w:hAnsi="宋体" w:hint="eastAsia"/>
            <w:b/>
            <w:szCs w:val="24"/>
          </w:rPr>
          <w:t>二、工程概况</w:t>
        </w:r>
        <w:r w:rsidR="007E54BC">
          <w:tab/>
        </w:r>
        <w:fldSimple w:instr=" PAGEREF _Toc3183 ">
          <w:r w:rsidR="007E54BC">
            <w:t>1</w:t>
          </w:r>
        </w:fldSimple>
      </w:hyperlink>
    </w:p>
    <w:p w14:paraId="18C40794" w14:textId="77777777" w:rsidR="007272C5" w:rsidRDefault="0056365B">
      <w:pPr>
        <w:pStyle w:val="TOC1"/>
        <w:tabs>
          <w:tab w:val="right" w:leader="dot" w:pos="8306"/>
        </w:tabs>
      </w:pPr>
      <w:hyperlink w:anchor="_Toc20844" w:history="1">
        <w:r w:rsidR="007E54BC">
          <w:rPr>
            <w:rFonts w:ascii="宋体" w:hAnsi="宋体" w:hint="eastAsia"/>
            <w:b/>
            <w:szCs w:val="24"/>
          </w:rPr>
          <w:t>三、 监理工作范围</w:t>
        </w:r>
        <w:r w:rsidR="007E54BC">
          <w:tab/>
        </w:r>
        <w:fldSimple w:instr=" PAGEREF _Toc20844 ">
          <w:r w:rsidR="007E54BC">
            <w:t>2</w:t>
          </w:r>
        </w:fldSimple>
      </w:hyperlink>
    </w:p>
    <w:p w14:paraId="336369C5" w14:textId="77777777" w:rsidR="007272C5" w:rsidRDefault="0056365B">
      <w:pPr>
        <w:pStyle w:val="TOC1"/>
        <w:tabs>
          <w:tab w:val="right" w:leader="dot" w:pos="8306"/>
        </w:tabs>
      </w:pPr>
      <w:hyperlink w:anchor="_Toc14489" w:history="1">
        <w:r w:rsidR="007E54BC">
          <w:rPr>
            <w:rFonts w:ascii="宋体" w:hAnsi="宋体" w:hint="eastAsia"/>
            <w:b/>
            <w:szCs w:val="24"/>
          </w:rPr>
          <w:t>四、监理工作流程</w:t>
        </w:r>
        <w:r w:rsidR="007E54BC">
          <w:tab/>
        </w:r>
        <w:fldSimple w:instr=" PAGEREF _Toc14489 ">
          <w:r w:rsidR="007E54BC">
            <w:t>2</w:t>
          </w:r>
        </w:fldSimple>
      </w:hyperlink>
    </w:p>
    <w:p w14:paraId="07DD7C77" w14:textId="77777777" w:rsidR="007272C5" w:rsidRDefault="0056365B">
      <w:pPr>
        <w:pStyle w:val="TOC1"/>
        <w:tabs>
          <w:tab w:val="right" w:leader="dot" w:pos="8306"/>
        </w:tabs>
      </w:pPr>
      <w:hyperlink w:anchor="_Toc730" w:history="1">
        <w:r w:rsidR="007E54BC">
          <w:rPr>
            <w:rFonts w:ascii="宋体" w:hAnsi="宋体" w:hint="eastAsia"/>
            <w:b/>
            <w:szCs w:val="24"/>
          </w:rPr>
          <w:t>五、控制目标</w:t>
        </w:r>
        <w:r w:rsidR="007E54BC">
          <w:tab/>
        </w:r>
        <w:fldSimple w:instr=" PAGEREF _Toc730 ">
          <w:r w:rsidR="007E54BC">
            <w:t>2</w:t>
          </w:r>
        </w:fldSimple>
      </w:hyperlink>
    </w:p>
    <w:p w14:paraId="56FCA929" w14:textId="77777777" w:rsidR="007272C5" w:rsidRDefault="0056365B">
      <w:pPr>
        <w:pStyle w:val="TOC2"/>
        <w:tabs>
          <w:tab w:val="right" w:leader="dot" w:pos="8306"/>
        </w:tabs>
      </w:pPr>
      <w:hyperlink w:anchor="_Toc32303" w:history="1">
        <w:r w:rsidR="007E54BC">
          <w:rPr>
            <w:rFonts w:ascii="宋体" w:hAnsi="宋体" w:hint="eastAsia"/>
            <w:b/>
            <w:szCs w:val="24"/>
          </w:rPr>
          <w:t>1、控制目标</w:t>
        </w:r>
        <w:r w:rsidR="007E54BC">
          <w:tab/>
        </w:r>
        <w:fldSimple w:instr=" PAGEREF _Toc32303 ">
          <w:r w:rsidR="007E54BC">
            <w:t>2</w:t>
          </w:r>
        </w:fldSimple>
      </w:hyperlink>
    </w:p>
    <w:p w14:paraId="35F2721F" w14:textId="77777777" w:rsidR="007272C5" w:rsidRDefault="0056365B">
      <w:pPr>
        <w:pStyle w:val="TOC2"/>
        <w:tabs>
          <w:tab w:val="right" w:leader="dot" w:pos="8306"/>
        </w:tabs>
      </w:pPr>
      <w:hyperlink w:anchor="_Toc12693" w:history="1">
        <w:r w:rsidR="007E54BC">
          <w:rPr>
            <w:rFonts w:ascii="宋体" w:hAnsi="宋体" w:hint="eastAsia"/>
            <w:b/>
            <w:szCs w:val="24"/>
          </w:rPr>
          <w:t>2、控制要点</w:t>
        </w:r>
        <w:r w:rsidR="007E54BC">
          <w:tab/>
        </w:r>
        <w:fldSimple w:instr=" PAGEREF _Toc12693 ">
          <w:r w:rsidR="007E54BC">
            <w:t>3</w:t>
          </w:r>
        </w:fldSimple>
      </w:hyperlink>
    </w:p>
    <w:p w14:paraId="3110DC24" w14:textId="77777777" w:rsidR="007272C5" w:rsidRDefault="0056365B">
      <w:pPr>
        <w:pStyle w:val="TOC1"/>
        <w:tabs>
          <w:tab w:val="right" w:leader="dot" w:pos="8306"/>
        </w:tabs>
      </w:pPr>
      <w:hyperlink w:anchor="_Toc19493" w:history="1">
        <w:r w:rsidR="007E54BC">
          <w:rPr>
            <w:rFonts w:ascii="宋体" w:hAnsi="宋体" w:hint="eastAsia"/>
            <w:b/>
            <w:color w:val="000000"/>
            <w:szCs w:val="24"/>
          </w:rPr>
          <w:t>六、监理工作方法和措施：</w:t>
        </w:r>
        <w:r w:rsidR="007E54BC">
          <w:tab/>
        </w:r>
        <w:fldSimple w:instr=" PAGEREF _Toc19493 ">
          <w:r w:rsidR="007E54BC">
            <w:t>3</w:t>
          </w:r>
        </w:fldSimple>
      </w:hyperlink>
    </w:p>
    <w:p w14:paraId="6EDA127D" w14:textId="77777777" w:rsidR="007272C5" w:rsidRDefault="0056365B">
      <w:pPr>
        <w:pStyle w:val="TOC2"/>
        <w:tabs>
          <w:tab w:val="right" w:leader="dot" w:pos="8306"/>
        </w:tabs>
      </w:pPr>
      <w:hyperlink w:anchor="_Toc12126" w:history="1">
        <w:r w:rsidR="007E54BC">
          <w:rPr>
            <w:rFonts w:ascii="宋体" w:hAnsi="宋体" w:hint="eastAsia"/>
            <w:b/>
            <w:szCs w:val="24"/>
          </w:rPr>
          <w:t>1、总则</w:t>
        </w:r>
        <w:r w:rsidR="007E54BC">
          <w:tab/>
        </w:r>
        <w:fldSimple w:instr=" PAGEREF _Toc12126 ">
          <w:r w:rsidR="007E54BC">
            <w:t>3</w:t>
          </w:r>
        </w:fldSimple>
      </w:hyperlink>
    </w:p>
    <w:p w14:paraId="3F043534" w14:textId="77777777" w:rsidR="007272C5" w:rsidRDefault="0056365B">
      <w:pPr>
        <w:pStyle w:val="TOC2"/>
        <w:tabs>
          <w:tab w:val="right" w:leader="dot" w:pos="8306"/>
        </w:tabs>
      </w:pPr>
      <w:hyperlink w:anchor="_Toc14696" w:history="1">
        <w:r w:rsidR="007E54BC">
          <w:rPr>
            <w:rFonts w:ascii="宋体" w:hAnsi="宋体" w:hint="eastAsia"/>
            <w:b/>
            <w:szCs w:val="24"/>
          </w:rPr>
          <w:t>2、安全管理主要内容</w:t>
        </w:r>
        <w:r w:rsidR="007E54BC">
          <w:tab/>
        </w:r>
        <w:fldSimple w:instr=" PAGEREF _Toc14696 ">
          <w:r w:rsidR="007E54BC">
            <w:t>5</w:t>
          </w:r>
        </w:fldSimple>
      </w:hyperlink>
    </w:p>
    <w:p w14:paraId="1F79E608" w14:textId="77777777" w:rsidR="007272C5" w:rsidRDefault="0056365B">
      <w:pPr>
        <w:pStyle w:val="TOC2"/>
        <w:tabs>
          <w:tab w:val="right" w:leader="dot" w:pos="8306"/>
        </w:tabs>
      </w:pPr>
      <w:hyperlink w:anchor="_Toc23254" w:history="1">
        <w:r w:rsidR="007E54BC">
          <w:rPr>
            <w:rFonts w:ascii="宋体" w:hAnsi="宋体" w:hint="eastAsia"/>
            <w:b/>
            <w:szCs w:val="24"/>
          </w:rPr>
          <w:t>3、安全的事前控制</w:t>
        </w:r>
        <w:r w:rsidR="007E54BC">
          <w:tab/>
        </w:r>
        <w:fldSimple w:instr=" PAGEREF _Toc23254 ">
          <w:r w:rsidR="007E54BC">
            <w:t>8</w:t>
          </w:r>
        </w:fldSimple>
      </w:hyperlink>
    </w:p>
    <w:p w14:paraId="227A8817" w14:textId="77777777" w:rsidR="007272C5" w:rsidRDefault="0056365B">
      <w:pPr>
        <w:pStyle w:val="TOC2"/>
        <w:tabs>
          <w:tab w:val="right" w:leader="dot" w:pos="8306"/>
        </w:tabs>
      </w:pPr>
      <w:hyperlink w:anchor="_Toc26585" w:history="1">
        <w:r w:rsidR="007E54BC">
          <w:rPr>
            <w:rFonts w:ascii="宋体" w:hAnsi="宋体" w:hint="eastAsia"/>
            <w:b/>
            <w:szCs w:val="24"/>
          </w:rPr>
          <w:t>4、安全的事中控制</w:t>
        </w:r>
        <w:r w:rsidR="007E54BC">
          <w:tab/>
        </w:r>
        <w:fldSimple w:instr=" PAGEREF _Toc26585 ">
          <w:r w:rsidR="007E54BC">
            <w:t>9</w:t>
          </w:r>
        </w:fldSimple>
      </w:hyperlink>
    </w:p>
    <w:p w14:paraId="51C3A343" w14:textId="77777777" w:rsidR="007272C5" w:rsidRDefault="0056365B">
      <w:pPr>
        <w:pStyle w:val="TOC2"/>
        <w:tabs>
          <w:tab w:val="right" w:leader="dot" w:pos="8306"/>
        </w:tabs>
      </w:pPr>
      <w:hyperlink w:anchor="_Toc7446" w:history="1">
        <w:r w:rsidR="007E54BC">
          <w:rPr>
            <w:rFonts w:ascii="宋体" w:hAnsi="宋体" w:hint="eastAsia"/>
            <w:b/>
            <w:szCs w:val="24"/>
          </w:rPr>
          <w:t>5、安全的事后控制</w:t>
        </w:r>
        <w:r w:rsidR="007E54BC">
          <w:tab/>
        </w:r>
        <w:fldSimple w:instr=" PAGEREF _Toc7446 ">
          <w:r w:rsidR="007E54BC">
            <w:t>11</w:t>
          </w:r>
        </w:fldSimple>
      </w:hyperlink>
    </w:p>
    <w:p w14:paraId="595B1110" w14:textId="77777777" w:rsidR="007272C5" w:rsidRDefault="0056365B">
      <w:pPr>
        <w:pStyle w:val="TOC2"/>
        <w:tabs>
          <w:tab w:val="right" w:leader="dot" w:pos="8306"/>
        </w:tabs>
      </w:pPr>
      <w:hyperlink w:anchor="_Toc6144" w:history="1">
        <w:r w:rsidR="007E54BC">
          <w:rPr>
            <w:rFonts w:ascii="宋体" w:hAnsi="宋体" w:hint="eastAsia"/>
            <w:b/>
            <w:szCs w:val="24"/>
          </w:rPr>
          <w:t>6、文明施工</w:t>
        </w:r>
        <w:r w:rsidR="007E54BC">
          <w:tab/>
        </w:r>
        <w:fldSimple w:instr=" PAGEREF _Toc6144 ">
          <w:r w:rsidR="007E54BC">
            <w:t>12</w:t>
          </w:r>
        </w:fldSimple>
      </w:hyperlink>
    </w:p>
    <w:p w14:paraId="15AA76D8" w14:textId="77777777" w:rsidR="007272C5" w:rsidRDefault="0056365B">
      <w:pPr>
        <w:pStyle w:val="TOC2"/>
        <w:tabs>
          <w:tab w:val="right" w:leader="dot" w:pos="8306"/>
        </w:tabs>
      </w:pPr>
      <w:hyperlink w:anchor="_Toc2321" w:history="1">
        <w:r w:rsidR="007E54BC">
          <w:rPr>
            <w:rFonts w:ascii="宋体" w:hAnsi="宋体" w:hint="eastAsia"/>
            <w:b/>
            <w:szCs w:val="24"/>
          </w:rPr>
          <w:t>7、环境保护</w:t>
        </w:r>
        <w:r w:rsidR="007E54BC">
          <w:tab/>
        </w:r>
        <w:fldSimple w:instr=" PAGEREF _Toc2321 ">
          <w:r w:rsidR="007E54BC">
            <w:t>14</w:t>
          </w:r>
        </w:fldSimple>
      </w:hyperlink>
    </w:p>
    <w:p w14:paraId="479E02C0" w14:textId="77777777" w:rsidR="007272C5" w:rsidRDefault="0056365B">
      <w:pPr>
        <w:pStyle w:val="TOC1"/>
        <w:tabs>
          <w:tab w:val="right" w:leader="dot" w:pos="8306"/>
        </w:tabs>
      </w:pPr>
      <w:hyperlink w:anchor="_Toc15205" w:history="1">
        <w:r w:rsidR="007E54BC">
          <w:rPr>
            <w:rFonts w:ascii="宋体" w:hAnsi="宋体" w:hint="eastAsia"/>
            <w:b/>
            <w:color w:val="000000"/>
            <w:szCs w:val="24"/>
          </w:rPr>
          <w:t>七、管理体系及职责</w:t>
        </w:r>
        <w:r w:rsidR="007E54BC">
          <w:tab/>
        </w:r>
        <w:fldSimple w:instr=" PAGEREF _Toc15205 ">
          <w:r w:rsidR="007E54BC">
            <w:t>15</w:t>
          </w:r>
        </w:fldSimple>
      </w:hyperlink>
    </w:p>
    <w:p w14:paraId="13DC6821" w14:textId="77777777" w:rsidR="007272C5" w:rsidRDefault="0056365B">
      <w:pPr>
        <w:pStyle w:val="TOC2"/>
        <w:tabs>
          <w:tab w:val="right" w:leader="dot" w:pos="8306"/>
        </w:tabs>
      </w:pPr>
      <w:hyperlink w:anchor="_Toc21255" w:history="1">
        <w:r w:rsidR="007E54BC">
          <w:rPr>
            <w:rFonts w:ascii="宋体" w:hAnsi="宋体" w:hint="eastAsia"/>
            <w:b/>
            <w:color w:val="000000"/>
            <w:szCs w:val="24"/>
          </w:rPr>
          <w:t>1、管理体系</w:t>
        </w:r>
        <w:r w:rsidR="007E54BC">
          <w:tab/>
        </w:r>
        <w:fldSimple w:instr=" PAGEREF _Toc21255 ">
          <w:r w:rsidR="007E54BC">
            <w:t>15</w:t>
          </w:r>
        </w:fldSimple>
      </w:hyperlink>
    </w:p>
    <w:p w14:paraId="09936E71" w14:textId="77777777" w:rsidR="007272C5" w:rsidRDefault="0056365B">
      <w:pPr>
        <w:pStyle w:val="TOC2"/>
        <w:tabs>
          <w:tab w:val="right" w:leader="dot" w:pos="8306"/>
        </w:tabs>
      </w:pPr>
      <w:hyperlink w:anchor="_Toc695" w:history="1">
        <w:r w:rsidR="007E54BC">
          <w:rPr>
            <w:rFonts w:ascii="宋体" w:hAnsi="宋体" w:hint="eastAsia"/>
            <w:b/>
            <w:color w:val="000000"/>
            <w:szCs w:val="24"/>
          </w:rPr>
          <w:t>2、岗位安全职责</w:t>
        </w:r>
        <w:r w:rsidR="007E54BC">
          <w:tab/>
        </w:r>
        <w:fldSimple w:instr=" PAGEREF _Toc695 ">
          <w:r w:rsidR="007E54BC">
            <w:t>15</w:t>
          </w:r>
        </w:fldSimple>
      </w:hyperlink>
    </w:p>
    <w:p w14:paraId="78009E38" w14:textId="77777777" w:rsidR="007272C5" w:rsidRDefault="007E54BC">
      <w:pPr>
        <w:spacing w:line="360" w:lineRule="auto"/>
        <w:outlineLvl w:val="1"/>
        <w:rPr>
          <w:rFonts w:ascii="宋体" w:hAnsi="宋体"/>
          <w:b/>
          <w:color w:val="000000"/>
          <w:sz w:val="24"/>
          <w:szCs w:val="24"/>
        </w:rPr>
      </w:pPr>
      <w:r>
        <w:rPr>
          <w:rFonts w:ascii="宋体" w:hAnsi="宋体" w:hint="eastAsia"/>
          <w:b/>
          <w:color w:val="000000"/>
          <w:szCs w:val="24"/>
        </w:rPr>
        <w:fldChar w:fldCharType="end"/>
      </w:r>
    </w:p>
    <w:p w14:paraId="4AC2BAE3" w14:textId="77777777" w:rsidR="007272C5" w:rsidRDefault="007272C5">
      <w:pPr>
        <w:spacing w:after="240" w:line="720" w:lineRule="auto"/>
        <w:ind w:firstLineChars="600" w:firstLine="2168"/>
        <w:rPr>
          <w:rFonts w:ascii="宋体" w:hAnsi="宋体" w:cs="Times New Roman"/>
          <w:b/>
          <w:sz w:val="36"/>
          <w:szCs w:val="36"/>
          <w:u w:val="single"/>
        </w:rPr>
        <w:sectPr w:rsidR="007272C5">
          <w:headerReference w:type="default" r:id="rId11"/>
          <w:footerReference w:type="default" r:id="rId12"/>
          <w:pgSz w:w="11906" w:h="16838"/>
          <w:pgMar w:top="1440" w:right="1800" w:bottom="1440" w:left="1800" w:header="850" w:footer="850" w:gutter="0"/>
          <w:cols w:space="425"/>
          <w:docGrid w:type="lines" w:linePitch="312"/>
        </w:sectPr>
      </w:pPr>
    </w:p>
    <w:p w14:paraId="2B8869B6" w14:textId="77777777" w:rsidR="007272C5" w:rsidRDefault="007E54BC">
      <w:pPr>
        <w:tabs>
          <w:tab w:val="left" w:pos="2160"/>
          <w:tab w:val="left" w:pos="3960"/>
          <w:tab w:val="left" w:pos="5400"/>
          <w:tab w:val="left" w:pos="6840"/>
        </w:tabs>
        <w:adjustRightInd w:val="0"/>
        <w:snapToGrid w:val="0"/>
        <w:spacing w:line="360" w:lineRule="auto"/>
        <w:outlineLvl w:val="0"/>
        <w:rPr>
          <w:rFonts w:ascii="宋体" w:hAnsi="宋体"/>
          <w:b/>
          <w:sz w:val="24"/>
          <w:szCs w:val="24"/>
        </w:rPr>
      </w:pPr>
      <w:bookmarkStart w:id="1" w:name="_Toc13968"/>
      <w:bookmarkStart w:id="2" w:name="_Toc13386"/>
      <w:r>
        <w:rPr>
          <w:rFonts w:ascii="宋体" w:hAnsi="宋体" w:hint="eastAsia"/>
          <w:b/>
          <w:sz w:val="24"/>
          <w:szCs w:val="24"/>
        </w:rPr>
        <w:lastRenderedPageBreak/>
        <w:t>一、编制依据</w:t>
      </w:r>
      <w:bookmarkEnd w:id="1"/>
      <w:bookmarkEnd w:id="2"/>
    </w:p>
    <w:p w14:paraId="2B4C3D64" w14:textId="77777777" w:rsidR="007272C5" w:rsidRDefault="007E54BC">
      <w:pPr>
        <w:pStyle w:val="a0"/>
        <w:widowControl w:val="0"/>
        <w:tabs>
          <w:tab w:val="left" w:pos="1482"/>
        </w:tabs>
        <w:spacing w:line="360" w:lineRule="auto"/>
        <w:ind w:firstLine="0"/>
        <w:rPr>
          <w:rFonts w:ascii="宋体" w:hAnsi="宋体"/>
          <w:sz w:val="24"/>
          <w:szCs w:val="24"/>
        </w:rPr>
      </w:pPr>
      <w:r>
        <w:rPr>
          <w:rFonts w:ascii="宋体" w:hAnsi="宋体" w:hint="eastAsia"/>
          <w:sz w:val="24"/>
          <w:szCs w:val="24"/>
        </w:rPr>
        <w:t>1、2000-12国家技术监督局、中华人民共和国电力行业标准DL/T5434-2009《电力建设工程监理规范》</w:t>
      </w:r>
    </w:p>
    <w:p w14:paraId="26DBE9BD" w14:textId="77777777" w:rsidR="007272C5" w:rsidRDefault="007E54BC">
      <w:pPr>
        <w:pStyle w:val="a0"/>
        <w:widowControl w:val="0"/>
        <w:spacing w:line="360" w:lineRule="auto"/>
        <w:ind w:firstLine="0"/>
        <w:rPr>
          <w:rFonts w:ascii="宋体" w:hAnsi="宋体"/>
          <w:sz w:val="24"/>
          <w:szCs w:val="24"/>
        </w:rPr>
      </w:pPr>
      <w:r>
        <w:rPr>
          <w:rFonts w:ascii="宋体" w:hAnsi="宋体" w:hint="eastAsia"/>
          <w:sz w:val="24"/>
          <w:szCs w:val="24"/>
        </w:rPr>
        <w:t>2、2002-01-21国家电力公司发布实施《电力建设安全健康与环境管理工作规定》</w:t>
      </w:r>
    </w:p>
    <w:p w14:paraId="5DA2CB47" w14:textId="77777777" w:rsidR="007272C5" w:rsidRDefault="007E54BC">
      <w:pPr>
        <w:pStyle w:val="a0"/>
        <w:widowControl w:val="0"/>
        <w:spacing w:line="360" w:lineRule="auto"/>
        <w:ind w:firstLine="0"/>
        <w:rPr>
          <w:rFonts w:ascii="宋体" w:hAnsi="宋体"/>
          <w:sz w:val="24"/>
          <w:szCs w:val="24"/>
        </w:rPr>
      </w:pPr>
      <w:r>
        <w:rPr>
          <w:rFonts w:ascii="宋体" w:hAnsi="宋体" w:hint="eastAsia"/>
          <w:sz w:val="24"/>
          <w:szCs w:val="24"/>
        </w:rPr>
        <w:t>3、2000-05-01国家电力公司发布实施《安全生产工作规定》</w:t>
      </w:r>
    </w:p>
    <w:p w14:paraId="495D57E8" w14:textId="77777777" w:rsidR="007272C5" w:rsidRDefault="007E54BC">
      <w:pPr>
        <w:pStyle w:val="a0"/>
        <w:widowControl w:val="0"/>
        <w:spacing w:line="360" w:lineRule="auto"/>
        <w:ind w:firstLine="0"/>
        <w:rPr>
          <w:rFonts w:ascii="宋体" w:hAnsi="宋体"/>
          <w:sz w:val="24"/>
          <w:szCs w:val="24"/>
        </w:rPr>
      </w:pPr>
      <w:r>
        <w:rPr>
          <w:rFonts w:ascii="宋体" w:hAnsi="宋体" w:hint="eastAsia"/>
          <w:sz w:val="24"/>
          <w:szCs w:val="24"/>
        </w:rPr>
        <w:t>4、2001-01-01国家电力公司发布实施《电力生产事故调查规程》</w:t>
      </w:r>
    </w:p>
    <w:p w14:paraId="1D023574" w14:textId="77777777" w:rsidR="007272C5" w:rsidRDefault="007E54BC">
      <w:pPr>
        <w:pStyle w:val="a0"/>
        <w:widowControl w:val="0"/>
        <w:spacing w:line="360" w:lineRule="auto"/>
        <w:ind w:leftChars="8" w:left="17" w:firstLine="0"/>
        <w:rPr>
          <w:rFonts w:ascii="宋体" w:hAnsi="宋体"/>
          <w:sz w:val="24"/>
          <w:szCs w:val="24"/>
        </w:rPr>
      </w:pPr>
      <w:r>
        <w:rPr>
          <w:rFonts w:ascii="宋体" w:hAnsi="宋体" w:hint="eastAsia"/>
          <w:sz w:val="24"/>
          <w:szCs w:val="24"/>
        </w:rPr>
        <w:t>5、 2013-04-01国家能源局发布实施DL5009.2-2013《电力建设安全工作规程第2部分(电力线路线电力行业标准)》</w:t>
      </w:r>
    </w:p>
    <w:p w14:paraId="78C95244" w14:textId="77777777" w:rsidR="007272C5" w:rsidRDefault="007E54BC">
      <w:pPr>
        <w:spacing w:line="360" w:lineRule="auto"/>
        <w:rPr>
          <w:rFonts w:ascii="宋体" w:hAnsi="宋体"/>
          <w:sz w:val="24"/>
          <w:szCs w:val="24"/>
        </w:rPr>
      </w:pPr>
      <w:r>
        <w:rPr>
          <w:rFonts w:ascii="宋体" w:hAnsi="宋体" w:hint="eastAsia"/>
          <w:sz w:val="24"/>
          <w:szCs w:val="24"/>
        </w:rPr>
        <w:t>6、《职业健康安全管理体系规范》 GB/T28001-2001</w:t>
      </w:r>
    </w:p>
    <w:p w14:paraId="5E660492" w14:textId="77777777" w:rsidR="007272C5" w:rsidRDefault="007E54BC">
      <w:pPr>
        <w:spacing w:line="360" w:lineRule="auto"/>
        <w:rPr>
          <w:rFonts w:ascii="宋体" w:hAnsi="宋体"/>
          <w:sz w:val="24"/>
          <w:szCs w:val="24"/>
        </w:rPr>
      </w:pPr>
      <w:r>
        <w:rPr>
          <w:rFonts w:ascii="宋体" w:hAnsi="宋体" w:hint="eastAsia"/>
          <w:sz w:val="24"/>
          <w:szCs w:val="24"/>
        </w:rPr>
        <w:t>7、《中华人民共和国建筑法》 1997年11月1日中华人民共和国主席令第91号公布， 自1998年3月1日起施行。</w:t>
      </w:r>
    </w:p>
    <w:p w14:paraId="0ACA3746" w14:textId="77777777" w:rsidR="007272C5" w:rsidRDefault="007E54BC">
      <w:pPr>
        <w:spacing w:line="360" w:lineRule="auto"/>
        <w:rPr>
          <w:rFonts w:ascii="宋体" w:hAnsi="宋体"/>
          <w:sz w:val="24"/>
          <w:szCs w:val="24"/>
        </w:rPr>
      </w:pPr>
      <w:r>
        <w:rPr>
          <w:rFonts w:ascii="宋体" w:hAnsi="宋体" w:hint="eastAsia"/>
          <w:sz w:val="24"/>
          <w:szCs w:val="24"/>
        </w:rPr>
        <w:t>8、《中华人民共和国安全生产法》  中华人民共和国第九届全国人民代表大会常务委员会第二十八次会议于2002年6月29日通过，现予公布，自2002年11月1日起施行。</w:t>
      </w:r>
    </w:p>
    <w:p w14:paraId="0AB730EE" w14:textId="77777777" w:rsidR="007272C5" w:rsidRDefault="007E54BC">
      <w:pPr>
        <w:spacing w:line="360" w:lineRule="auto"/>
        <w:rPr>
          <w:rFonts w:ascii="宋体" w:hAnsi="宋体"/>
          <w:sz w:val="24"/>
          <w:szCs w:val="24"/>
        </w:rPr>
      </w:pPr>
      <w:r>
        <w:rPr>
          <w:rFonts w:ascii="宋体" w:hAnsi="宋体" w:hint="eastAsia"/>
          <w:sz w:val="24"/>
          <w:szCs w:val="24"/>
        </w:rPr>
        <w:t>9、《建设工程安全生产管理条例》393号令  2003年11月12日国务院第28次常务会议通过，现予公布，自2004年2月1日起施行。</w:t>
      </w:r>
    </w:p>
    <w:p w14:paraId="30DCCC4A" w14:textId="77777777" w:rsidR="007272C5" w:rsidRDefault="007E54BC">
      <w:pPr>
        <w:spacing w:line="360" w:lineRule="auto"/>
        <w:rPr>
          <w:rFonts w:ascii="宋体" w:hAnsi="宋体"/>
          <w:sz w:val="24"/>
          <w:szCs w:val="24"/>
        </w:rPr>
      </w:pPr>
      <w:r>
        <w:rPr>
          <w:rFonts w:ascii="宋体" w:hAnsi="宋体" w:hint="eastAsia"/>
          <w:sz w:val="24"/>
          <w:szCs w:val="24"/>
        </w:rPr>
        <w:t>10、国家现行的工程建设的相关法律、法规、条例、行业规定及标准。</w:t>
      </w:r>
    </w:p>
    <w:p w14:paraId="219604B5" w14:textId="77777777" w:rsidR="007272C5" w:rsidRDefault="007E54BC">
      <w:pPr>
        <w:spacing w:line="360" w:lineRule="auto"/>
        <w:rPr>
          <w:rFonts w:ascii="宋体" w:hAnsi="宋体"/>
          <w:sz w:val="24"/>
          <w:szCs w:val="24"/>
        </w:rPr>
      </w:pPr>
      <w:r>
        <w:rPr>
          <w:rFonts w:ascii="宋体" w:hAnsi="宋体" w:hint="eastAsia"/>
          <w:sz w:val="24"/>
          <w:szCs w:val="24"/>
        </w:rPr>
        <w:t>11、强制性标准：</w:t>
      </w:r>
    </w:p>
    <w:p w14:paraId="133F54B8" w14:textId="77777777" w:rsidR="007272C5" w:rsidRDefault="007E54BC">
      <w:pPr>
        <w:spacing w:line="360" w:lineRule="auto"/>
        <w:rPr>
          <w:rFonts w:ascii="宋体" w:hAnsi="宋体"/>
          <w:sz w:val="24"/>
          <w:szCs w:val="24"/>
        </w:rPr>
      </w:pPr>
      <w:r>
        <w:rPr>
          <w:rFonts w:ascii="宋体" w:hAnsi="宋体" w:hint="eastAsia"/>
          <w:sz w:val="24"/>
          <w:szCs w:val="24"/>
        </w:rPr>
        <w:t>《工程建设标准强制性条文》（电力工程部分 2011年版）；《工程建设标准强制性条文》（房屋建筑部分 2009年版）。</w:t>
      </w:r>
    </w:p>
    <w:p w14:paraId="7FA1DCD3" w14:textId="77777777" w:rsidR="007272C5" w:rsidRDefault="007E54BC">
      <w:pPr>
        <w:spacing w:line="360" w:lineRule="auto"/>
        <w:rPr>
          <w:rFonts w:ascii="宋体" w:hAnsi="宋体"/>
          <w:sz w:val="24"/>
          <w:szCs w:val="24"/>
        </w:rPr>
      </w:pPr>
      <w:r>
        <w:rPr>
          <w:rFonts w:ascii="宋体" w:hAnsi="宋体" w:hint="eastAsia"/>
          <w:sz w:val="24"/>
          <w:szCs w:val="24"/>
        </w:rPr>
        <w:t>12、监理合同、监理规划</w:t>
      </w:r>
    </w:p>
    <w:p w14:paraId="7FA17D84" w14:textId="77777777" w:rsidR="007272C5" w:rsidRDefault="007E54BC">
      <w:pPr>
        <w:spacing w:line="360" w:lineRule="auto"/>
        <w:rPr>
          <w:rFonts w:ascii="宋体" w:hAnsi="宋体"/>
          <w:sz w:val="24"/>
          <w:szCs w:val="24"/>
        </w:rPr>
      </w:pPr>
      <w:r>
        <w:rPr>
          <w:rFonts w:ascii="宋体" w:hAnsi="宋体" w:hint="eastAsia"/>
          <w:sz w:val="24"/>
          <w:szCs w:val="24"/>
        </w:rPr>
        <w:t>13、项目法人提供的本工程技术文件、资料。</w:t>
      </w:r>
    </w:p>
    <w:p w14:paraId="71591C53" w14:textId="77777777" w:rsidR="007272C5" w:rsidRDefault="007E54BC">
      <w:pPr>
        <w:spacing w:line="360" w:lineRule="auto"/>
        <w:rPr>
          <w:rFonts w:ascii="宋体" w:hAnsi="宋体"/>
          <w:sz w:val="24"/>
          <w:szCs w:val="24"/>
        </w:rPr>
      </w:pPr>
      <w:r>
        <w:rPr>
          <w:rFonts w:ascii="宋体" w:hAnsi="宋体" w:hint="eastAsia"/>
          <w:sz w:val="24"/>
          <w:szCs w:val="24"/>
        </w:rPr>
        <w:t>14、工程施工组织设计。</w:t>
      </w:r>
    </w:p>
    <w:p w14:paraId="02A0813C" w14:textId="77777777" w:rsidR="007272C5" w:rsidRDefault="007E54BC">
      <w:pPr>
        <w:adjustRightInd w:val="0"/>
        <w:snapToGrid w:val="0"/>
        <w:spacing w:line="360" w:lineRule="auto"/>
        <w:jc w:val="left"/>
        <w:rPr>
          <w:rFonts w:ascii="宋体" w:hAnsi="宋体"/>
          <w:sz w:val="24"/>
          <w:szCs w:val="24"/>
        </w:rPr>
      </w:pPr>
      <w:r>
        <w:rPr>
          <w:rFonts w:ascii="宋体" w:hAnsi="宋体" w:hint="eastAsia"/>
          <w:sz w:val="24"/>
          <w:szCs w:val="24"/>
        </w:rPr>
        <w:t>以上法律法规和文件均使用国家和部门颁布的最新版本。</w:t>
      </w:r>
    </w:p>
    <w:p w14:paraId="628A8F9F" w14:textId="77777777" w:rsidR="007272C5" w:rsidRDefault="007272C5">
      <w:pPr>
        <w:adjustRightInd w:val="0"/>
        <w:snapToGrid w:val="0"/>
        <w:spacing w:line="360" w:lineRule="auto"/>
        <w:jc w:val="left"/>
        <w:rPr>
          <w:rFonts w:ascii="宋体" w:hAnsi="宋体"/>
          <w:sz w:val="24"/>
          <w:szCs w:val="24"/>
        </w:rPr>
      </w:pPr>
    </w:p>
    <w:p w14:paraId="78B4A2C6" w14:textId="77777777" w:rsidR="007272C5" w:rsidRDefault="007E54BC">
      <w:pPr>
        <w:adjustRightInd w:val="0"/>
        <w:snapToGrid w:val="0"/>
        <w:spacing w:line="360" w:lineRule="auto"/>
        <w:jc w:val="left"/>
        <w:outlineLvl w:val="0"/>
        <w:rPr>
          <w:rFonts w:ascii="宋体" w:hAnsi="宋体"/>
          <w:b/>
          <w:sz w:val="24"/>
          <w:szCs w:val="24"/>
        </w:rPr>
      </w:pPr>
      <w:bookmarkStart w:id="3" w:name="_Toc3183"/>
      <w:bookmarkStart w:id="4" w:name="_Toc20534"/>
      <w:r>
        <w:rPr>
          <w:rFonts w:ascii="宋体" w:hAnsi="宋体" w:hint="eastAsia"/>
          <w:b/>
          <w:sz w:val="24"/>
          <w:szCs w:val="24"/>
        </w:rPr>
        <w:t>二、工程概况</w:t>
      </w:r>
      <w:bookmarkEnd w:id="3"/>
      <w:bookmarkEnd w:id="4"/>
    </w:p>
    <w:p w14:paraId="44D578DF" w14:textId="19A02127" w:rsidR="007272C5" w:rsidRDefault="00705545" w:rsidP="00705545">
      <w:pPr>
        <w:spacing w:line="360" w:lineRule="auto"/>
        <w:ind w:leftChars="100" w:left="210"/>
        <w:rPr>
          <w:rFonts w:ascii="宋体" w:eastAsia="宋体" w:hAnsi="宋体" w:cs="宋体"/>
          <w:sz w:val="24"/>
          <w:szCs w:val="24"/>
        </w:rPr>
      </w:pPr>
      <w:bookmarkStart w:id="5" w:name="_Toc6008"/>
      <w:bookmarkStart w:id="6" w:name="_Toc20844"/>
      <w:r>
        <w:rPr>
          <w:rFonts w:ascii="宋体" w:eastAsia="宋体" w:hAnsi="宋体" w:cs="宋体" w:hint="eastAsia"/>
          <w:sz w:val="24"/>
          <w:szCs w:val="24"/>
        </w:rPr>
        <w:t>1</w:t>
      </w:r>
      <w:r>
        <w:rPr>
          <w:rFonts w:ascii="宋体" w:eastAsia="宋体" w:hAnsi="宋体" w:cs="宋体"/>
          <w:sz w:val="24"/>
          <w:szCs w:val="24"/>
        </w:rPr>
        <w:t>.1</w:t>
      </w:r>
      <w:r w:rsidR="007E54BC">
        <w:rPr>
          <w:rFonts w:ascii="宋体" w:eastAsia="宋体" w:hAnsi="宋体" w:cs="宋体" w:hint="eastAsia"/>
          <w:sz w:val="24"/>
          <w:szCs w:val="24"/>
        </w:rPr>
        <w:t>工程名称：</w:t>
      </w:r>
      <w:bookmarkStart w:id="7" w:name="_Hlk53419820"/>
      <w:r w:rsidR="007E1A4A" w:rsidRPr="007E1A4A">
        <w:rPr>
          <w:rFonts w:ascii="宋体" w:eastAsia="宋体" w:hAnsi="宋体" w:cs="宋体" w:hint="eastAsia"/>
          <w:sz w:val="24"/>
          <w:szCs w:val="24"/>
        </w:rPr>
        <w:t>隆基航天基地5GW单晶电池生产厂11.5兆瓦屋面分布式光伏发电项</w:t>
      </w:r>
      <w:r w:rsidR="007E54BC">
        <w:rPr>
          <w:rFonts w:ascii="宋体" w:eastAsia="宋体" w:hAnsi="宋体" w:cs="宋体" w:hint="eastAsia"/>
          <w:sz w:val="24"/>
          <w:szCs w:val="24"/>
        </w:rPr>
        <w:t>目</w:t>
      </w:r>
      <w:bookmarkEnd w:id="7"/>
    </w:p>
    <w:p w14:paraId="4C8ACF10" w14:textId="457382EF" w:rsidR="007272C5" w:rsidRPr="007E1A4A" w:rsidRDefault="00705545" w:rsidP="007E1A4A">
      <w:pPr>
        <w:pStyle w:val="2"/>
        <w:tabs>
          <w:tab w:val="left" w:pos="804"/>
        </w:tabs>
        <w:spacing w:line="240" w:lineRule="auto"/>
        <w:ind w:firstLineChars="100" w:firstLine="240"/>
        <w:rPr>
          <w:rFonts w:hint="eastAsia"/>
        </w:rPr>
      </w:pPr>
      <w:r w:rsidRPr="007E1A4A">
        <w:rPr>
          <w:rFonts w:ascii="Calibri" w:hAnsi="Calibri" w:cs="黑体" w:hint="eastAsia"/>
          <w:b w:val="0"/>
          <w:kern w:val="2"/>
          <w:sz w:val="24"/>
          <w:szCs w:val="22"/>
          <w:lang w:val="en-US"/>
        </w:rPr>
        <w:t>1</w:t>
      </w:r>
      <w:r w:rsidRPr="007E1A4A">
        <w:rPr>
          <w:rFonts w:ascii="Calibri" w:hAnsi="Calibri" w:cs="黑体"/>
          <w:b w:val="0"/>
          <w:kern w:val="2"/>
          <w:sz w:val="24"/>
          <w:szCs w:val="22"/>
          <w:lang w:val="en-US"/>
        </w:rPr>
        <w:t>.2</w:t>
      </w:r>
      <w:r w:rsidR="007E54BC" w:rsidRPr="007E1A4A">
        <w:rPr>
          <w:rFonts w:ascii="Calibri" w:hAnsi="Calibri" w:cs="黑体" w:hint="eastAsia"/>
          <w:b w:val="0"/>
          <w:kern w:val="2"/>
          <w:sz w:val="24"/>
          <w:szCs w:val="22"/>
          <w:lang w:val="en-US"/>
        </w:rPr>
        <w:t>建设地点：</w:t>
      </w:r>
      <w:bookmarkStart w:id="8" w:name="_Hlk53419864"/>
      <w:r w:rsidR="007E1A4A" w:rsidRPr="0004678E">
        <w:rPr>
          <w:rFonts w:ascii="Calibri" w:hAnsi="Calibri" w:cs="黑体" w:hint="eastAsia"/>
          <w:b w:val="0"/>
          <w:kern w:val="2"/>
          <w:sz w:val="24"/>
          <w:szCs w:val="22"/>
          <w:lang w:val="en-US"/>
        </w:rPr>
        <w:t>陕西省西安市</w:t>
      </w:r>
      <w:proofErr w:type="gramStart"/>
      <w:r w:rsidR="007E1A4A" w:rsidRPr="0004678E">
        <w:rPr>
          <w:rFonts w:ascii="Calibri" w:hAnsi="Calibri" w:cs="黑体" w:hint="eastAsia"/>
          <w:b w:val="0"/>
          <w:kern w:val="2"/>
          <w:sz w:val="24"/>
          <w:szCs w:val="22"/>
          <w:lang w:val="en-US"/>
        </w:rPr>
        <w:t>长安区韦曲街道</w:t>
      </w:r>
      <w:proofErr w:type="gramEnd"/>
      <w:r w:rsidR="007E1A4A" w:rsidRPr="0004678E">
        <w:rPr>
          <w:rFonts w:ascii="Calibri" w:hAnsi="Calibri" w:cs="黑体" w:hint="eastAsia"/>
          <w:b w:val="0"/>
          <w:kern w:val="2"/>
          <w:sz w:val="24"/>
          <w:szCs w:val="22"/>
          <w:lang w:val="en-US"/>
        </w:rPr>
        <w:t>枣新路</w:t>
      </w:r>
    </w:p>
    <w:bookmarkEnd w:id="8"/>
    <w:p w14:paraId="043680AB" w14:textId="6930D863" w:rsidR="007272C5" w:rsidRDefault="00705545" w:rsidP="00705545">
      <w:pPr>
        <w:spacing w:line="360" w:lineRule="auto"/>
        <w:ind w:leftChars="100" w:left="1890" w:hangingChars="700" w:hanging="16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.3</w:t>
      </w:r>
      <w:r w:rsidR="007E54BC">
        <w:rPr>
          <w:rFonts w:ascii="宋体" w:eastAsia="宋体" w:hAnsi="宋体" w:cs="宋体" w:hint="eastAsia"/>
          <w:sz w:val="24"/>
          <w:szCs w:val="24"/>
        </w:rPr>
        <w:t>工程规模：</w:t>
      </w:r>
      <w:r w:rsidR="007E1A4A">
        <w:rPr>
          <w:rFonts w:ascii="宋体" w:eastAsia="宋体" w:hAnsi="宋体" w:cs="宋体"/>
          <w:sz w:val="24"/>
          <w:szCs w:val="24"/>
        </w:rPr>
        <w:t>11</w:t>
      </w:r>
      <w:r w:rsidR="007E54BC">
        <w:rPr>
          <w:rFonts w:ascii="宋体" w:eastAsia="宋体" w:hAnsi="宋体" w:cs="宋体" w:hint="eastAsia"/>
          <w:sz w:val="24"/>
          <w:szCs w:val="24"/>
        </w:rPr>
        <w:t>.5MW</w:t>
      </w:r>
    </w:p>
    <w:p w14:paraId="39F2CA28" w14:textId="41684697" w:rsidR="007272C5" w:rsidRDefault="00705545" w:rsidP="00705545">
      <w:pPr>
        <w:spacing w:line="360" w:lineRule="auto"/>
        <w:ind w:leftChars="100" w:left="21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.4</w:t>
      </w:r>
      <w:r w:rsidR="007E54BC">
        <w:rPr>
          <w:rFonts w:ascii="宋体" w:eastAsia="宋体" w:hAnsi="宋体" w:cs="宋体" w:hint="eastAsia"/>
          <w:sz w:val="24"/>
          <w:szCs w:val="24"/>
        </w:rPr>
        <w:t>参建单位：</w:t>
      </w:r>
    </w:p>
    <w:p w14:paraId="3242368D" w14:textId="0CA6EF70" w:rsidR="007272C5" w:rsidRPr="007E1A4A" w:rsidRDefault="002B7A64">
      <w:pPr>
        <w:spacing w:line="360" w:lineRule="auto"/>
        <w:ind w:firstLineChars="200" w:firstLine="480"/>
        <w:rPr>
          <w:rFonts w:ascii="宋体" w:eastAsia="宋体" w:cs="宋体"/>
          <w:kern w:val="0"/>
          <w:sz w:val="24"/>
          <w:szCs w:val="24"/>
        </w:rPr>
      </w:pPr>
      <w:r>
        <w:rPr>
          <w:rFonts w:ascii="宋体" w:eastAsia="宋体" w:cs="宋体" w:hint="eastAsia"/>
          <w:kern w:val="0"/>
          <w:sz w:val="24"/>
          <w:szCs w:val="24"/>
        </w:rPr>
        <w:lastRenderedPageBreak/>
        <w:t>建设单位：陕西中地能源开发建设有限公司</w:t>
      </w:r>
      <w:r w:rsidR="007E1A4A" w:rsidRPr="007E1A4A">
        <w:rPr>
          <w:rFonts w:ascii="宋体" w:eastAsia="宋体" w:cs="宋体"/>
          <w:kern w:val="0"/>
          <w:sz w:val="24"/>
          <w:szCs w:val="24"/>
        </w:rPr>
        <w:t>西安分公司</w:t>
      </w:r>
    </w:p>
    <w:p w14:paraId="313386C8" w14:textId="77777777" w:rsidR="007272C5" w:rsidRDefault="007E54BC">
      <w:pPr>
        <w:spacing w:line="360" w:lineRule="auto"/>
        <w:rPr>
          <w:rFonts w:ascii="宋体" w:eastAsia="宋体" w:hAnsi="宋体" w:cs="宋体"/>
          <w:sz w:val="24"/>
          <w:szCs w:val="24"/>
        </w:rPr>
      </w:pPr>
      <w:r>
        <w:rPr>
          <w:rFonts w:ascii="宋体" w:eastAsia="宋体" w:hAnsi="宋体" w:cs="宋体" w:hint="eastAsia"/>
          <w:sz w:val="24"/>
          <w:szCs w:val="24"/>
        </w:rPr>
        <w:t xml:space="preserve">    监理单位：常州正衡电力工程监理有限公司</w:t>
      </w:r>
    </w:p>
    <w:p w14:paraId="20C66C0B" w14:textId="0D45902A" w:rsidR="007272C5" w:rsidRDefault="007E54BC">
      <w:pPr>
        <w:spacing w:line="360" w:lineRule="auto"/>
        <w:rPr>
          <w:rFonts w:ascii="宋体" w:eastAsia="宋体" w:hAnsi="宋体" w:cs="宋体"/>
          <w:sz w:val="24"/>
          <w:szCs w:val="24"/>
        </w:rPr>
      </w:pPr>
      <w:r>
        <w:rPr>
          <w:rFonts w:ascii="宋体" w:eastAsia="宋体" w:hAnsi="宋体" w:cs="宋体" w:hint="eastAsia"/>
          <w:sz w:val="24"/>
          <w:szCs w:val="24"/>
        </w:rPr>
        <w:t xml:space="preserve">    设计单位：</w:t>
      </w:r>
      <w:r w:rsidR="002B7A64">
        <w:rPr>
          <w:rFonts w:ascii="宋体" w:eastAsia="宋体" w:cs="宋体" w:hint="eastAsia"/>
          <w:kern w:val="0"/>
          <w:sz w:val="24"/>
          <w:szCs w:val="24"/>
        </w:rPr>
        <w:t>西安特变电工电力设计有限责任公司</w:t>
      </w:r>
    </w:p>
    <w:p w14:paraId="0C2029BA" w14:textId="48ED8B4D" w:rsidR="002B7A64" w:rsidRDefault="002B7A64" w:rsidP="002B7A64">
      <w:pPr>
        <w:spacing w:line="360" w:lineRule="auto"/>
        <w:ind w:firstLine="480"/>
        <w:rPr>
          <w:rFonts w:ascii="宋体" w:eastAsia="宋体" w:cs="宋体"/>
          <w:kern w:val="0"/>
          <w:sz w:val="24"/>
          <w:szCs w:val="24"/>
        </w:rPr>
      </w:pPr>
      <w:r>
        <w:rPr>
          <w:rFonts w:ascii="宋体" w:eastAsia="宋体" w:cs="宋体" w:hint="eastAsia"/>
          <w:kern w:val="0"/>
          <w:sz w:val="24"/>
          <w:szCs w:val="24"/>
        </w:rPr>
        <w:t>施工单位：隆基</w:t>
      </w:r>
      <w:proofErr w:type="gramStart"/>
      <w:r>
        <w:rPr>
          <w:rFonts w:ascii="宋体" w:eastAsia="宋体" w:cs="宋体" w:hint="eastAsia"/>
          <w:kern w:val="0"/>
          <w:sz w:val="24"/>
          <w:szCs w:val="24"/>
        </w:rPr>
        <w:t>绿能光伏工程</w:t>
      </w:r>
      <w:proofErr w:type="gramEnd"/>
      <w:r>
        <w:rPr>
          <w:rFonts w:ascii="宋体" w:eastAsia="宋体" w:cs="宋体" w:hint="eastAsia"/>
          <w:kern w:val="0"/>
          <w:sz w:val="24"/>
          <w:szCs w:val="24"/>
        </w:rPr>
        <w:t>有限公司</w:t>
      </w:r>
    </w:p>
    <w:p w14:paraId="5F374770" w14:textId="250A02F5" w:rsidR="007272C5" w:rsidRDefault="007E54BC" w:rsidP="002B7A64">
      <w:pPr>
        <w:spacing w:line="360" w:lineRule="auto"/>
        <w:ind w:firstLine="480"/>
        <w:rPr>
          <w:rFonts w:ascii="宋体" w:hAnsi="宋体"/>
          <w:b/>
          <w:sz w:val="24"/>
          <w:szCs w:val="24"/>
        </w:rPr>
      </w:pPr>
      <w:r>
        <w:rPr>
          <w:rFonts w:ascii="宋体" w:hAnsi="宋体" w:hint="eastAsia"/>
          <w:b/>
          <w:sz w:val="24"/>
          <w:szCs w:val="24"/>
        </w:rPr>
        <w:t>三、 监理工作范围:</w:t>
      </w:r>
      <w:bookmarkEnd w:id="5"/>
      <w:bookmarkEnd w:id="6"/>
      <w:r>
        <w:rPr>
          <w:rFonts w:ascii="宋体" w:hAnsi="宋体" w:hint="eastAsia"/>
          <w:b/>
          <w:sz w:val="24"/>
          <w:szCs w:val="24"/>
        </w:rPr>
        <w:t xml:space="preserve"> </w:t>
      </w:r>
    </w:p>
    <w:p w14:paraId="66BC6EB9"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（1）协助委托人或施工单位办理工程施工中的有关手续。</w:t>
      </w:r>
    </w:p>
    <w:p w14:paraId="65F0A3A5"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（2）工程施工阶段实施质量、进度、安全、投资目标控制，对信息与合同进行有效管理，协调工程各参建方之间的关系；</w:t>
      </w:r>
    </w:p>
    <w:p w14:paraId="5BC2D51F"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（3）严格按法律、建设监理法规、监理合同、EPC总承包合同及监理规划的规定或约定，开展监理工作，监督控制总包单</w:t>
      </w:r>
      <w:proofErr w:type="gramStart"/>
      <w:r>
        <w:rPr>
          <w:rFonts w:ascii="宋体" w:hAnsi="宋体" w:hint="eastAsia"/>
          <w:sz w:val="24"/>
          <w:szCs w:val="24"/>
        </w:rPr>
        <w:t>位严格</w:t>
      </w:r>
      <w:proofErr w:type="gramEnd"/>
      <w:r>
        <w:rPr>
          <w:rFonts w:ascii="宋体" w:hAnsi="宋体" w:hint="eastAsia"/>
          <w:sz w:val="24"/>
          <w:szCs w:val="24"/>
        </w:rPr>
        <w:t>按照合同及相关法律法规的规定施工，确保工程质量维护委托人权益；</w:t>
      </w:r>
    </w:p>
    <w:p w14:paraId="5C76DA7B"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（4）委派项目总监理工程师，并授予工程监理合同范围内的全部权限。</w:t>
      </w:r>
    </w:p>
    <w:p w14:paraId="56A880D1"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（5）定期或不定期向委托人汇报工程质量、进度情况；</w:t>
      </w:r>
    </w:p>
    <w:p w14:paraId="1962AD7E"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（6） 参加工程质量事故的调查与处理；</w:t>
      </w:r>
    </w:p>
    <w:p w14:paraId="79A66CE6"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（7）督促施工单位及时办理工程竣工验收（并网验收）并交付使用。</w:t>
      </w:r>
    </w:p>
    <w:p w14:paraId="00ACA141"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（8）工程验收、报检、备案所需文件、资料的收集、整理、编制等工作。</w:t>
      </w:r>
    </w:p>
    <w:p w14:paraId="79B2EB17"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（9）委托人要求完成的其他合同内工作。</w:t>
      </w:r>
    </w:p>
    <w:p w14:paraId="5FF1BF33" w14:textId="77777777" w:rsidR="007272C5" w:rsidRDefault="007272C5">
      <w:pPr>
        <w:rPr>
          <w:rFonts w:ascii="宋体" w:hAnsi="宋体"/>
          <w:b/>
          <w:sz w:val="24"/>
          <w:szCs w:val="24"/>
        </w:rPr>
      </w:pPr>
    </w:p>
    <w:p w14:paraId="5840F7D8" w14:textId="77777777" w:rsidR="007272C5" w:rsidRDefault="007E54BC">
      <w:pPr>
        <w:spacing w:line="360" w:lineRule="auto"/>
        <w:outlineLvl w:val="0"/>
        <w:rPr>
          <w:rFonts w:ascii="宋体" w:hAnsi="宋体"/>
          <w:b/>
          <w:sz w:val="24"/>
          <w:szCs w:val="24"/>
        </w:rPr>
      </w:pPr>
      <w:bookmarkStart w:id="9" w:name="_Toc14489"/>
      <w:bookmarkStart w:id="10" w:name="_Toc22928"/>
      <w:r>
        <w:rPr>
          <w:rFonts w:ascii="宋体" w:hAnsi="宋体" w:hint="eastAsia"/>
          <w:b/>
          <w:sz w:val="24"/>
          <w:szCs w:val="24"/>
        </w:rPr>
        <w:t>四、监理工作流程：</w:t>
      </w:r>
      <w:bookmarkEnd w:id="9"/>
      <w:bookmarkEnd w:id="10"/>
    </w:p>
    <w:p w14:paraId="4F70FE06" w14:textId="77777777" w:rsidR="007272C5" w:rsidRDefault="007E54BC">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ascii="宋体" w:hAnsi="宋体" w:hint="eastAsia"/>
          <w:sz w:val="24"/>
          <w:szCs w:val="24"/>
        </w:rPr>
        <w:t>施工单位提出安全文明施工管理制度和安全技术措施（包括阶段性施工和专业施工内部制订的安全管理制度）——总承包审核---业主和监理审核——总承包及施工单位执行——业主和监理监督、检查、提出整改意见——总承包及施工单位落实、整改——业主和监理复查——总承包及施工单位完善——业主和监理认可，整改单归档。</w:t>
      </w:r>
    </w:p>
    <w:p w14:paraId="3CCDFCE1" w14:textId="77777777" w:rsidR="007272C5" w:rsidRDefault="007272C5">
      <w:pPr>
        <w:adjustRightInd w:val="0"/>
        <w:snapToGrid w:val="0"/>
        <w:rPr>
          <w:rFonts w:ascii="宋体" w:hAnsi="宋体"/>
          <w:b/>
          <w:sz w:val="24"/>
          <w:szCs w:val="24"/>
        </w:rPr>
      </w:pPr>
    </w:p>
    <w:p w14:paraId="456B0F44" w14:textId="77777777" w:rsidR="007272C5" w:rsidRDefault="007E54BC">
      <w:pPr>
        <w:adjustRightInd w:val="0"/>
        <w:snapToGrid w:val="0"/>
        <w:spacing w:line="360" w:lineRule="auto"/>
        <w:outlineLvl w:val="0"/>
        <w:rPr>
          <w:rFonts w:ascii="宋体" w:hAnsi="宋体"/>
          <w:b/>
          <w:sz w:val="24"/>
          <w:szCs w:val="24"/>
        </w:rPr>
      </w:pPr>
      <w:bookmarkStart w:id="11" w:name="_Toc730"/>
      <w:bookmarkStart w:id="12" w:name="_Toc20697"/>
      <w:r>
        <w:rPr>
          <w:rFonts w:ascii="宋体" w:hAnsi="宋体" w:hint="eastAsia"/>
          <w:b/>
          <w:sz w:val="24"/>
          <w:szCs w:val="24"/>
        </w:rPr>
        <w:t>五、控制目标：</w:t>
      </w:r>
      <w:bookmarkEnd w:id="11"/>
      <w:bookmarkEnd w:id="12"/>
    </w:p>
    <w:p w14:paraId="37358124" w14:textId="77777777" w:rsidR="007272C5" w:rsidRDefault="007E54BC">
      <w:pPr>
        <w:adjustRightInd w:val="0"/>
        <w:snapToGrid w:val="0"/>
        <w:spacing w:line="360" w:lineRule="auto"/>
        <w:outlineLvl w:val="1"/>
        <w:rPr>
          <w:rFonts w:ascii="宋体" w:hAnsi="宋体"/>
          <w:b/>
          <w:sz w:val="24"/>
          <w:szCs w:val="24"/>
        </w:rPr>
      </w:pPr>
      <w:bookmarkStart w:id="13" w:name="_Toc32303"/>
      <w:bookmarkStart w:id="14" w:name="_Toc25274"/>
      <w:r>
        <w:rPr>
          <w:rFonts w:ascii="宋体" w:hAnsi="宋体" w:hint="eastAsia"/>
          <w:b/>
          <w:sz w:val="24"/>
          <w:szCs w:val="24"/>
        </w:rPr>
        <w:t>1、控制目标：</w:t>
      </w:r>
      <w:bookmarkEnd w:id="13"/>
      <w:bookmarkEnd w:id="14"/>
    </w:p>
    <w:p w14:paraId="1AA808F7" w14:textId="77777777" w:rsidR="007272C5" w:rsidRDefault="007E54BC">
      <w:pPr>
        <w:numPr>
          <w:ilvl w:val="2"/>
          <w:numId w:val="2"/>
        </w:numPr>
        <w:adjustRightInd w:val="0"/>
        <w:snapToGrid w:val="0"/>
        <w:spacing w:line="360" w:lineRule="auto"/>
        <w:rPr>
          <w:rFonts w:ascii="宋体" w:hAnsi="宋体"/>
          <w:sz w:val="24"/>
          <w:szCs w:val="24"/>
        </w:rPr>
      </w:pPr>
      <w:r>
        <w:rPr>
          <w:rFonts w:ascii="宋体" w:hAnsi="宋体" w:hint="eastAsia"/>
          <w:sz w:val="24"/>
          <w:szCs w:val="24"/>
        </w:rPr>
        <w:t>杜绝重大人身伤亡和重大职业卫生伤害事故；</w:t>
      </w:r>
    </w:p>
    <w:p w14:paraId="3B6C98C3" w14:textId="77777777" w:rsidR="007272C5" w:rsidRDefault="007E54BC">
      <w:pPr>
        <w:numPr>
          <w:ilvl w:val="2"/>
          <w:numId w:val="2"/>
        </w:numPr>
        <w:adjustRightInd w:val="0"/>
        <w:snapToGrid w:val="0"/>
        <w:spacing w:line="360" w:lineRule="auto"/>
        <w:rPr>
          <w:rFonts w:ascii="宋体" w:hAnsi="宋体"/>
          <w:sz w:val="24"/>
          <w:szCs w:val="24"/>
        </w:rPr>
      </w:pPr>
      <w:r>
        <w:rPr>
          <w:rFonts w:ascii="宋体" w:hAnsi="宋体" w:hint="eastAsia"/>
          <w:sz w:val="24"/>
          <w:szCs w:val="24"/>
        </w:rPr>
        <w:t>不发生重大火灾事故；</w:t>
      </w:r>
    </w:p>
    <w:p w14:paraId="502D510C" w14:textId="77777777" w:rsidR="007272C5" w:rsidRDefault="007E54BC">
      <w:pPr>
        <w:numPr>
          <w:ilvl w:val="2"/>
          <w:numId w:val="2"/>
        </w:numPr>
        <w:adjustRightInd w:val="0"/>
        <w:snapToGrid w:val="0"/>
        <w:spacing w:line="360" w:lineRule="auto"/>
        <w:rPr>
          <w:rFonts w:ascii="宋体" w:hAnsi="宋体"/>
          <w:sz w:val="24"/>
          <w:szCs w:val="24"/>
        </w:rPr>
      </w:pPr>
      <w:r>
        <w:rPr>
          <w:rFonts w:ascii="宋体" w:hAnsi="宋体" w:hint="eastAsia"/>
          <w:sz w:val="24"/>
          <w:szCs w:val="24"/>
        </w:rPr>
        <w:t>不发生本单位负主责的重大及以上交通事故；</w:t>
      </w:r>
    </w:p>
    <w:p w14:paraId="758B1BE3" w14:textId="77777777" w:rsidR="007272C5" w:rsidRDefault="007E54BC">
      <w:pPr>
        <w:numPr>
          <w:ilvl w:val="2"/>
          <w:numId w:val="2"/>
        </w:numPr>
        <w:adjustRightInd w:val="0"/>
        <w:snapToGrid w:val="0"/>
        <w:spacing w:line="360" w:lineRule="auto"/>
        <w:rPr>
          <w:rFonts w:ascii="宋体" w:hAnsi="宋体"/>
          <w:sz w:val="24"/>
          <w:szCs w:val="24"/>
        </w:rPr>
      </w:pPr>
      <w:r>
        <w:rPr>
          <w:rFonts w:ascii="宋体" w:hAnsi="宋体" w:hint="eastAsia"/>
          <w:sz w:val="24"/>
          <w:szCs w:val="24"/>
        </w:rPr>
        <w:t>不发生重大施工机械及设备事故和重大坍塌事故；</w:t>
      </w:r>
    </w:p>
    <w:p w14:paraId="74B9CE32" w14:textId="77777777" w:rsidR="007272C5" w:rsidRDefault="007E54BC">
      <w:pPr>
        <w:numPr>
          <w:ilvl w:val="2"/>
          <w:numId w:val="2"/>
        </w:numPr>
        <w:adjustRightInd w:val="0"/>
        <w:snapToGrid w:val="0"/>
        <w:spacing w:line="360" w:lineRule="auto"/>
        <w:rPr>
          <w:rFonts w:ascii="宋体" w:hAnsi="宋体"/>
          <w:sz w:val="24"/>
          <w:szCs w:val="24"/>
        </w:rPr>
      </w:pPr>
      <w:r>
        <w:rPr>
          <w:rFonts w:ascii="宋体" w:hAnsi="宋体" w:hint="eastAsia"/>
          <w:sz w:val="24"/>
          <w:szCs w:val="24"/>
        </w:rPr>
        <w:t>不发生恶性未遂和</w:t>
      </w:r>
      <w:proofErr w:type="gramStart"/>
      <w:r>
        <w:rPr>
          <w:rFonts w:ascii="宋体" w:hAnsi="宋体" w:hint="eastAsia"/>
          <w:sz w:val="24"/>
          <w:szCs w:val="24"/>
        </w:rPr>
        <w:t>恶性误</w:t>
      </w:r>
      <w:proofErr w:type="gramEnd"/>
      <w:r>
        <w:rPr>
          <w:rFonts w:ascii="宋体" w:hAnsi="宋体" w:hint="eastAsia"/>
          <w:sz w:val="24"/>
          <w:szCs w:val="24"/>
        </w:rPr>
        <w:t>操作事故；</w:t>
      </w:r>
    </w:p>
    <w:p w14:paraId="17284263" w14:textId="77777777" w:rsidR="007272C5" w:rsidRDefault="007E54BC">
      <w:pPr>
        <w:numPr>
          <w:ilvl w:val="2"/>
          <w:numId w:val="2"/>
        </w:num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lastRenderedPageBreak/>
        <w:t>无人身伤亡，力争无重伤事故，重伤事故率≤1‰，轻伤事故率≤5‰。</w:t>
      </w:r>
    </w:p>
    <w:p w14:paraId="7E878AEE" w14:textId="77777777" w:rsidR="007272C5" w:rsidRDefault="007E54BC">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ascii="宋体" w:hAnsi="宋体" w:hint="eastAsia"/>
          <w:sz w:val="24"/>
          <w:szCs w:val="24"/>
        </w:rPr>
        <w:t>安全、文明施工是体现工程建设综合管理水平的重要课题，关系着国家和人民的生命财产安全。文明施工与安全管理，经常由于各种被参与工程建设的各方疏忽，从而导致质量和安全事故，对工程建设造成不良影响。</w:t>
      </w:r>
    </w:p>
    <w:p w14:paraId="30E9CACB" w14:textId="77777777" w:rsidR="007272C5" w:rsidRDefault="007E54BC">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ascii="宋体" w:hAnsi="宋体" w:hint="eastAsia"/>
          <w:sz w:val="24"/>
          <w:szCs w:val="24"/>
        </w:rPr>
        <w:t>为了保证工程顺利</w:t>
      </w:r>
      <w:proofErr w:type="gramStart"/>
      <w:r>
        <w:rPr>
          <w:rFonts w:ascii="宋体" w:hAnsi="宋体" w:hint="eastAsia"/>
          <w:sz w:val="24"/>
          <w:szCs w:val="24"/>
        </w:rPr>
        <w:t>完建并</w:t>
      </w:r>
      <w:proofErr w:type="gramEnd"/>
      <w:r>
        <w:rPr>
          <w:rFonts w:ascii="宋体" w:hAnsi="宋体" w:hint="eastAsia"/>
          <w:sz w:val="24"/>
          <w:szCs w:val="24"/>
        </w:rPr>
        <w:t>顺利达标投产，我们将对文明施工和安全进行科学有效的管理，建立健全文明施工与安全保证体系，在总监理工程师领导下，设立专职安全监理工程师进行管理。</w:t>
      </w:r>
    </w:p>
    <w:p w14:paraId="14158AD1" w14:textId="77777777" w:rsidR="007272C5" w:rsidRDefault="007E54BC">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15" w:name="_Toc29844"/>
      <w:bookmarkStart w:id="16" w:name="_Toc12693"/>
      <w:r>
        <w:rPr>
          <w:rFonts w:ascii="宋体" w:hAnsi="宋体" w:hint="eastAsia"/>
          <w:b/>
          <w:sz w:val="24"/>
          <w:szCs w:val="24"/>
        </w:rPr>
        <w:t>2、控制要点：</w:t>
      </w:r>
      <w:bookmarkEnd w:id="15"/>
      <w:bookmarkEnd w:id="16"/>
    </w:p>
    <w:p w14:paraId="197B28D4"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1）、安全技术措施监理工作的主要内容</w:t>
      </w:r>
    </w:p>
    <w:p w14:paraId="24DA09A2" w14:textId="77777777" w:rsidR="007272C5" w:rsidRDefault="007E54BC">
      <w:pPr>
        <w:spacing w:line="360" w:lineRule="auto"/>
        <w:rPr>
          <w:rFonts w:ascii="宋体" w:hAnsi="宋体"/>
          <w:sz w:val="24"/>
          <w:szCs w:val="24"/>
        </w:rPr>
      </w:pPr>
      <w:r>
        <w:rPr>
          <w:rFonts w:ascii="宋体" w:hAnsi="宋体" w:hint="eastAsia"/>
          <w:sz w:val="24"/>
          <w:szCs w:val="24"/>
        </w:rPr>
        <w:t>2）、本工程制定的进入施工现场安全规定。</w:t>
      </w:r>
    </w:p>
    <w:p w14:paraId="5BB063AB" w14:textId="77777777" w:rsidR="007272C5" w:rsidRDefault="007E54BC">
      <w:pPr>
        <w:spacing w:line="360" w:lineRule="auto"/>
        <w:rPr>
          <w:rFonts w:ascii="宋体" w:hAnsi="宋体"/>
          <w:sz w:val="24"/>
          <w:szCs w:val="24"/>
        </w:rPr>
      </w:pPr>
      <w:r>
        <w:rPr>
          <w:rFonts w:ascii="宋体" w:hAnsi="宋体" w:hint="eastAsia"/>
          <w:sz w:val="24"/>
          <w:szCs w:val="24"/>
        </w:rPr>
        <w:t>3）、脚手架搭设方案和安全防护措施。</w:t>
      </w:r>
    </w:p>
    <w:p w14:paraId="18EC6C78" w14:textId="77777777" w:rsidR="007272C5" w:rsidRDefault="007E54BC">
      <w:pPr>
        <w:spacing w:line="360" w:lineRule="auto"/>
        <w:rPr>
          <w:rFonts w:ascii="宋体" w:hAnsi="宋体"/>
          <w:sz w:val="24"/>
          <w:szCs w:val="24"/>
        </w:rPr>
      </w:pPr>
      <w:r>
        <w:rPr>
          <w:rFonts w:ascii="宋体" w:hAnsi="宋体" w:hint="eastAsia"/>
          <w:sz w:val="24"/>
          <w:szCs w:val="24"/>
        </w:rPr>
        <w:t>4)、高处作业的上下通道及防护措施。</w:t>
      </w:r>
    </w:p>
    <w:p w14:paraId="4109E6CD" w14:textId="77777777" w:rsidR="007272C5" w:rsidRDefault="007E54BC">
      <w:pPr>
        <w:spacing w:line="360" w:lineRule="auto"/>
        <w:rPr>
          <w:rFonts w:ascii="宋体" w:hAnsi="宋体"/>
          <w:sz w:val="24"/>
          <w:szCs w:val="24"/>
        </w:rPr>
      </w:pPr>
      <w:r>
        <w:rPr>
          <w:rFonts w:ascii="宋体" w:hAnsi="宋体" w:hint="eastAsia"/>
          <w:sz w:val="24"/>
          <w:szCs w:val="24"/>
        </w:rPr>
        <w:t>5)、安全网（平网、立网）架设要求范围（保护区域）架设层次、段落。</w:t>
      </w:r>
    </w:p>
    <w:p w14:paraId="33E80A95" w14:textId="77777777" w:rsidR="007272C5" w:rsidRDefault="007E54BC">
      <w:pPr>
        <w:spacing w:line="360" w:lineRule="auto"/>
        <w:rPr>
          <w:rFonts w:ascii="宋体" w:hAnsi="宋体"/>
          <w:sz w:val="24"/>
          <w:szCs w:val="24"/>
        </w:rPr>
      </w:pPr>
      <w:r>
        <w:rPr>
          <w:rFonts w:ascii="宋体" w:hAnsi="宋体" w:hint="eastAsia"/>
          <w:sz w:val="24"/>
          <w:szCs w:val="24"/>
        </w:rPr>
        <w:t>6)、对设备二次倒运的道路及车辆安全装置等的要求和措施。</w:t>
      </w:r>
    </w:p>
    <w:p w14:paraId="67EAD43D" w14:textId="77777777" w:rsidR="007272C5" w:rsidRDefault="007E54BC">
      <w:pPr>
        <w:spacing w:line="360" w:lineRule="auto"/>
        <w:rPr>
          <w:rFonts w:ascii="宋体" w:hAnsi="宋体"/>
          <w:sz w:val="24"/>
          <w:szCs w:val="24"/>
        </w:rPr>
      </w:pPr>
      <w:r>
        <w:rPr>
          <w:rFonts w:ascii="宋体" w:hAnsi="宋体" w:hint="eastAsia"/>
          <w:sz w:val="24"/>
          <w:szCs w:val="24"/>
        </w:rPr>
        <w:t>7)、施工洞口及临时的防护方法和立体交叉施工作业区的隔离措施。</w:t>
      </w:r>
    </w:p>
    <w:p w14:paraId="36DD0765" w14:textId="77777777" w:rsidR="007272C5" w:rsidRDefault="007E54BC">
      <w:pPr>
        <w:spacing w:line="360" w:lineRule="auto"/>
        <w:rPr>
          <w:rFonts w:ascii="宋体" w:hAnsi="宋体"/>
          <w:sz w:val="24"/>
          <w:szCs w:val="24"/>
        </w:rPr>
      </w:pPr>
      <w:r>
        <w:rPr>
          <w:rFonts w:ascii="宋体" w:hAnsi="宋体" w:hint="eastAsia"/>
          <w:sz w:val="24"/>
          <w:szCs w:val="24"/>
        </w:rPr>
        <w:t>8）、场内通道及行人道路的布置。</w:t>
      </w:r>
    </w:p>
    <w:p w14:paraId="5871825C" w14:textId="77777777" w:rsidR="007272C5" w:rsidRDefault="007E54BC">
      <w:pPr>
        <w:spacing w:line="360" w:lineRule="auto"/>
        <w:rPr>
          <w:rFonts w:ascii="宋体" w:hAnsi="宋体"/>
          <w:sz w:val="24"/>
          <w:szCs w:val="24"/>
        </w:rPr>
      </w:pPr>
      <w:r>
        <w:rPr>
          <w:rFonts w:ascii="宋体" w:hAnsi="宋体" w:hint="eastAsia"/>
          <w:sz w:val="24"/>
          <w:szCs w:val="24"/>
        </w:rPr>
        <w:t>9）、临时施工用电组织设计。</w:t>
      </w:r>
    </w:p>
    <w:p w14:paraId="15A2E701" w14:textId="77777777" w:rsidR="007272C5" w:rsidRDefault="007E54BC">
      <w:pPr>
        <w:spacing w:line="360" w:lineRule="auto"/>
        <w:rPr>
          <w:rFonts w:ascii="宋体" w:hAnsi="宋体"/>
          <w:sz w:val="24"/>
          <w:szCs w:val="24"/>
        </w:rPr>
      </w:pPr>
      <w:r>
        <w:rPr>
          <w:rFonts w:ascii="宋体" w:hAnsi="宋体" w:hint="eastAsia"/>
          <w:sz w:val="24"/>
          <w:szCs w:val="24"/>
        </w:rPr>
        <w:t>10）、对各类起重机械及中小型机具使用的安全，重点对设备防风、防雷措施及安全装置使用情况进行检查。</w:t>
      </w:r>
    </w:p>
    <w:p w14:paraId="2584D434" w14:textId="77777777" w:rsidR="007272C5" w:rsidRDefault="007E54BC">
      <w:pPr>
        <w:spacing w:line="360" w:lineRule="auto"/>
        <w:rPr>
          <w:rFonts w:ascii="宋体" w:hAnsi="宋体"/>
          <w:sz w:val="24"/>
          <w:szCs w:val="24"/>
        </w:rPr>
      </w:pPr>
      <w:r>
        <w:rPr>
          <w:rFonts w:ascii="宋体" w:hAnsi="宋体" w:hint="eastAsia"/>
          <w:sz w:val="24"/>
          <w:szCs w:val="24"/>
        </w:rPr>
        <w:t>11）、对各类模板的安装与拆除作业安全措施。</w:t>
      </w:r>
    </w:p>
    <w:p w14:paraId="73CD8343" w14:textId="77777777" w:rsidR="007272C5" w:rsidRDefault="007E54BC">
      <w:pPr>
        <w:spacing w:line="360" w:lineRule="auto"/>
        <w:rPr>
          <w:rFonts w:ascii="宋体" w:hAnsi="宋体"/>
          <w:sz w:val="24"/>
          <w:szCs w:val="24"/>
        </w:rPr>
      </w:pPr>
      <w:r>
        <w:rPr>
          <w:rFonts w:ascii="宋体" w:hAnsi="宋体" w:hint="eastAsia"/>
          <w:sz w:val="24"/>
          <w:szCs w:val="24"/>
        </w:rPr>
        <w:t>12)、防火、防毒、防爆、防雷等安全措施。</w:t>
      </w:r>
    </w:p>
    <w:p w14:paraId="2E31A045" w14:textId="77777777" w:rsidR="007272C5" w:rsidRDefault="007E54BC">
      <w:pPr>
        <w:autoSpaceDE w:val="0"/>
        <w:autoSpaceDN w:val="0"/>
        <w:adjustRightInd w:val="0"/>
        <w:jc w:val="left"/>
        <w:rPr>
          <w:rFonts w:ascii="宋体" w:hAnsi="宋体"/>
          <w:sz w:val="24"/>
          <w:szCs w:val="24"/>
        </w:rPr>
      </w:pPr>
      <w:r>
        <w:rPr>
          <w:rFonts w:ascii="宋体" w:hAnsi="宋体" w:hint="eastAsia"/>
          <w:sz w:val="24"/>
          <w:szCs w:val="24"/>
        </w:rPr>
        <w:t>13)、对设备倒运、</w:t>
      </w:r>
      <w:proofErr w:type="gramStart"/>
      <w:r>
        <w:rPr>
          <w:rFonts w:ascii="宋体" w:hAnsi="宋体" w:hint="eastAsia"/>
          <w:sz w:val="24"/>
          <w:szCs w:val="24"/>
        </w:rPr>
        <w:t>大垮度</w:t>
      </w:r>
      <w:proofErr w:type="gramEnd"/>
      <w:r>
        <w:rPr>
          <w:rFonts w:ascii="宋体" w:hAnsi="宋体" w:hint="eastAsia"/>
          <w:sz w:val="24"/>
          <w:szCs w:val="24"/>
        </w:rPr>
        <w:t>结构、高支模体系、各种特殊脚手架作业的拆除工程等。</w:t>
      </w:r>
    </w:p>
    <w:p w14:paraId="40DE4584" w14:textId="77777777" w:rsidR="007272C5" w:rsidRDefault="007E54BC">
      <w:pPr>
        <w:autoSpaceDE w:val="0"/>
        <w:autoSpaceDN w:val="0"/>
        <w:adjustRightInd w:val="0"/>
        <w:jc w:val="left"/>
        <w:rPr>
          <w:rFonts w:ascii="宋体" w:cs="宋体"/>
          <w:kern w:val="0"/>
          <w:sz w:val="24"/>
          <w:szCs w:val="24"/>
        </w:rPr>
      </w:pPr>
      <w:r>
        <w:rPr>
          <w:rFonts w:ascii="宋体" w:hAnsi="宋体" w:hint="eastAsia"/>
          <w:sz w:val="24"/>
          <w:szCs w:val="24"/>
        </w:rPr>
        <w:t>14）受限空间作业安全技术措施：</w:t>
      </w:r>
      <w:r>
        <w:rPr>
          <w:rFonts w:ascii="宋体" w:cs="宋体" w:hint="eastAsia"/>
          <w:kern w:val="0"/>
          <w:sz w:val="24"/>
          <w:szCs w:val="24"/>
        </w:rPr>
        <w:t>指在基坑、下水道、管沟、等存在进出限制的空间内进行的作业。</w:t>
      </w:r>
    </w:p>
    <w:p w14:paraId="2A1DB99D" w14:textId="77777777" w:rsidR="007272C5" w:rsidRDefault="007E54BC">
      <w:pPr>
        <w:spacing w:line="360" w:lineRule="auto"/>
        <w:rPr>
          <w:rFonts w:ascii="宋体" w:hAnsi="宋体"/>
          <w:sz w:val="24"/>
          <w:szCs w:val="24"/>
        </w:rPr>
      </w:pPr>
      <w:r>
        <w:rPr>
          <w:rFonts w:ascii="宋体" w:hAnsi="宋体" w:hint="eastAsia"/>
          <w:sz w:val="24"/>
          <w:szCs w:val="24"/>
        </w:rPr>
        <w:t>15)、季节性施工安全技术措施。（雨季施工、夏季施工、冬季施工）</w:t>
      </w:r>
    </w:p>
    <w:p w14:paraId="51667BA6" w14:textId="77777777" w:rsidR="007272C5" w:rsidRDefault="007272C5">
      <w:pPr>
        <w:rPr>
          <w:rFonts w:ascii="宋体" w:hAnsi="宋体"/>
          <w:b/>
          <w:color w:val="000000"/>
          <w:sz w:val="24"/>
          <w:szCs w:val="24"/>
        </w:rPr>
      </w:pPr>
    </w:p>
    <w:p w14:paraId="63A2714F" w14:textId="77777777" w:rsidR="007272C5" w:rsidRDefault="007E54BC">
      <w:pPr>
        <w:spacing w:line="360" w:lineRule="auto"/>
        <w:outlineLvl w:val="0"/>
        <w:rPr>
          <w:rFonts w:ascii="宋体" w:hAnsi="宋体"/>
          <w:b/>
          <w:color w:val="000000"/>
          <w:sz w:val="24"/>
          <w:szCs w:val="24"/>
        </w:rPr>
      </w:pPr>
      <w:bookmarkStart w:id="17" w:name="_Toc19493"/>
      <w:bookmarkStart w:id="18" w:name="_Toc7298"/>
      <w:r>
        <w:rPr>
          <w:rFonts w:ascii="宋体" w:hAnsi="宋体" w:hint="eastAsia"/>
          <w:b/>
          <w:color w:val="000000"/>
          <w:sz w:val="24"/>
          <w:szCs w:val="24"/>
        </w:rPr>
        <w:t>六、监理工作方法和措施：</w:t>
      </w:r>
      <w:bookmarkEnd w:id="17"/>
      <w:bookmarkEnd w:id="18"/>
    </w:p>
    <w:p w14:paraId="69E1D404" w14:textId="77777777" w:rsidR="007272C5" w:rsidRDefault="007E54BC">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19" w:name="_Toc12406"/>
      <w:bookmarkStart w:id="20" w:name="_Toc12126"/>
      <w:r>
        <w:rPr>
          <w:rFonts w:ascii="宋体" w:hAnsi="宋体" w:hint="eastAsia"/>
          <w:b/>
          <w:sz w:val="24"/>
          <w:szCs w:val="24"/>
        </w:rPr>
        <w:t>1、总则：</w:t>
      </w:r>
      <w:bookmarkEnd w:id="19"/>
      <w:bookmarkEnd w:id="20"/>
    </w:p>
    <w:p w14:paraId="178F8202" w14:textId="77777777" w:rsidR="007272C5" w:rsidRDefault="007E54BC">
      <w:pPr>
        <w:tabs>
          <w:tab w:val="left" w:pos="2160"/>
          <w:tab w:val="left" w:pos="3960"/>
          <w:tab w:val="left" w:pos="5400"/>
          <w:tab w:val="left" w:pos="6840"/>
        </w:tabs>
        <w:adjustRightInd w:val="0"/>
        <w:snapToGrid w:val="0"/>
        <w:spacing w:line="360" w:lineRule="auto"/>
        <w:ind w:firstLineChars="200" w:firstLine="480"/>
        <w:rPr>
          <w:rFonts w:ascii="宋体" w:hAnsi="宋体"/>
          <w:sz w:val="24"/>
          <w:szCs w:val="24"/>
        </w:rPr>
      </w:pPr>
      <w:r>
        <w:rPr>
          <w:rFonts w:ascii="宋体" w:hAnsi="宋体" w:hint="eastAsia"/>
          <w:sz w:val="24"/>
          <w:szCs w:val="24"/>
        </w:rPr>
        <w:t>按国家《安全生产法》以及电力系统安全文明生产的要求，树立“安全第一，预防为主”的思想，加强危险源管理、风险管理和事故预防，做好工程建设全过程中的安全监理工作，建立健全工程系统安全组织网络和安全管理制度，明确各单位、各级安全管理人员的职责，严格执行安全监理工作流程，从“人、机、环”三个方面实行全方位的</w:t>
      </w:r>
      <w:r>
        <w:rPr>
          <w:rFonts w:ascii="宋体" w:hAnsi="宋体" w:hint="eastAsia"/>
          <w:sz w:val="24"/>
          <w:szCs w:val="24"/>
        </w:rPr>
        <w:lastRenderedPageBreak/>
        <w:t>安全、环境、职业健康的控制，对施工安全实施事前、事中和事后全过程的控制，确保实现安全控制目标。</w:t>
      </w:r>
    </w:p>
    <w:p w14:paraId="777B576C"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1) 建立健全安全管理组织网络</w:t>
      </w:r>
    </w:p>
    <w:p w14:paraId="51D5BC20" w14:textId="77777777" w:rsidR="007272C5" w:rsidRDefault="007E54BC">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ascii="宋体" w:hAnsi="宋体" w:hint="eastAsia"/>
          <w:sz w:val="24"/>
          <w:szCs w:val="24"/>
        </w:rPr>
        <w:t>根据中华人民共和国《安全生产法》有关规定，以及原国家电力公司《安全生产工作规定》和《电力建设安全健康与环境管理工作规定》，协助项目法人成立“电厂安全生产委员会”；“安委会”统一指挥和领导工程施工安全管理工作，决定和协调解决施工中出现的安全问题。各级管理机构和施工单位的第一负责人为本单位</w:t>
      </w:r>
      <w:proofErr w:type="gramStart"/>
      <w:r>
        <w:rPr>
          <w:rFonts w:ascii="宋体" w:hAnsi="宋体" w:hint="eastAsia"/>
          <w:sz w:val="24"/>
          <w:szCs w:val="24"/>
        </w:rPr>
        <w:t>安全第一</w:t>
      </w:r>
      <w:proofErr w:type="gramEnd"/>
      <w:r>
        <w:rPr>
          <w:rFonts w:ascii="宋体" w:hAnsi="宋体" w:hint="eastAsia"/>
          <w:sz w:val="24"/>
          <w:szCs w:val="24"/>
        </w:rPr>
        <w:t>责任人。</w:t>
      </w:r>
    </w:p>
    <w:p w14:paraId="0F9EF510" w14:textId="77777777" w:rsidR="007272C5" w:rsidRDefault="007E54BC">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ascii="宋体" w:hAnsi="宋体" w:hint="eastAsia"/>
          <w:sz w:val="24"/>
          <w:szCs w:val="24"/>
        </w:rPr>
        <w:t>各施工单位建立健全安全组织机构，配齐专职安全管理人员，实现三级安全网。施工企业（公司或项目部）必须设立安全监督机构，分公司（施工专业队）应设专职安全员，施工班组应有兼职安全员。</w:t>
      </w:r>
    </w:p>
    <w:p w14:paraId="602C2DB1" w14:textId="77777777" w:rsidR="007272C5" w:rsidRDefault="007E54BC">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ascii="宋体" w:hAnsi="宋体" w:hint="eastAsia"/>
          <w:sz w:val="24"/>
          <w:szCs w:val="24"/>
        </w:rPr>
        <w:t>监理单位健全自身的安全体系，公司设立安全监督机构加强对项目监理部的管理；项目监理部配备专职安全监理工程师，形成以公司总经理、总监、专职安全监理工程师和专业监理工程师、监理员组成的安全监理网络。</w:t>
      </w:r>
    </w:p>
    <w:p w14:paraId="19E1D910"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2) 建立健全安全管理制度</w:t>
      </w:r>
    </w:p>
    <w:p w14:paraId="0850F4A9" w14:textId="77777777" w:rsidR="007272C5" w:rsidRDefault="007E54BC">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ascii="宋体" w:hAnsi="宋体" w:hint="eastAsia"/>
          <w:sz w:val="24"/>
          <w:szCs w:val="24"/>
        </w:rPr>
        <w:t>检查施工单位安全文明施工管理制度和有关规定，并督促有关人员落实安全生产责任制。</w:t>
      </w:r>
    </w:p>
    <w:p w14:paraId="24C6B390" w14:textId="77777777" w:rsidR="007272C5" w:rsidRDefault="007E54BC">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ascii="宋体" w:hAnsi="宋体" w:hint="eastAsia"/>
          <w:sz w:val="24"/>
          <w:szCs w:val="24"/>
        </w:rPr>
        <w:t>各施工单位必须制订切实有效的安全文明施工管理制度和规定，用制度和规定达到约束和限制的目的。特别强调的是督促施工单位制订安全奖罚实施细则，并监督其实行。</w:t>
      </w:r>
    </w:p>
    <w:p w14:paraId="75E36FAE" w14:textId="77777777" w:rsidR="007272C5" w:rsidRDefault="007E54BC">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ascii="宋体" w:hAnsi="宋体" w:hint="eastAsia"/>
          <w:sz w:val="24"/>
          <w:szCs w:val="24"/>
        </w:rPr>
        <w:t>明确和落实各级管理人员安全文明施工责任制，有关人员职责要制订上墙，便于经常对照检查，执行落实。</w:t>
      </w:r>
    </w:p>
    <w:p w14:paraId="31405448" w14:textId="77777777" w:rsidR="007272C5" w:rsidRDefault="007E54BC">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ascii="宋体" w:hAnsi="宋体" w:hint="eastAsia"/>
          <w:sz w:val="24"/>
          <w:szCs w:val="24"/>
        </w:rPr>
        <w:t>划分安全文明施工责任区域，责任区的界限和责任单位要清晰明确，标牌显示，落实到人。工程前期以土建为主，后期则以安装为主，但各时期各施工单位仍有自己的责任区域，并要注重监控调试及试生产阶段的安全工作。</w:t>
      </w:r>
    </w:p>
    <w:p w14:paraId="0BEE218E"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3) 明确各级安全管理人员的职责</w:t>
      </w:r>
    </w:p>
    <w:p w14:paraId="4989FE6E" w14:textId="77777777" w:rsidR="007272C5" w:rsidRDefault="007E54BC">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ascii="宋体" w:hAnsi="宋体" w:hint="eastAsia"/>
          <w:sz w:val="24"/>
          <w:szCs w:val="24"/>
        </w:rPr>
        <w:t>各级安监人员应职责明确，落实到位。专职安监人员应把主要精力放在安全文明施工的管理工作中，要立足现场，随时掌握安全文明施工的动态和情况，及时处理突发事件，把事故苗头消除在萌芽状态。班组兼职安全员要在班前会、施工中及时提出、控制和解决安全文明施工问题，真正发挥出三级安全管理的作用。</w:t>
      </w:r>
    </w:p>
    <w:p w14:paraId="4DF2A47E" w14:textId="77777777" w:rsidR="007272C5" w:rsidRDefault="007E54BC">
      <w:pPr>
        <w:tabs>
          <w:tab w:val="left" w:pos="2160"/>
          <w:tab w:val="left" w:pos="3960"/>
          <w:tab w:val="left" w:pos="5400"/>
          <w:tab w:val="left" w:pos="6840"/>
        </w:tabs>
        <w:adjustRightInd w:val="0"/>
        <w:snapToGrid w:val="0"/>
        <w:spacing w:line="360" w:lineRule="auto"/>
        <w:ind w:firstLine="570"/>
        <w:rPr>
          <w:rFonts w:ascii="宋体" w:hAnsi="宋体"/>
          <w:sz w:val="24"/>
          <w:szCs w:val="24"/>
        </w:rPr>
      </w:pPr>
      <w:r>
        <w:rPr>
          <w:rFonts w:ascii="宋体" w:hAnsi="宋体" w:hint="eastAsia"/>
          <w:sz w:val="24"/>
          <w:szCs w:val="24"/>
        </w:rPr>
        <w:t>监理部人员要和各级管理人员一样，高标准、严要求，不断提高安全意识和管理水</w:t>
      </w:r>
      <w:r>
        <w:rPr>
          <w:rFonts w:ascii="宋体" w:hAnsi="宋体" w:hint="eastAsia"/>
          <w:sz w:val="24"/>
          <w:szCs w:val="24"/>
        </w:rPr>
        <w:lastRenderedPageBreak/>
        <w:t>平，以身作则，做好自身的安全防护和遵章守纪工作；并严格履行监理的监督管理职责，加强预控和施工过程的检查，严格按计划的监控点进行旁站、巡视和检查，检查和审核各项施工方案中的安全文明施工措施，审核各施工单位安全月报表、特殊工种资格证件、安全作业票和各施工单位制订的安全文明管理制度和有关规定；并建立健全安全监督管理台账，做好安全监理日志，认真研究施工安全问题，重大问题记录在案，必要时逐级向上汇报。</w:t>
      </w:r>
    </w:p>
    <w:p w14:paraId="709D4A24"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4) 严格执行安全监理工作流程</w:t>
      </w:r>
    </w:p>
    <w:p w14:paraId="5D323525" w14:textId="77777777" w:rsidR="007272C5" w:rsidRDefault="007E54BC">
      <w:pPr>
        <w:tabs>
          <w:tab w:val="left" w:pos="2160"/>
          <w:tab w:val="left" w:pos="3960"/>
          <w:tab w:val="left" w:pos="5400"/>
          <w:tab w:val="left" w:pos="6840"/>
        </w:tabs>
        <w:adjustRightInd w:val="0"/>
        <w:snapToGrid w:val="0"/>
        <w:spacing w:line="360" w:lineRule="auto"/>
        <w:ind w:firstLineChars="200" w:firstLine="480"/>
        <w:rPr>
          <w:rFonts w:ascii="宋体" w:hAnsi="宋体"/>
          <w:sz w:val="24"/>
          <w:szCs w:val="24"/>
        </w:rPr>
      </w:pPr>
      <w:r>
        <w:rPr>
          <w:rFonts w:ascii="宋体" w:hAnsi="宋体" w:hint="eastAsia"/>
          <w:sz w:val="24"/>
          <w:szCs w:val="24"/>
        </w:rPr>
        <w:t>施工单位提出安全文明施工管理制度和安全技术措施（包括阶段性施工和专业施工内部制订的安全管理制度）——总承包审核---业主和监理审核——总承包及施工单位执行——业主和监理监督、检查、提出整改意见——总承包及施工单位落实、整改——业主和监理复查——总承包及施工单位完善——业主和监理认可，整改单归档。</w:t>
      </w:r>
    </w:p>
    <w:p w14:paraId="6A2DC633"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5) 定期开展安全活动,组织安全大检查</w:t>
      </w:r>
    </w:p>
    <w:p w14:paraId="791972BB" w14:textId="77777777" w:rsidR="007272C5" w:rsidRDefault="007E54BC">
      <w:pPr>
        <w:tabs>
          <w:tab w:val="left" w:pos="2160"/>
          <w:tab w:val="left" w:pos="3960"/>
          <w:tab w:val="left" w:pos="5400"/>
          <w:tab w:val="left" w:pos="6840"/>
        </w:tabs>
        <w:adjustRightInd w:val="0"/>
        <w:snapToGrid w:val="0"/>
        <w:spacing w:line="360" w:lineRule="auto"/>
        <w:ind w:firstLineChars="200" w:firstLine="480"/>
        <w:rPr>
          <w:rFonts w:ascii="宋体" w:hAnsi="宋体"/>
          <w:sz w:val="24"/>
          <w:szCs w:val="24"/>
        </w:rPr>
      </w:pPr>
      <w:r>
        <w:rPr>
          <w:rFonts w:ascii="宋体" w:hAnsi="宋体" w:hint="eastAsia"/>
          <w:sz w:val="24"/>
          <w:szCs w:val="24"/>
        </w:rPr>
        <w:t>根据安委会的安排，每月召开一次安全专题会议，形成例会制度。组织施工单位专职安全管理人员，总结检查前一段工作，制订下一阶段安全工作计划，认真分析、研究、处理目前施工中存在的不安全因素。</w:t>
      </w:r>
    </w:p>
    <w:p w14:paraId="605378D3" w14:textId="77777777" w:rsidR="007272C5" w:rsidRDefault="007E54BC">
      <w:pPr>
        <w:tabs>
          <w:tab w:val="left" w:pos="2160"/>
          <w:tab w:val="left" w:pos="3960"/>
          <w:tab w:val="left" w:pos="5400"/>
          <w:tab w:val="left" w:pos="6840"/>
        </w:tabs>
        <w:adjustRightInd w:val="0"/>
        <w:snapToGrid w:val="0"/>
        <w:spacing w:line="360" w:lineRule="auto"/>
        <w:ind w:firstLineChars="200" w:firstLine="480"/>
        <w:rPr>
          <w:rFonts w:ascii="宋体" w:hAnsi="宋体"/>
          <w:sz w:val="24"/>
          <w:szCs w:val="24"/>
        </w:rPr>
      </w:pPr>
      <w:r>
        <w:rPr>
          <w:rFonts w:ascii="宋体" w:hAnsi="宋体" w:hint="eastAsia"/>
          <w:sz w:val="24"/>
          <w:szCs w:val="24"/>
        </w:rPr>
        <w:t>对安全文明检查中发现的问题及时下发整改通知单，责令有关单位限期限量整改，并根据反馈情况进行复查和验收。</w:t>
      </w:r>
    </w:p>
    <w:p w14:paraId="7D4F3175" w14:textId="77777777" w:rsidR="007272C5" w:rsidRDefault="007E54BC">
      <w:pPr>
        <w:tabs>
          <w:tab w:val="left" w:pos="2160"/>
          <w:tab w:val="left" w:pos="3960"/>
          <w:tab w:val="left" w:pos="5400"/>
          <w:tab w:val="left" w:pos="6840"/>
        </w:tabs>
        <w:adjustRightInd w:val="0"/>
        <w:snapToGrid w:val="0"/>
        <w:spacing w:line="360" w:lineRule="auto"/>
        <w:ind w:firstLineChars="200" w:firstLine="480"/>
        <w:rPr>
          <w:rFonts w:ascii="宋体" w:hAnsi="宋体"/>
          <w:sz w:val="24"/>
          <w:szCs w:val="24"/>
        </w:rPr>
      </w:pPr>
      <w:r>
        <w:rPr>
          <w:rFonts w:ascii="宋体" w:hAnsi="宋体" w:hint="eastAsia"/>
          <w:sz w:val="24"/>
          <w:szCs w:val="24"/>
        </w:rPr>
        <w:t>定期开展安全检查评优活动，督促奖惩制度的落实。</w:t>
      </w:r>
    </w:p>
    <w:p w14:paraId="62294A8A"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6) 加强安全文明施工的宣传教育，实行考核上岗</w:t>
      </w:r>
    </w:p>
    <w:p w14:paraId="651D85D8" w14:textId="77777777" w:rsidR="007272C5" w:rsidRDefault="007E54BC">
      <w:pPr>
        <w:tabs>
          <w:tab w:val="left" w:pos="2160"/>
          <w:tab w:val="left" w:pos="3960"/>
          <w:tab w:val="left" w:pos="5400"/>
          <w:tab w:val="left" w:pos="6840"/>
        </w:tabs>
        <w:adjustRightInd w:val="0"/>
        <w:snapToGrid w:val="0"/>
        <w:spacing w:line="360" w:lineRule="auto"/>
        <w:ind w:firstLineChars="200" w:firstLine="480"/>
        <w:rPr>
          <w:rFonts w:ascii="宋体" w:hAnsi="宋体"/>
          <w:sz w:val="24"/>
          <w:szCs w:val="24"/>
        </w:rPr>
      </w:pPr>
      <w:r>
        <w:rPr>
          <w:rFonts w:ascii="宋体" w:hAnsi="宋体" w:hint="eastAsia"/>
          <w:sz w:val="24"/>
          <w:szCs w:val="24"/>
        </w:rPr>
        <w:t>加大安全文明施工的宣传教育力度，督促和检查施工单位对所有施工人员（包括管理人员）进行三级安全教育，考核合格后方可上岗。</w:t>
      </w:r>
    </w:p>
    <w:p w14:paraId="38A49705" w14:textId="77777777" w:rsidR="007272C5" w:rsidRDefault="007E54BC">
      <w:pPr>
        <w:tabs>
          <w:tab w:val="left" w:pos="2160"/>
          <w:tab w:val="left" w:pos="3960"/>
          <w:tab w:val="left" w:pos="5400"/>
          <w:tab w:val="left" w:pos="6840"/>
        </w:tabs>
        <w:adjustRightInd w:val="0"/>
        <w:snapToGrid w:val="0"/>
        <w:spacing w:line="360" w:lineRule="auto"/>
        <w:ind w:firstLineChars="200" w:firstLine="480"/>
        <w:rPr>
          <w:rFonts w:ascii="宋体" w:hAnsi="宋体"/>
          <w:sz w:val="24"/>
          <w:szCs w:val="24"/>
        </w:rPr>
      </w:pPr>
      <w:r>
        <w:rPr>
          <w:rFonts w:ascii="宋体" w:hAnsi="宋体" w:hint="eastAsia"/>
          <w:sz w:val="24"/>
          <w:szCs w:val="24"/>
        </w:rPr>
        <w:t>督促和检查施工单位在施工现场进行的形象化宣传、标语宣传、黑板报宣传、图片展览等宣传活动，使安全文明施工深入人心，成为施工人员的自学行动。</w:t>
      </w:r>
    </w:p>
    <w:p w14:paraId="1D4275B5" w14:textId="77777777" w:rsidR="007272C5" w:rsidRDefault="007E54BC">
      <w:pPr>
        <w:tabs>
          <w:tab w:val="left" w:pos="2160"/>
          <w:tab w:val="left" w:pos="3960"/>
          <w:tab w:val="left" w:pos="5400"/>
          <w:tab w:val="left" w:pos="6840"/>
        </w:tabs>
        <w:adjustRightInd w:val="0"/>
        <w:snapToGrid w:val="0"/>
        <w:spacing w:line="360" w:lineRule="auto"/>
        <w:ind w:firstLineChars="200" w:firstLine="480"/>
        <w:rPr>
          <w:rFonts w:ascii="宋体" w:hAnsi="宋体"/>
          <w:sz w:val="24"/>
          <w:szCs w:val="24"/>
        </w:rPr>
      </w:pPr>
      <w:r>
        <w:rPr>
          <w:rFonts w:ascii="宋体" w:hAnsi="宋体" w:hint="eastAsia"/>
          <w:sz w:val="24"/>
          <w:szCs w:val="24"/>
        </w:rPr>
        <w:t>开展安全文明施工的评比竞赛活动，以阶段性施工和责任区域安全文明状况作为评比和竞赛条件，将评比结果上报，公布与众。</w:t>
      </w:r>
    </w:p>
    <w:p w14:paraId="19AA60E5" w14:textId="77777777" w:rsidR="007272C5" w:rsidRDefault="007E54BC">
      <w:pPr>
        <w:tabs>
          <w:tab w:val="left" w:pos="2160"/>
          <w:tab w:val="left" w:pos="3960"/>
          <w:tab w:val="left" w:pos="5400"/>
          <w:tab w:val="left" w:pos="6840"/>
        </w:tabs>
        <w:adjustRightInd w:val="0"/>
        <w:snapToGrid w:val="0"/>
        <w:spacing w:line="360" w:lineRule="auto"/>
        <w:ind w:firstLineChars="200" w:firstLine="480"/>
        <w:rPr>
          <w:rFonts w:ascii="宋体" w:hAnsi="宋体"/>
          <w:sz w:val="24"/>
          <w:szCs w:val="24"/>
        </w:rPr>
      </w:pPr>
      <w:r>
        <w:rPr>
          <w:rFonts w:ascii="宋体" w:hAnsi="宋体" w:hint="eastAsia"/>
          <w:sz w:val="24"/>
          <w:szCs w:val="24"/>
        </w:rPr>
        <w:t>利用照相器材拍摄安全文明施工方面的典型范例，进行宣传报道，学习推广。</w:t>
      </w:r>
    </w:p>
    <w:p w14:paraId="3853F740" w14:textId="77777777" w:rsidR="007272C5" w:rsidRDefault="007E54BC">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1" w:name="_Toc14696"/>
      <w:bookmarkStart w:id="22" w:name="_Toc9425"/>
      <w:r>
        <w:rPr>
          <w:rFonts w:ascii="宋体" w:hAnsi="宋体" w:hint="eastAsia"/>
          <w:b/>
          <w:sz w:val="24"/>
          <w:szCs w:val="24"/>
        </w:rPr>
        <w:t>2、安全管理主要内容</w:t>
      </w:r>
      <w:bookmarkEnd w:id="21"/>
      <w:bookmarkEnd w:id="22"/>
    </w:p>
    <w:p w14:paraId="084125B9" w14:textId="77777777" w:rsidR="007272C5" w:rsidRDefault="007E54BC">
      <w:pPr>
        <w:tabs>
          <w:tab w:val="left" w:pos="2160"/>
          <w:tab w:val="left" w:pos="3960"/>
          <w:tab w:val="left" w:pos="5400"/>
          <w:tab w:val="left" w:pos="6840"/>
        </w:tabs>
        <w:adjustRightInd w:val="0"/>
        <w:snapToGrid w:val="0"/>
        <w:spacing w:line="360" w:lineRule="auto"/>
        <w:ind w:firstLineChars="200" w:firstLine="480"/>
        <w:rPr>
          <w:rFonts w:ascii="宋体" w:hAnsi="宋体"/>
          <w:sz w:val="24"/>
          <w:szCs w:val="24"/>
        </w:rPr>
      </w:pPr>
      <w:r>
        <w:rPr>
          <w:rFonts w:ascii="宋体" w:hAnsi="宋体" w:hint="eastAsia"/>
          <w:sz w:val="24"/>
          <w:szCs w:val="24"/>
        </w:rPr>
        <w:t>贯彻预防为主的方针，保护工程建设人员的人身安全、健康和国家财产的安全，安全管理的主要工作内容如下：</w:t>
      </w:r>
    </w:p>
    <w:p w14:paraId="4650EB05"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1) 根据业主的要求，审查总承包单位和分包单位近三年的安全施工记录、安全监察机</w:t>
      </w:r>
      <w:r>
        <w:rPr>
          <w:rFonts w:ascii="宋体" w:hAnsi="宋体" w:hint="eastAsia"/>
          <w:sz w:val="24"/>
          <w:szCs w:val="24"/>
        </w:rPr>
        <w:lastRenderedPageBreak/>
        <w:t>构是否健全、本部和现场配置的安全监察人员数量和素质是否能满足工程要求，提出监理意见报送业主。</w:t>
      </w:r>
    </w:p>
    <w:p w14:paraId="2954FD3A"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2) 检查施工合同的安全协议是否符合当地劳动部门的规定和工程的实际要求，安全协议不符合要求者不得开工。</w:t>
      </w:r>
    </w:p>
    <w:p w14:paraId="3C836ED1"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3) 协助业主制定施工现场安全管理制度和安全文明施工奖惩制度，组建现场“安全生产委员会”，建立健全安全保证体系。按照批准的施工总平面布置，督促施工承包商进行现场检查，并定期进行安全大检查，使现场的安全文明施工和消防管理始终处于受控状态。</w:t>
      </w:r>
    </w:p>
    <w:p w14:paraId="193F0C1D"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4) 在工程开工前，监理工程师应督促施工承包商制订并落实施工安全措施，建立安全管理机构，检查安全人员配备是否足够、合理，设施是否齐全。参与审查重大技术方案的安全措施，审查施工单位提交的施工组织设计、重大施工方案是否包含安全措施，检查其中有无不安全的施工程序和方法，研究其预计的安全设施和安全措施的可行性及存在的问题，如经审查不满足安全要求，则对报告不予批准，直至改进后各方</w:t>
      </w:r>
      <w:proofErr w:type="gramStart"/>
      <w:r>
        <w:rPr>
          <w:rFonts w:ascii="宋体" w:hAnsi="宋体" w:hint="eastAsia"/>
          <w:sz w:val="24"/>
          <w:szCs w:val="24"/>
        </w:rPr>
        <w:t>面满足</w:t>
      </w:r>
      <w:proofErr w:type="gramEnd"/>
      <w:r>
        <w:rPr>
          <w:rFonts w:ascii="宋体" w:hAnsi="宋体" w:hint="eastAsia"/>
          <w:sz w:val="24"/>
          <w:szCs w:val="24"/>
        </w:rPr>
        <w:t>要求为止。</w:t>
      </w:r>
    </w:p>
    <w:p w14:paraId="22C07341"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5) 按业主授权与施工承包商签订安全施工责任书，并在开工后以及每个单项工程开始前检查施工安全措施的落实情况，施工安全措施不落实的监理工程师不得签署开工指令。</w:t>
      </w:r>
    </w:p>
    <w:p w14:paraId="4C12395D"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6) 监督检查施工单位是否建立健全了安全生产责任制和安全生产教育培训制度。施工承包商必须执行国家有关安全生产和劳动保护的法律法规，建立安全生产责任制，加强规范化管理，进行安全交底、安全教育和安全宣传，严格执行安全技术方案。施工现场的各种安全设施和劳动保护机具，必须定期检查和维护，及时消除隐患，保证其安全有效。</w:t>
      </w:r>
    </w:p>
    <w:p w14:paraId="722F79D3"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7) 监理工程师将要求施工承包商针对易燃易爆危险品事先做出或采取所有必要的安全预防措施，并应遵守与易燃易爆危险品有关的法律规定。</w:t>
      </w:r>
    </w:p>
    <w:p w14:paraId="22619A13"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8) 在工程进展过程中，监理工程师应随时对施工承包商的安全措施进行检查，发现影响安全施工的违章行为及时口头进行纠正，对屡教不改或情节严重者发出书面警告，直至下达停工令。对检查发现的安全隐患应督促施工承包商限期整改，否则予以停工或禁止开工。</w:t>
      </w:r>
    </w:p>
    <w:p w14:paraId="15609FA6"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9) 总平面管理</w:t>
      </w:r>
    </w:p>
    <w:p w14:paraId="36D9677E" w14:textId="77777777" w:rsidR="007272C5" w:rsidRDefault="007E54BC">
      <w:pPr>
        <w:numPr>
          <w:ilvl w:val="0"/>
          <w:numId w:val="3"/>
        </w:num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.施工进度安排应先地下后地上，保持施工道路通畅。</w:t>
      </w:r>
    </w:p>
    <w:p w14:paraId="4D640B7D" w14:textId="77777777" w:rsidR="007272C5" w:rsidRDefault="007E54BC">
      <w:pPr>
        <w:numPr>
          <w:ilvl w:val="0"/>
          <w:numId w:val="3"/>
        </w:num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.按照批准的施工总平面布置进行现场检查，督促做好施工用电、用水、临时照明、</w:t>
      </w:r>
      <w:r>
        <w:rPr>
          <w:rFonts w:ascii="宋体" w:hAnsi="宋体" w:hint="eastAsia"/>
          <w:sz w:val="24"/>
          <w:szCs w:val="24"/>
        </w:rPr>
        <w:lastRenderedPageBreak/>
        <w:t>施工道路维护，使现场的安全文明施工、防火管理处于受控状态。</w:t>
      </w:r>
    </w:p>
    <w:p w14:paraId="12199587"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10) 如果合同文件规定施工承包商必须对其进入工地的设备和人员进行保险，监理工程师还应对其检查和审核。由于工程进行中不断有设备进入工地，同时劳务人员和职员的人数也在变化，还应经常地、不定期地对施工承包商的保险工作进行检查，对没有及时保险的项目，应指示施工承包商及时保险。</w:t>
      </w:r>
    </w:p>
    <w:p w14:paraId="7A8A0AB8"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11) 督促检查施工单位制订防止高处坠落和触电安全措施并监督实施。在施工安排时尽量减少多层次交叉作业；涉及有毒、有害、设备及构件运输吊装等都应实行逐级报审后并派专人进行监护，设立安全警戒区。</w:t>
      </w:r>
    </w:p>
    <w:p w14:paraId="1CCA3B45"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12) 监理工程师应与施工承包商定期或不定期进行会晤，及时对安全工作进行分析、评估和评价，从中发现的问题和不足之处，对施工承包商提出整改要求，并进行检查其落实情况，发现玩忽职守、不称职的人员，有权要求施工承包商予以解雇；现场发现严重的违章指挥、违章作业和安全装置不全时，立即发出停工通知，并向业主报告。</w:t>
      </w:r>
    </w:p>
    <w:p w14:paraId="15507473"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13) 根据业主的要求，会同施工承包商开展现场安全检查活动，监督施工承包商对查出有关安全设施、安全隐患、安全措施等问题进行限期整改。</w:t>
      </w:r>
    </w:p>
    <w:p w14:paraId="4A9023F6"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14) 在雷雨、汛期、冬期到来前，督促施工承包商及时制定相应的防范措施及特殊施工措施，并按规定进行检查措施落实情况。</w:t>
      </w:r>
    </w:p>
    <w:p w14:paraId="16C07973"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15) 参与事故调查分析，提出监理意见。督促检查反事故措施的贯彻执行，实行闭环控制。在施工过程中出现人身伤亡或财产严重损失等重大安全事故时，监理工程师应立即下令停止相关部位的施工活动，书面通知施工承包商按照事故报告的程序立即通知安全监督主管部门和业主，并配合有关部门对事故进行调查和处理。只有在获得安全监督主管部门的同意之后，监理工程师</w:t>
      </w:r>
      <w:r>
        <w:rPr>
          <w:rFonts w:ascii="宋体" w:hAnsi="宋体" w:hint="eastAsia"/>
          <w:color w:val="000000"/>
          <w:sz w:val="24"/>
          <w:szCs w:val="24"/>
        </w:rPr>
        <w:t>方</w:t>
      </w:r>
      <w:r>
        <w:rPr>
          <w:rFonts w:ascii="宋体" w:hAnsi="宋体" w:hint="eastAsia"/>
          <w:sz w:val="24"/>
          <w:szCs w:val="24"/>
        </w:rPr>
        <w:t>可下达复工指令。</w:t>
      </w:r>
    </w:p>
    <w:p w14:paraId="70FFE586"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16) 监理工程师应及时按月或季度进行安全总结工作，并向上级部门汇报，重大事故应立即汇报。认真传达落实上级部门对安全工作的指示文件和精神，按照内部的劳动保护和安全保障的法规，管理好监理工程师内部的安全工作，组织培训和教育内部人员树立安全观念，增强安全意识，避免监理工程师自身发生安全事故。</w:t>
      </w:r>
    </w:p>
    <w:p w14:paraId="24154117"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17) 施工承包商应当严格按照《中华人民共和国消防条例》的规定，在施工现场建立和执行防火管理制度，设置符合消防要求的消防设施，并保持完好的备用状态，在容易发生火灾的地区施工或者储存、使用易燃易爆器材时，应当采取特殊的消防安全措施。</w:t>
      </w:r>
    </w:p>
    <w:p w14:paraId="5E6EC920"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18) 系统、设备分部试运和整套启动前，按照启</w:t>
      </w:r>
      <w:proofErr w:type="gramStart"/>
      <w:r>
        <w:rPr>
          <w:rFonts w:ascii="宋体" w:hAnsi="宋体" w:hint="eastAsia"/>
          <w:sz w:val="24"/>
          <w:szCs w:val="24"/>
        </w:rPr>
        <w:t>规</w:t>
      </w:r>
      <w:proofErr w:type="gramEnd"/>
      <w:r>
        <w:rPr>
          <w:rFonts w:ascii="宋体" w:hAnsi="宋体" w:hint="eastAsia"/>
          <w:sz w:val="24"/>
          <w:szCs w:val="24"/>
        </w:rPr>
        <w:t>的要求，参与检查现场通道、照明、安全设施是否符合要求，签署监理意见。</w:t>
      </w:r>
    </w:p>
    <w:p w14:paraId="5B26AC30" w14:textId="77777777" w:rsidR="007272C5" w:rsidRDefault="007E54BC">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3" w:name="_Toc31949"/>
      <w:bookmarkStart w:id="24" w:name="_Toc23254"/>
      <w:r>
        <w:rPr>
          <w:rFonts w:ascii="宋体" w:hAnsi="宋体" w:hint="eastAsia"/>
          <w:b/>
          <w:sz w:val="24"/>
          <w:szCs w:val="24"/>
        </w:rPr>
        <w:lastRenderedPageBreak/>
        <w:t>3、安全的事前控制</w:t>
      </w:r>
      <w:bookmarkEnd w:id="23"/>
      <w:bookmarkEnd w:id="24"/>
    </w:p>
    <w:p w14:paraId="75A885ED" w14:textId="77777777" w:rsidR="007272C5" w:rsidRDefault="007E54BC">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ascii="宋体" w:hAnsi="宋体" w:hint="eastAsia"/>
          <w:sz w:val="24"/>
          <w:szCs w:val="24"/>
        </w:rPr>
        <w:t>坚持“安全第一，预防为主”的方针，坚持“三不”措施：无安全措施不施工，隐患不排除不施工，无安全条件不施工。</w:t>
      </w:r>
    </w:p>
    <w:p w14:paraId="5D26C2CB"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1) 检查和审核各项施工方案中的安全施工措施</w:t>
      </w:r>
    </w:p>
    <w:p w14:paraId="330BBC97" w14:textId="77777777" w:rsidR="007272C5" w:rsidRDefault="007E54BC">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ascii="宋体" w:hAnsi="宋体" w:hint="eastAsia"/>
          <w:sz w:val="24"/>
          <w:szCs w:val="24"/>
        </w:rPr>
        <w:t>任何施工项目施工前必须制订切实可行的安全施工方案和安全技术措施，经过监工程师批准实施。施工方案应对可能涉及到的安全问题提出预防措施，重要的施工项目应办理施工作业票；召开交底会，科学有效地做好事故的预测、预防、预控工作。</w:t>
      </w:r>
    </w:p>
    <w:p w14:paraId="644EB456" w14:textId="77777777" w:rsidR="007272C5" w:rsidRDefault="007E54BC">
      <w:pPr>
        <w:tabs>
          <w:tab w:val="left" w:pos="2160"/>
          <w:tab w:val="left" w:pos="3960"/>
          <w:tab w:val="left" w:pos="5400"/>
          <w:tab w:val="left" w:pos="6840"/>
        </w:tabs>
        <w:adjustRightInd w:val="0"/>
        <w:snapToGrid w:val="0"/>
        <w:spacing w:line="360" w:lineRule="auto"/>
        <w:ind w:firstLine="560"/>
        <w:rPr>
          <w:rFonts w:ascii="宋体" w:hAnsi="宋体"/>
          <w:sz w:val="24"/>
          <w:szCs w:val="24"/>
        </w:rPr>
      </w:pPr>
      <w:proofErr w:type="gramStart"/>
      <w:r>
        <w:rPr>
          <w:rFonts w:ascii="宋体" w:hAnsi="宋体" w:hint="eastAsia"/>
          <w:sz w:val="24"/>
          <w:szCs w:val="24"/>
        </w:rPr>
        <w:t>对重要且危险性</w:t>
      </w:r>
      <w:proofErr w:type="gramEnd"/>
      <w:r>
        <w:rPr>
          <w:rFonts w:ascii="宋体" w:hAnsi="宋体" w:hint="eastAsia"/>
          <w:sz w:val="24"/>
          <w:szCs w:val="24"/>
        </w:rPr>
        <w:t>较大的高空作业、特殊作业等，事前必须审查安全施工方案和安全技术措施，参加交底会并监督实施。交底会应做好签字、记录工作。</w:t>
      </w:r>
    </w:p>
    <w:p w14:paraId="3A692C05"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2) 检查施工人员</w:t>
      </w:r>
    </w:p>
    <w:p w14:paraId="6FCAA16B" w14:textId="77777777" w:rsidR="007272C5" w:rsidRDefault="007E54BC">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ascii="宋体" w:hAnsi="宋体" w:hint="eastAsia"/>
          <w:sz w:val="24"/>
          <w:szCs w:val="24"/>
        </w:rPr>
        <w:t>所有施工人员必须经过三级安全教育，</w:t>
      </w:r>
      <w:proofErr w:type="gramStart"/>
      <w:r>
        <w:rPr>
          <w:rFonts w:ascii="宋体" w:hAnsi="宋体" w:hint="eastAsia"/>
          <w:sz w:val="24"/>
          <w:szCs w:val="24"/>
        </w:rPr>
        <w:t>强化站班会</w:t>
      </w:r>
      <w:proofErr w:type="gramEnd"/>
      <w:r>
        <w:rPr>
          <w:rFonts w:ascii="宋体" w:hAnsi="宋体" w:hint="eastAsia"/>
          <w:sz w:val="24"/>
          <w:szCs w:val="24"/>
        </w:rPr>
        <w:t>制度落实到位，各班组要对当天的作业环境及危险因素贯彻到每位作业人员，让每位施工人员能正确了解和熟悉施工工序，保持施工人员身体健康，无高血压、心脏病、癫痫病或高度近视。严禁酒后上班。</w:t>
      </w:r>
    </w:p>
    <w:p w14:paraId="4B9F6B66" w14:textId="77777777" w:rsidR="007272C5" w:rsidRDefault="007E54BC">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ascii="宋体" w:hAnsi="宋体" w:hint="eastAsia"/>
          <w:sz w:val="24"/>
          <w:szCs w:val="24"/>
        </w:rPr>
        <w:t>特殊专业施工人员必须经过专业培训，具有专业资格证。电工、焊接、起重、架子工、机械操作工、机动车驾驶员等，严禁无证操作。</w:t>
      </w:r>
    </w:p>
    <w:p w14:paraId="3DE806B1"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3) 检查施工设备和材料</w:t>
      </w:r>
    </w:p>
    <w:p w14:paraId="09557797" w14:textId="77777777" w:rsidR="007272C5" w:rsidRDefault="007E54BC">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ascii="宋体" w:hAnsi="宋体" w:hint="eastAsia"/>
          <w:sz w:val="24"/>
          <w:szCs w:val="24"/>
        </w:rPr>
        <w:t>所有施工机械设备（各种吊车、机动车、挖掘机等）和电气设备、工器具等应工况良好，运转正常，操作方便，使用安全。各零部件和安全装置完好无损，施工原材料报验合格后方准予使用。</w:t>
      </w:r>
    </w:p>
    <w:p w14:paraId="2ED993AE"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4) 检查施工现场</w:t>
      </w:r>
    </w:p>
    <w:p w14:paraId="6C033A0C"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(1).现场布置和环境健康</w:t>
      </w:r>
    </w:p>
    <w:p w14:paraId="52D6D545" w14:textId="77777777" w:rsidR="007272C5" w:rsidRDefault="007E54BC">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ascii="宋体" w:hAnsi="宋体" w:hint="eastAsia"/>
          <w:sz w:val="24"/>
          <w:szCs w:val="24"/>
        </w:rPr>
        <w:t>施工现场规划布置是否整齐、规范、实用。施工场地是否平整、排水畅通、无坑洼、积水或废置物品、垃圾等。施工现场坑井、土石方开挖区、陡坡、高压带电设备等危险场所应有防护围栏、盖板及明显标志。</w:t>
      </w:r>
    </w:p>
    <w:p w14:paraId="16C09C19" w14:textId="77777777" w:rsidR="007272C5" w:rsidRDefault="007E54BC">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ascii="宋体" w:hAnsi="宋体" w:hint="eastAsia"/>
          <w:sz w:val="24"/>
          <w:szCs w:val="24"/>
        </w:rPr>
        <w:t>现场施工用电应布置合理、防护可靠、安全使用。现场应配备足够的消防设施、并有专人管理和维护。现场应采用集中式照明，满足夜间通行和施工的要求。</w:t>
      </w:r>
    </w:p>
    <w:p w14:paraId="7631315D" w14:textId="77777777" w:rsidR="007272C5" w:rsidRDefault="007E54BC">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ascii="宋体" w:hAnsi="宋体" w:hint="eastAsia"/>
          <w:sz w:val="24"/>
          <w:szCs w:val="24"/>
        </w:rPr>
        <w:t>现场设备材料的堆放应整齐、规范，并有标识。防雨、防风、防火的设备材料应有安全的保护措施。办公室、工具间、工棚及有关工作场所应整洁、干净；使用的电气设施应统一规范，符合安全要求。施工现场不得随意停放机动车、摩托车、自行车，应统一规划，设置停车场，各种车辆停放整齐。</w:t>
      </w:r>
    </w:p>
    <w:p w14:paraId="583FA529" w14:textId="77777777" w:rsidR="007272C5" w:rsidRDefault="007E54BC">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ascii="宋体" w:hAnsi="宋体" w:hint="eastAsia"/>
          <w:sz w:val="24"/>
          <w:szCs w:val="24"/>
        </w:rPr>
        <w:lastRenderedPageBreak/>
        <w:t>施工现场应按规划设置男、女厕所，并有明显标志；还应设置垃圾箱、废料桶，标识清楚，派专人经常打扫和清理。</w:t>
      </w:r>
    </w:p>
    <w:p w14:paraId="1CAFF0C9" w14:textId="77777777" w:rsidR="007272C5" w:rsidRDefault="007E54BC">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ascii="宋体" w:hAnsi="宋体" w:hint="eastAsia"/>
          <w:sz w:val="24"/>
          <w:szCs w:val="24"/>
        </w:rPr>
        <w:t>施工场所应有可靠的安全防护设施，上、下、左、</w:t>
      </w:r>
      <w:proofErr w:type="gramStart"/>
      <w:r>
        <w:rPr>
          <w:rFonts w:ascii="宋体" w:hAnsi="宋体" w:hint="eastAsia"/>
          <w:sz w:val="24"/>
          <w:szCs w:val="24"/>
        </w:rPr>
        <w:t>右周围</w:t>
      </w:r>
      <w:proofErr w:type="gramEnd"/>
      <w:r>
        <w:rPr>
          <w:rFonts w:ascii="宋体" w:hAnsi="宋体" w:hint="eastAsia"/>
          <w:sz w:val="24"/>
          <w:szCs w:val="24"/>
        </w:rPr>
        <w:t>均无不安全因素，必要时采取隔离措施或交替作业。</w:t>
      </w:r>
    </w:p>
    <w:p w14:paraId="24B50F29"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(2).施工道路条件</w:t>
      </w:r>
    </w:p>
    <w:p w14:paraId="51135DF4" w14:textId="77777777" w:rsidR="007272C5" w:rsidRDefault="007E54BC">
      <w:pPr>
        <w:tabs>
          <w:tab w:val="left" w:pos="2160"/>
          <w:tab w:val="left" w:pos="3960"/>
          <w:tab w:val="left" w:pos="5400"/>
          <w:tab w:val="left" w:pos="6840"/>
        </w:tabs>
        <w:adjustRightInd w:val="0"/>
        <w:snapToGrid w:val="0"/>
        <w:spacing w:line="360" w:lineRule="auto"/>
        <w:ind w:firstLineChars="200" w:firstLine="480"/>
        <w:rPr>
          <w:rFonts w:ascii="宋体" w:hAnsi="宋体"/>
          <w:sz w:val="24"/>
          <w:szCs w:val="24"/>
        </w:rPr>
      </w:pPr>
      <w:r>
        <w:rPr>
          <w:rFonts w:ascii="宋体" w:hAnsi="宋体" w:hint="eastAsia"/>
          <w:sz w:val="24"/>
          <w:szCs w:val="24"/>
        </w:rPr>
        <w:t>施工道路应畅通无阻，路面不得堆放设备或建筑材料、土石方、垃圾等。施工道路的路面应坚实、平整、清洁、无坑洼积水现象，并有人负责打扫和清理。施工道路出入口应设置路标，交通标志、限速标志等应醒目、规范。</w:t>
      </w:r>
    </w:p>
    <w:p w14:paraId="6F082D1C"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(3).安全防护设施</w:t>
      </w:r>
    </w:p>
    <w:p w14:paraId="27B7725A" w14:textId="77777777" w:rsidR="007272C5" w:rsidRDefault="007E54BC">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ascii="宋体" w:hAnsi="宋体" w:hint="eastAsia"/>
          <w:sz w:val="24"/>
          <w:szCs w:val="24"/>
        </w:rPr>
        <w:t>施工现场入口处应有保卫人员上岗执勤，非施工人员不得进入。重要作业区域应设置封闭式围栏，围栏范围应根据施工作业可能造成的危险涉及面和作业点的高度而定，涉及面较大的临时性作业区可设置安全警戒线或派专人看守监护。</w:t>
      </w:r>
    </w:p>
    <w:p w14:paraId="43AA9ED1" w14:textId="77777777" w:rsidR="007272C5" w:rsidRDefault="007E54BC">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ascii="宋体" w:hAnsi="宋体" w:hint="eastAsia"/>
          <w:sz w:val="24"/>
          <w:szCs w:val="24"/>
        </w:rPr>
        <w:t>脚手架搭设必须安全规范、间距标准、牢固可靠，脚踏板铺满、绑牢，有防护栏杆，必须设防护立</w:t>
      </w:r>
      <w:proofErr w:type="gramStart"/>
      <w:r>
        <w:rPr>
          <w:rFonts w:ascii="宋体" w:hAnsi="宋体" w:hint="eastAsia"/>
          <w:sz w:val="24"/>
          <w:szCs w:val="24"/>
        </w:rPr>
        <w:t>网水平网</w:t>
      </w:r>
      <w:proofErr w:type="gramEnd"/>
      <w:r>
        <w:rPr>
          <w:rFonts w:ascii="宋体" w:hAnsi="宋体" w:hint="eastAsia"/>
          <w:sz w:val="24"/>
          <w:szCs w:val="24"/>
        </w:rPr>
        <w:t>保护。高度超过2m的平台（走道、过桥或临时平台、临时作业面）必须有可靠的防护栏杆，必须设置踢脚板防止物料滚落。所有孔洞应加盖牢固盖板，较大的孔洞周围应设安全防护栏铺设安全网，并设有明显的防护标志。</w:t>
      </w:r>
    </w:p>
    <w:p w14:paraId="039B93A4"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(4).施工用电设备的安装、接线、维修等，应由专业人员进行。施工电源必须设施配套，配电盘、柜内插座、电压等级、开关负荷等名称应标示清楚，所有部件完好无损。</w:t>
      </w:r>
    </w:p>
    <w:p w14:paraId="027BBAA5" w14:textId="77777777" w:rsidR="007272C5" w:rsidRDefault="007E54BC">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ascii="宋体" w:hAnsi="宋体" w:hint="eastAsia"/>
          <w:sz w:val="24"/>
          <w:szCs w:val="24"/>
        </w:rPr>
        <w:t>所有电动工器具应绝缘良好，有良好的接地或漏电保护器，在潮湿的地方必须使用安全电压，并有专人监护。</w:t>
      </w:r>
    </w:p>
    <w:p w14:paraId="5FB40B08"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(5).危险区域标识和防护</w:t>
      </w:r>
    </w:p>
    <w:p w14:paraId="19180981" w14:textId="77777777" w:rsidR="007272C5" w:rsidRDefault="007E54BC">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ascii="宋体" w:hAnsi="宋体" w:hint="eastAsia"/>
          <w:sz w:val="24"/>
          <w:szCs w:val="24"/>
        </w:rPr>
        <w:t>高空作业区域及设备带电后，应有明显的标识、标牌及应该疏散标志牌，应急疏散通道必须保持畅通无阻。</w:t>
      </w:r>
    </w:p>
    <w:p w14:paraId="4A314AF1" w14:textId="77777777" w:rsidR="007272C5" w:rsidRDefault="007E54BC">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ascii="宋体" w:hAnsi="宋体" w:hint="eastAsia"/>
          <w:sz w:val="24"/>
          <w:szCs w:val="24"/>
        </w:rPr>
        <w:t>易燃易爆场所（临时油料储存库、设备临时存放区、拆箱板及包装材料临时存放区等）要有明显的“严禁烟火”标志或防范隔离措施，同时应配置足够的消防器材。</w:t>
      </w:r>
    </w:p>
    <w:p w14:paraId="6014D86A" w14:textId="77777777" w:rsidR="007272C5" w:rsidRDefault="007E54BC">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5" w:name="_Toc26585"/>
      <w:bookmarkStart w:id="26" w:name="_Toc17564"/>
      <w:r>
        <w:rPr>
          <w:rFonts w:ascii="宋体" w:hAnsi="宋体" w:hint="eastAsia"/>
          <w:b/>
          <w:sz w:val="24"/>
          <w:szCs w:val="24"/>
        </w:rPr>
        <w:t>4、安全的事中控制</w:t>
      </w:r>
      <w:bookmarkEnd w:id="25"/>
      <w:bookmarkEnd w:id="26"/>
    </w:p>
    <w:p w14:paraId="1ABF44AF"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1) 深入施工现场，实施旁站、巡视和监督检查</w:t>
      </w:r>
    </w:p>
    <w:p w14:paraId="36BAAFD0"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(1).安全防护</w:t>
      </w:r>
    </w:p>
    <w:p w14:paraId="32F787EB" w14:textId="77777777" w:rsidR="007272C5" w:rsidRDefault="007E54BC">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进入施工现场的人员必须正确佩戴好安全帽，2米及以上高空作业必须系好安全带。</w:t>
      </w:r>
    </w:p>
    <w:p w14:paraId="5D26158A" w14:textId="77777777" w:rsidR="007272C5" w:rsidRDefault="007E54BC">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所有施工人员不得穿拖鞋、凉鞋、高跟鞋，不准赤脚、赤膊，进入</w:t>
      </w:r>
      <w:proofErr w:type="gramStart"/>
      <w:r>
        <w:rPr>
          <w:rFonts w:ascii="宋体" w:hAnsi="宋体" w:hint="eastAsia"/>
          <w:sz w:val="24"/>
          <w:szCs w:val="24"/>
        </w:rPr>
        <w:t>施工获要统一</w:t>
      </w:r>
      <w:proofErr w:type="gramEnd"/>
      <w:r>
        <w:rPr>
          <w:rFonts w:ascii="宋体" w:hAnsi="宋体" w:hint="eastAsia"/>
          <w:sz w:val="24"/>
          <w:szCs w:val="24"/>
        </w:rPr>
        <w:t>穿着</w:t>
      </w:r>
      <w:r>
        <w:rPr>
          <w:rFonts w:ascii="宋体" w:hAnsi="宋体" w:hint="eastAsia"/>
          <w:sz w:val="24"/>
          <w:szCs w:val="24"/>
        </w:rPr>
        <w:lastRenderedPageBreak/>
        <w:t>反光服、工作鞋。</w:t>
      </w:r>
    </w:p>
    <w:p w14:paraId="191540CD" w14:textId="77777777" w:rsidR="007272C5" w:rsidRDefault="007E54BC">
      <w:pPr>
        <w:pStyle w:val="6"/>
        <w:numPr>
          <w:ilvl w:val="2"/>
          <w:numId w:val="4"/>
        </w:numPr>
        <w:tabs>
          <w:tab w:val="left" w:pos="945"/>
          <w:tab w:val="left" w:pos="3960"/>
          <w:tab w:val="left" w:pos="5400"/>
          <w:tab w:val="left" w:pos="6840"/>
        </w:tabs>
        <w:adjustRightInd w:val="0"/>
        <w:snapToGrid w:val="0"/>
        <w:rPr>
          <w:color w:val="auto"/>
          <w:szCs w:val="24"/>
        </w:rPr>
      </w:pPr>
      <w:r>
        <w:rPr>
          <w:rFonts w:hint="eastAsia"/>
          <w:color w:val="auto"/>
          <w:szCs w:val="24"/>
        </w:rPr>
        <w:t>从事</w:t>
      </w:r>
      <w:proofErr w:type="gramStart"/>
      <w:r>
        <w:rPr>
          <w:rFonts w:hint="eastAsia"/>
          <w:color w:val="auto"/>
          <w:szCs w:val="24"/>
        </w:rPr>
        <w:t>光伏区反光镜</w:t>
      </w:r>
      <w:proofErr w:type="gramEnd"/>
      <w:r>
        <w:rPr>
          <w:rFonts w:hint="eastAsia"/>
          <w:color w:val="auto"/>
          <w:szCs w:val="24"/>
        </w:rPr>
        <w:t>特殊作业人员，应配戴防护墨镜和手套。</w:t>
      </w:r>
    </w:p>
    <w:p w14:paraId="5F63C100" w14:textId="77777777" w:rsidR="007272C5" w:rsidRDefault="007E54BC">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女同志进入施工现场严禁长发披肩，长发应塞在安全帽或工作帽内。</w:t>
      </w:r>
    </w:p>
    <w:p w14:paraId="10F0169D" w14:textId="77777777" w:rsidR="007272C5" w:rsidRDefault="007E54BC">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使用砂轮机、火焊、切割机和接触化学危险品时应配戴防护眼镜。</w:t>
      </w:r>
    </w:p>
    <w:p w14:paraId="65A030F1" w14:textId="77777777" w:rsidR="007272C5" w:rsidRDefault="007E54BC">
      <w:pPr>
        <w:numPr>
          <w:ilvl w:val="2"/>
          <w:numId w:val="4"/>
        </w:numPr>
        <w:tabs>
          <w:tab w:val="left" w:pos="945"/>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所有施工人员必须贯彻执行电力建设安全规程和安全施工管理规定，坚持“安全第一，预防为主”的方针，提高安全意识，真正做到安全施工，文明施工。</w:t>
      </w:r>
    </w:p>
    <w:p w14:paraId="4D827853"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(2).所有施工人员必须有高度的组织纪律性，施工班组每天进行班前会，布置施工任务时要讲明安全文明施工措施，做好重点预防保护工作。</w:t>
      </w:r>
    </w:p>
    <w:p w14:paraId="214EDBC6" w14:textId="77777777" w:rsidR="007272C5" w:rsidRDefault="007E54BC">
      <w:pPr>
        <w:numPr>
          <w:ilvl w:val="2"/>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在开始工作之前，施工人员必须检查作业环境，确认具备安全施工条件后再开始施工。</w:t>
      </w:r>
    </w:p>
    <w:p w14:paraId="695209AD" w14:textId="77777777" w:rsidR="007272C5" w:rsidRDefault="007E54BC">
      <w:pPr>
        <w:numPr>
          <w:ilvl w:val="2"/>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工作点比较集中的地方，施工人员应互相照应，互相提供方便，做到互不妨碍，互不影响。</w:t>
      </w:r>
    </w:p>
    <w:p w14:paraId="0B4A2E62" w14:textId="77777777" w:rsidR="007272C5" w:rsidRDefault="007E54BC">
      <w:pPr>
        <w:numPr>
          <w:ilvl w:val="2"/>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施工中产生的废料、建筑垃圾或剩余的设备材料要及时清理运走，发现隐患要及时消除，为自己、为他人提供安全文明施工条件。</w:t>
      </w:r>
    </w:p>
    <w:p w14:paraId="37E214BB" w14:textId="77777777" w:rsidR="007272C5" w:rsidRDefault="007E54BC">
      <w:pPr>
        <w:numPr>
          <w:ilvl w:val="2"/>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施工人员必须合理使用工具，作业工具必须专业化，不许替代；不准带病作业，特别是高空作业时使用的榔头、扳手、撬棒等要绝对安全可靠，必要时应系安全绳，防止掉落。</w:t>
      </w:r>
    </w:p>
    <w:p w14:paraId="77422D6F" w14:textId="77777777" w:rsidR="007272C5" w:rsidRDefault="007E54BC">
      <w:pPr>
        <w:numPr>
          <w:ilvl w:val="2"/>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脚手架搭设必须实行书面委托，注明高度、强度和用途，搭好后双方交接验收，签字挂牌使用。</w:t>
      </w:r>
    </w:p>
    <w:p w14:paraId="40D603EB" w14:textId="77777777" w:rsidR="007272C5" w:rsidRDefault="007E54BC">
      <w:pPr>
        <w:numPr>
          <w:ilvl w:val="2"/>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重要施工工序或吊装工作，施工前应学习和掌握经过单位总工程师批准的施工方案和安全技术措施，任何施工人员不得随意更改和变动，发现问题要及时报告。施工中要分工明确，听从统一指挥，严格执行施工方案和安全技术措施。</w:t>
      </w:r>
    </w:p>
    <w:p w14:paraId="6D612D4E" w14:textId="77777777" w:rsidR="007272C5" w:rsidRDefault="007E54BC">
      <w:pPr>
        <w:numPr>
          <w:ilvl w:val="2"/>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起重作业指挥方式应清晰明确、果断、无误。起重工具、钢丝绳、吊带、起重机械不得超负荷起吊、超铭牌使用，六级以上大风或雨雾天气禁止起吊作业。</w:t>
      </w:r>
    </w:p>
    <w:p w14:paraId="4413E87F" w14:textId="77777777" w:rsidR="007272C5" w:rsidRDefault="007E54BC">
      <w:pPr>
        <w:numPr>
          <w:ilvl w:val="2"/>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起重作业时，</w:t>
      </w:r>
      <w:proofErr w:type="gramStart"/>
      <w:r>
        <w:rPr>
          <w:rFonts w:ascii="宋体" w:hAnsi="宋体" w:hint="eastAsia"/>
          <w:sz w:val="24"/>
          <w:szCs w:val="24"/>
        </w:rPr>
        <w:t>吊物下方</w:t>
      </w:r>
      <w:proofErr w:type="gramEnd"/>
      <w:r>
        <w:rPr>
          <w:rFonts w:ascii="宋体" w:hAnsi="宋体" w:hint="eastAsia"/>
          <w:sz w:val="24"/>
          <w:szCs w:val="24"/>
        </w:rPr>
        <w:t>及回转半径内禁止站人，禁止人员走动。较重物品吊起需要调整时，下方必须加放垫物。</w:t>
      </w:r>
    </w:p>
    <w:p w14:paraId="4ACB1DFD" w14:textId="77777777" w:rsidR="007272C5" w:rsidRDefault="007E54BC">
      <w:pPr>
        <w:numPr>
          <w:ilvl w:val="2"/>
          <w:numId w:val="5"/>
        </w:numPr>
        <w:tabs>
          <w:tab w:val="left" w:pos="945"/>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禁止在易燃易爆场所或附近明火作业，确因工作需要，应有可靠的防范措施，必要时应办理作业票，经总工程师批准。</w:t>
      </w:r>
    </w:p>
    <w:p w14:paraId="6D4A422F" w14:textId="77777777" w:rsidR="007272C5" w:rsidRDefault="007E54BC">
      <w:pPr>
        <w:pStyle w:val="6"/>
        <w:numPr>
          <w:ilvl w:val="2"/>
          <w:numId w:val="5"/>
        </w:numPr>
        <w:tabs>
          <w:tab w:val="left" w:pos="945"/>
          <w:tab w:val="left" w:pos="3960"/>
          <w:tab w:val="left" w:pos="5400"/>
          <w:tab w:val="left" w:pos="6840"/>
        </w:tabs>
        <w:adjustRightInd w:val="0"/>
        <w:snapToGrid w:val="0"/>
        <w:rPr>
          <w:color w:val="auto"/>
          <w:szCs w:val="24"/>
        </w:rPr>
      </w:pPr>
      <w:r>
        <w:rPr>
          <w:rFonts w:hint="eastAsia"/>
          <w:color w:val="auto"/>
          <w:szCs w:val="24"/>
        </w:rPr>
        <w:t>控制领用的设备材料，尽量做到当天领，当天用完；一般情况现场存放不得超过三天。暂不使用的设备材料要摆放整齐、稳妥，做到不妨碍施工、不妨碍交通、不会造成</w:t>
      </w:r>
      <w:r>
        <w:rPr>
          <w:rFonts w:hint="eastAsia"/>
          <w:color w:val="auto"/>
          <w:szCs w:val="24"/>
        </w:rPr>
        <w:lastRenderedPageBreak/>
        <w:t>安全隐患。</w:t>
      </w:r>
    </w:p>
    <w:p w14:paraId="54D9E5A8"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2) 针对存在的问题及时采取纠正措施</w:t>
      </w:r>
    </w:p>
    <w:p w14:paraId="464C3D1D"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 xml:space="preserve">    项目监理部各级监理人员按安全管理的分工，严格按计划的监控点进行见证、旁站和巡视，定期开展安全大检查和进行不定期的例外检查，对检查中发现的问题及时采取纠正措施。一般性问题口头警告，责令整改；对重复出现和问题严重的下发书面整改通知单，并跟踪整改结果；对严重影响人身、设备安全的下发停工令，并及时向业主报告。</w:t>
      </w:r>
    </w:p>
    <w:p w14:paraId="75D16EA1"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3) 定期进行安全文明施工检查评价考核</w:t>
      </w:r>
    </w:p>
    <w:p w14:paraId="7E8E024E" w14:textId="77777777" w:rsidR="007272C5" w:rsidRDefault="007E54BC">
      <w:pPr>
        <w:numPr>
          <w:ilvl w:val="2"/>
          <w:numId w:val="6"/>
        </w:numPr>
        <w:tabs>
          <w:tab w:val="left" w:pos="945"/>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根据日常检查情况，对安全检查明细表进行汇总，编制检查汇总统计表，对土建施工阶段与安装施工阶段的各施工单位进行综合评定。</w:t>
      </w:r>
    </w:p>
    <w:p w14:paraId="28FB793A" w14:textId="77777777" w:rsidR="007272C5" w:rsidRDefault="007E54BC">
      <w:pPr>
        <w:pStyle w:val="6"/>
        <w:numPr>
          <w:ilvl w:val="2"/>
          <w:numId w:val="6"/>
        </w:numPr>
        <w:tabs>
          <w:tab w:val="left" w:pos="945"/>
          <w:tab w:val="left" w:pos="3960"/>
          <w:tab w:val="left" w:pos="5400"/>
          <w:tab w:val="left" w:pos="6840"/>
        </w:tabs>
        <w:adjustRightInd w:val="0"/>
        <w:snapToGrid w:val="0"/>
        <w:rPr>
          <w:color w:val="auto"/>
          <w:szCs w:val="24"/>
        </w:rPr>
      </w:pPr>
      <w:r>
        <w:rPr>
          <w:rFonts w:hint="eastAsia"/>
          <w:color w:val="auto"/>
          <w:szCs w:val="24"/>
        </w:rPr>
        <w:t>检查评级按优、良、一般和差四个等级进行评定，每月评定一次。评定结果在安全简报上予以公布。</w:t>
      </w:r>
    </w:p>
    <w:p w14:paraId="52666888" w14:textId="77777777" w:rsidR="007272C5" w:rsidRDefault="007E54BC">
      <w:pPr>
        <w:numPr>
          <w:ilvl w:val="2"/>
          <w:numId w:val="6"/>
        </w:numPr>
        <w:tabs>
          <w:tab w:val="left" w:pos="945"/>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对安全文明施工情况优良的单位通报表扬，建议业主予以适当奖励；对管理差的单位通报批评，并根据合同规定实施处罚。</w:t>
      </w:r>
    </w:p>
    <w:p w14:paraId="3DC507AB" w14:textId="77777777" w:rsidR="007272C5" w:rsidRDefault="007E54BC">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27" w:name="_Toc7446"/>
      <w:bookmarkStart w:id="28" w:name="_Toc28951"/>
      <w:r>
        <w:rPr>
          <w:rFonts w:ascii="宋体" w:hAnsi="宋体" w:hint="eastAsia"/>
          <w:b/>
          <w:sz w:val="24"/>
          <w:szCs w:val="24"/>
        </w:rPr>
        <w:t>5、安全的事后控制</w:t>
      </w:r>
      <w:bookmarkEnd w:id="27"/>
      <w:bookmarkEnd w:id="28"/>
    </w:p>
    <w:p w14:paraId="4AC3F1EE" w14:textId="77777777" w:rsidR="007272C5" w:rsidRDefault="007E54BC">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ascii="宋体" w:hAnsi="宋体" w:hint="eastAsia"/>
          <w:sz w:val="24"/>
          <w:szCs w:val="24"/>
        </w:rPr>
        <w:t>对于施工中发生的事故，按照“四不放过原则”，参与调查、分析和处理，吸取教训，并提出整改意见。</w:t>
      </w:r>
    </w:p>
    <w:p w14:paraId="5A2503E3" w14:textId="77777777" w:rsidR="007272C5" w:rsidRDefault="007E54BC">
      <w:pPr>
        <w:tabs>
          <w:tab w:val="left" w:pos="2160"/>
          <w:tab w:val="left" w:pos="3960"/>
          <w:tab w:val="left" w:pos="5400"/>
          <w:tab w:val="left" w:pos="6840"/>
        </w:tabs>
        <w:adjustRightInd w:val="0"/>
        <w:snapToGrid w:val="0"/>
        <w:spacing w:line="360" w:lineRule="auto"/>
        <w:ind w:firstLine="560"/>
        <w:rPr>
          <w:rFonts w:ascii="宋体" w:hAnsi="宋体"/>
          <w:sz w:val="24"/>
          <w:szCs w:val="24"/>
        </w:rPr>
      </w:pPr>
      <w:r>
        <w:rPr>
          <w:rFonts w:ascii="宋体" w:hAnsi="宋体" w:hint="eastAsia"/>
          <w:sz w:val="24"/>
          <w:szCs w:val="24"/>
        </w:rPr>
        <w:t>工地上发生安全事故后，一般采取以下程序进行处理：</w:t>
      </w:r>
    </w:p>
    <w:p w14:paraId="5912FFCB"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1) 立即抢救事故受害者，同时采取有效措施控制事故的发展或扩大，把事故损失减少到最低程度。</w:t>
      </w:r>
    </w:p>
    <w:p w14:paraId="48EBF0E7"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2) 保护好事故现场，在不会继续造成损失或危害的情况下，尽可能维持事故发生时的原状，为分析和研究事故的发生提供依据，为下一步预防工作打下基础。重要设备和大型机械事故也应如此，必要时进行拍照摄影，作为分析的资料。</w:t>
      </w:r>
    </w:p>
    <w:p w14:paraId="1E85A5D0"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3) 按照分管系统逐级向上级领导和主管部门汇报事故发生的时间、地点、性质、类别、伤害程度、损失情况和事故处理情况；并向业主、监理部门和有关兄弟单位进行事故通报。</w:t>
      </w:r>
    </w:p>
    <w:p w14:paraId="0836D284"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4) 做好群众情绪和稳定工作和善后事宜，尽快恢复正常的工作和生活秩序（发生重大事故后，应按上级领导的安排有组织地停工整顿）。</w:t>
      </w:r>
    </w:p>
    <w:p w14:paraId="3A36BD0A"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5) 严格按照“四不放过原则”及时召开事故分析会。有关领导、安监人员、责任班组、当事者、目击者等相关人员代表参加会议，根据事发现场的实际情况和有关陈述以及可靠的旁证、见证，彻底查清事故发生的真正原因，找出发生事故的因果关系，分清事故</w:t>
      </w:r>
      <w:r>
        <w:rPr>
          <w:rFonts w:ascii="宋体" w:hAnsi="宋体" w:hint="eastAsia"/>
          <w:sz w:val="24"/>
          <w:szCs w:val="24"/>
        </w:rPr>
        <w:lastRenderedPageBreak/>
        <w:t>责任的属向（主要责任、直接责任、领导责任等）。</w:t>
      </w:r>
    </w:p>
    <w:p w14:paraId="60FEED1E"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6) 以事故为例及时进行安全教育（开展安全学习或安全专题会议），要求所有施工人员从中认识到不安全的危害和事故造成的严重后果，认真吸取教训，使当事人和所有施工人员都受到现实的深刻教育，自觉地提高安全意识和预防事故的能力。</w:t>
      </w:r>
    </w:p>
    <w:p w14:paraId="2EDB727D"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7) 举一反三，组织安全大检查，一是查找安全管理上的漏洞；二是查找安全措施上的薄弱环节或落实不到之处；三是查找施工中的安全隐患和不安全因素。根据检查情况提出整改意见和有效的防范措施，把事故苗头消除在萌芽状态，坚决杜绝同类事故重复发生。</w:t>
      </w:r>
    </w:p>
    <w:p w14:paraId="33C3F00A"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8) 督促施工单位尽快进行整改，认真落实防范措施，并对整改和落实情况进行复查、验收。同时建议事故单位尽快写出事故报告和事故处理意见，报送有关部门。</w:t>
      </w:r>
    </w:p>
    <w:p w14:paraId="7EDC862C"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9) 按照安全管理体系做好书面统计上报工作。监理部门应将各种文字资料（事故调查、会议记录、检查记录、整改记录、事故处理意见、事故报告等）收存归档。</w:t>
      </w:r>
    </w:p>
    <w:p w14:paraId="6D143E51" w14:textId="77777777" w:rsidR="007272C5" w:rsidRDefault="007E54BC">
      <w:pPr>
        <w:pStyle w:val="a4"/>
        <w:widowControl w:val="0"/>
        <w:outlineLvl w:val="1"/>
        <w:rPr>
          <w:rFonts w:ascii="宋体" w:hAnsi="宋体"/>
          <w:b/>
          <w:sz w:val="24"/>
          <w:szCs w:val="24"/>
        </w:rPr>
      </w:pPr>
      <w:bookmarkStart w:id="29" w:name="_Toc18018"/>
      <w:bookmarkStart w:id="30" w:name="_Toc6144"/>
      <w:r>
        <w:rPr>
          <w:rFonts w:ascii="宋体" w:hAnsi="宋体" w:hint="eastAsia"/>
          <w:b/>
          <w:sz w:val="24"/>
          <w:szCs w:val="24"/>
        </w:rPr>
        <w:t>6、文明施工</w:t>
      </w:r>
      <w:bookmarkEnd w:id="29"/>
      <w:bookmarkEnd w:id="30"/>
    </w:p>
    <w:p w14:paraId="3CA79ED7" w14:textId="77777777" w:rsidR="007272C5" w:rsidRDefault="007E54BC">
      <w:pPr>
        <w:pStyle w:val="a4"/>
        <w:widowControl w:val="0"/>
        <w:ind w:firstLineChars="200" w:firstLine="480"/>
        <w:rPr>
          <w:rFonts w:ascii="宋体" w:hAnsi="宋体"/>
          <w:sz w:val="24"/>
          <w:szCs w:val="24"/>
        </w:rPr>
      </w:pPr>
      <w:r>
        <w:rPr>
          <w:rFonts w:ascii="宋体" w:hAnsi="宋体" w:hint="eastAsia"/>
          <w:sz w:val="24"/>
          <w:szCs w:val="24"/>
        </w:rPr>
        <w:t>工程项目从施工准备至交</w:t>
      </w:r>
      <w:proofErr w:type="gramStart"/>
      <w:r>
        <w:rPr>
          <w:rFonts w:ascii="宋体" w:hAnsi="宋体" w:hint="eastAsia"/>
          <w:sz w:val="24"/>
          <w:szCs w:val="24"/>
        </w:rPr>
        <w:t>付生产</w:t>
      </w:r>
      <w:proofErr w:type="gramEnd"/>
      <w:r>
        <w:rPr>
          <w:rFonts w:ascii="宋体" w:hAnsi="宋体" w:hint="eastAsia"/>
          <w:sz w:val="24"/>
          <w:szCs w:val="24"/>
        </w:rPr>
        <w:t>为止的全过程中，对施工作业行为（工艺）、物料存放，环境清洁卫生等方面实现安全、文明施工的标准要求。</w:t>
      </w:r>
    </w:p>
    <w:p w14:paraId="058569DD" w14:textId="77777777" w:rsidR="007272C5" w:rsidRDefault="007E54BC">
      <w:pPr>
        <w:numPr>
          <w:ilvl w:val="3"/>
          <w:numId w:val="7"/>
        </w:num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审查施工承包商编制的施工组织设计中的文明施工措施，提出监理意见。</w:t>
      </w:r>
    </w:p>
    <w:p w14:paraId="6A3AE8E6" w14:textId="77777777" w:rsidR="007272C5" w:rsidRDefault="007E54BC">
      <w:pPr>
        <w:numPr>
          <w:ilvl w:val="3"/>
          <w:numId w:val="7"/>
        </w:num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组织施工承包商建立现场安全文明施工网络，明确各自的区域责任，定期活动，提高现场安全文明施工水平。</w:t>
      </w:r>
    </w:p>
    <w:p w14:paraId="7105A06F" w14:textId="77777777" w:rsidR="007272C5" w:rsidRDefault="007E54BC">
      <w:pPr>
        <w:numPr>
          <w:ilvl w:val="3"/>
          <w:numId w:val="7"/>
        </w:num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施工承包商应贯彻文明施工要求，推行现代管理方法，科学组织施工，做好各项管理工作。</w:t>
      </w:r>
    </w:p>
    <w:p w14:paraId="7FE8BD34" w14:textId="77777777" w:rsidR="007272C5" w:rsidRDefault="007E54BC">
      <w:pPr>
        <w:numPr>
          <w:ilvl w:val="3"/>
          <w:numId w:val="7"/>
        </w:num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施工承包商应当按照批准的施工总平面布置图设置各项临时设施。堆放大宗材料、成品、半成品和机具设备，不得侵占场内道路及安全防护等设施。</w:t>
      </w:r>
    </w:p>
    <w:p w14:paraId="1EAF6FE6" w14:textId="77777777" w:rsidR="007272C5" w:rsidRDefault="007E54BC">
      <w:pPr>
        <w:numPr>
          <w:ilvl w:val="3"/>
          <w:numId w:val="7"/>
        </w:num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施工现场必须设置明显的标牌，标明工程项目名称、建设单位、设计单位、施工承包商、监理单位、项目经理和施工现场总代表人姓名、开竣工日期等。施工承包商负责施工现场标牌的保护工作。</w:t>
      </w:r>
    </w:p>
    <w:p w14:paraId="4B6495B5" w14:textId="77777777" w:rsidR="007272C5" w:rsidRDefault="007E54BC">
      <w:pPr>
        <w:numPr>
          <w:ilvl w:val="3"/>
          <w:numId w:val="7"/>
        </w:num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进入施工现场的主要管理人员、监理人员、设计以及业主人员应当佩戴证明其身份的证件。</w:t>
      </w:r>
    </w:p>
    <w:p w14:paraId="6CD021B5" w14:textId="77777777" w:rsidR="007272C5" w:rsidRDefault="007E54BC">
      <w:pPr>
        <w:numPr>
          <w:ilvl w:val="3"/>
          <w:numId w:val="7"/>
        </w:num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施工现场的用电线路、用电设施的安装和使用必须符合安装规范和安全操作规程，并按照批准的施工组织设计进行架设，严禁任意拉线接电。施工现场必须设有保证施工安全的夜间照明；危险潮湿场所的照明以及手持照明灯具，必须采用符合安全要求的电</w:t>
      </w:r>
      <w:r>
        <w:rPr>
          <w:rFonts w:ascii="宋体" w:hAnsi="宋体" w:hint="eastAsia"/>
          <w:sz w:val="24"/>
          <w:szCs w:val="24"/>
        </w:rPr>
        <w:lastRenderedPageBreak/>
        <w:t>压。</w:t>
      </w:r>
    </w:p>
    <w:p w14:paraId="07AA1E9C" w14:textId="77777777" w:rsidR="007272C5" w:rsidRDefault="007E54BC">
      <w:pPr>
        <w:numPr>
          <w:ilvl w:val="3"/>
          <w:numId w:val="7"/>
        </w:num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施工机械按照批准的施工总平面布置</w:t>
      </w:r>
      <w:proofErr w:type="gramStart"/>
      <w:r>
        <w:rPr>
          <w:rFonts w:ascii="宋体" w:hAnsi="宋体" w:hint="eastAsia"/>
          <w:sz w:val="24"/>
          <w:szCs w:val="24"/>
        </w:rPr>
        <w:t>图规定</w:t>
      </w:r>
      <w:proofErr w:type="gramEnd"/>
      <w:r>
        <w:rPr>
          <w:rFonts w:ascii="宋体" w:hAnsi="宋体" w:hint="eastAsia"/>
          <w:sz w:val="24"/>
          <w:szCs w:val="24"/>
        </w:rPr>
        <w:t>的位置和线路设置，不得任意侵占场内道路。施工机械进场必须经过安全检查，经检查合格的方能使用。施工机械操作人员必须建立岗位责任制，并依照有关规定持证上岗，禁止无证人员操作。</w:t>
      </w:r>
    </w:p>
    <w:p w14:paraId="2464F1E8" w14:textId="77777777" w:rsidR="007272C5" w:rsidRDefault="007E54BC">
      <w:pPr>
        <w:numPr>
          <w:ilvl w:val="3"/>
          <w:numId w:val="7"/>
        </w:num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施工承包商应保证施工现场道路畅通，排水系统处于良好的使用状态；保持场容场貌的整洁，随时清理建筑垃圾。车辆、行人通过的地方施工，应当设置沟、井、坎、穴覆盖物和明显的施工标志。</w:t>
      </w:r>
    </w:p>
    <w:p w14:paraId="4FA123B4" w14:textId="77777777" w:rsidR="007272C5" w:rsidRDefault="007E54BC">
      <w:pPr>
        <w:numPr>
          <w:ilvl w:val="3"/>
          <w:numId w:val="7"/>
        </w:num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检查施工承包商现场文明施工情况，尤其在保温及大宗物件堆放等施工环节。发现问题提出整改意见，逾期未改，发出不符合项通知单，责令停工整改，实行闭环控制。</w:t>
      </w:r>
    </w:p>
    <w:p w14:paraId="73E382BC" w14:textId="77777777" w:rsidR="007272C5" w:rsidRDefault="007E54BC">
      <w:pPr>
        <w:numPr>
          <w:ilvl w:val="3"/>
          <w:numId w:val="7"/>
        </w:num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系统及设备分部试运和整套启动前，按照新启</w:t>
      </w:r>
      <w:proofErr w:type="gramStart"/>
      <w:r>
        <w:rPr>
          <w:rFonts w:ascii="宋体" w:hAnsi="宋体" w:hint="eastAsia"/>
          <w:sz w:val="24"/>
          <w:szCs w:val="24"/>
        </w:rPr>
        <w:t>规</w:t>
      </w:r>
      <w:proofErr w:type="gramEnd"/>
      <w:r>
        <w:rPr>
          <w:rFonts w:ascii="宋体" w:hAnsi="宋体" w:hint="eastAsia"/>
          <w:sz w:val="24"/>
          <w:szCs w:val="24"/>
        </w:rPr>
        <w:t>的要求检查现场是否符合启动条件，并签署监理意见。</w:t>
      </w:r>
    </w:p>
    <w:p w14:paraId="7A1B5809" w14:textId="77777777" w:rsidR="007272C5" w:rsidRDefault="007E54BC">
      <w:pPr>
        <w:pStyle w:val="6"/>
        <w:numPr>
          <w:ilvl w:val="3"/>
          <w:numId w:val="7"/>
        </w:numPr>
        <w:tabs>
          <w:tab w:val="left" w:pos="2160"/>
          <w:tab w:val="left" w:pos="3960"/>
          <w:tab w:val="left" w:pos="5400"/>
          <w:tab w:val="left" w:pos="6840"/>
        </w:tabs>
        <w:adjustRightInd w:val="0"/>
        <w:snapToGrid w:val="0"/>
        <w:rPr>
          <w:color w:val="auto"/>
          <w:szCs w:val="24"/>
        </w:rPr>
      </w:pPr>
      <w:r>
        <w:rPr>
          <w:rFonts w:hint="eastAsia"/>
          <w:color w:val="auto"/>
          <w:szCs w:val="24"/>
        </w:rPr>
        <w:t>文明施工检查</w:t>
      </w:r>
    </w:p>
    <w:p w14:paraId="060D4749" w14:textId="77777777" w:rsidR="007272C5" w:rsidRDefault="007E54BC">
      <w:pPr>
        <w:numPr>
          <w:ilvl w:val="0"/>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施工人员必须精神状态良好，进入现场要衣帽整齐，佩戴证件，穿戴应符合自己施工的要求。</w:t>
      </w:r>
    </w:p>
    <w:p w14:paraId="4674724B" w14:textId="77777777" w:rsidR="007272C5" w:rsidRDefault="007E54BC">
      <w:pPr>
        <w:numPr>
          <w:ilvl w:val="0"/>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施工人员在作业时不准吸烟，不准在施工现场流动吸烟。</w:t>
      </w:r>
    </w:p>
    <w:p w14:paraId="7C51789D" w14:textId="77777777" w:rsidR="007272C5" w:rsidRDefault="007E54BC">
      <w:pPr>
        <w:numPr>
          <w:ilvl w:val="0"/>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施工人员在现场不准</w:t>
      </w:r>
      <w:proofErr w:type="gramStart"/>
      <w:r>
        <w:rPr>
          <w:rFonts w:ascii="宋体" w:hAnsi="宋体" w:hint="eastAsia"/>
          <w:sz w:val="24"/>
          <w:szCs w:val="24"/>
        </w:rPr>
        <w:t>嘻戏</w:t>
      </w:r>
      <w:proofErr w:type="gramEnd"/>
      <w:r>
        <w:rPr>
          <w:rFonts w:ascii="宋体" w:hAnsi="宋体" w:hint="eastAsia"/>
          <w:sz w:val="24"/>
          <w:szCs w:val="24"/>
        </w:rPr>
        <w:t>、打闹、追逐、开玩笑，不准带小孩进入现场。</w:t>
      </w:r>
    </w:p>
    <w:p w14:paraId="5C8D2947" w14:textId="77777777" w:rsidR="007272C5" w:rsidRDefault="007E54BC">
      <w:pPr>
        <w:numPr>
          <w:ilvl w:val="0"/>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严禁在施工现场随处大小便，高空作业时不准随意吐痰。</w:t>
      </w:r>
    </w:p>
    <w:p w14:paraId="2E756794" w14:textId="77777777" w:rsidR="007272C5" w:rsidRDefault="007E54BC">
      <w:pPr>
        <w:numPr>
          <w:ilvl w:val="0"/>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不准在已施工好的墙壁、设备或其它构件上随意</w:t>
      </w:r>
      <w:proofErr w:type="gramStart"/>
      <w:r>
        <w:rPr>
          <w:rFonts w:ascii="宋体" w:hAnsi="宋体" w:hint="eastAsia"/>
          <w:sz w:val="24"/>
          <w:szCs w:val="24"/>
        </w:rPr>
        <w:t>刻划</w:t>
      </w:r>
      <w:proofErr w:type="gramEnd"/>
      <w:r>
        <w:rPr>
          <w:rFonts w:ascii="宋体" w:hAnsi="宋体" w:hint="eastAsia"/>
          <w:sz w:val="24"/>
          <w:szCs w:val="24"/>
        </w:rPr>
        <w:t>、张贴、写字、涂抹、污染等，做好成品保护工作。</w:t>
      </w:r>
    </w:p>
    <w:p w14:paraId="691369FC" w14:textId="77777777" w:rsidR="007272C5" w:rsidRDefault="007E54BC">
      <w:pPr>
        <w:numPr>
          <w:ilvl w:val="0"/>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施工中未经批准不得在楼板、墙壁或其它构件上打洞、钻孔、开缺口。</w:t>
      </w:r>
    </w:p>
    <w:p w14:paraId="28D5E4DB" w14:textId="77777777" w:rsidR="007272C5" w:rsidRDefault="007E54BC">
      <w:pPr>
        <w:numPr>
          <w:ilvl w:val="0"/>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高空作业时，不得随意抛掷物件，脚手架拆除时应从上到下采用传递方式，放到指定位置堆放整齐。</w:t>
      </w:r>
    </w:p>
    <w:p w14:paraId="30B96626" w14:textId="77777777" w:rsidR="007272C5" w:rsidRDefault="007E54BC">
      <w:pPr>
        <w:numPr>
          <w:ilvl w:val="0"/>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施工现场的脚手架、承重平台、施工通道、临时作业支架应加以爱护，未经补充方案，不得任意拆除毁坏或削弱强度。</w:t>
      </w:r>
    </w:p>
    <w:p w14:paraId="5390894F" w14:textId="77777777" w:rsidR="007272C5" w:rsidRDefault="007E54BC">
      <w:pPr>
        <w:numPr>
          <w:ilvl w:val="0"/>
          <w:numId w:val="8"/>
        </w:numPr>
        <w:tabs>
          <w:tab w:val="left" w:pos="945"/>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各种施工机械（吊车、机动车等）和电气设备（工器具等）应专人使用和管理，要经常擦洗和养护，保持外貌清洁美观。安全操作规程和标志牌要悬挂醒目规范。</w:t>
      </w:r>
    </w:p>
    <w:p w14:paraId="6AF07CCE" w14:textId="77777777" w:rsidR="007272C5" w:rsidRDefault="007E54BC">
      <w:pPr>
        <w:tabs>
          <w:tab w:val="left" w:pos="945"/>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(10)下班前要打扫清理作业场所，做到“工完料尽场地清”。</w:t>
      </w:r>
    </w:p>
    <w:p w14:paraId="26F0D443" w14:textId="77777777" w:rsidR="007272C5" w:rsidRDefault="007E54BC">
      <w:pPr>
        <w:tabs>
          <w:tab w:val="left" w:pos="945"/>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(11)爱护现场安全设施和消防设施，未经批准不得随意移动、挪用或破坏。</w:t>
      </w:r>
    </w:p>
    <w:p w14:paraId="000BD7B3" w14:textId="77777777" w:rsidR="007272C5" w:rsidRDefault="007E54BC">
      <w:pPr>
        <w:tabs>
          <w:tab w:val="left" w:pos="945"/>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(12)零米层水泥地坪完成以后，脚上不得带泥登上高处。</w:t>
      </w:r>
    </w:p>
    <w:p w14:paraId="615E9AD5" w14:textId="77777777" w:rsidR="007272C5" w:rsidRDefault="007E54BC">
      <w:pPr>
        <w:tabs>
          <w:tab w:val="left" w:pos="945"/>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(13)电焊作业时余下的焊条头不得随意丢弃，要集中存放回收。焊工使用的焊机、氧气</w:t>
      </w:r>
      <w:r>
        <w:rPr>
          <w:rFonts w:ascii="宋体" w:hAnsi="宋体" w:hint="eastAsia"/>
          <w:sz w:val="24"/>
          <w:szCs w:val="24"/>
        </w:rPr>
        <w:lastRenderedPageBreak/>
        <w:t>瓶和乙炔瓶放置要规范，符合安全要求，焊把</w:t>
      </w:r>
      <w:proofErr w:type="gramStart"/>
      <w:r>
        <w:rPr>
          <w:rFonts w:ascii="宋体" w:hAnsi="宋体" w:hint="eastAsia"/>
          <w:sz w:val="24"/>
          <w:szCs w:val="24"/>
        </w:rPr>
        <w:t>线不得</w:t>
      </w:r>
      <w:proofErr w:type="gramEnd"/>
      <w:r>
        <w:rPr>
          <w:rFonts w:ascii="宋体" w:hAnsi="宋体" w:hint="eastAsia"/>
          <w:sz w:val="24"/>
          <w:szCs w:val="24"/>
        </w:rPr>
        <w:t>超过30米，把焊线和乙炔皮管不得缠在一起。</w:t>
      </w:r>
    </w:p>
    <w:p w14:paraId="0566CF0D" w14:textId="77777777" w:rsidR="007272C5" w:rsidRDefault="007E54BC">
      <w:pPr>
        <w:tabs>
          <w:tab w:val="left" w:pos="945"/>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(14)施工照明用电不得私拉乱接、</w:t>
      </w:r>
      <w:proofErr w:type="gramStart"/>
      <w:r>
        <w:rPr>
          <w:rFonts w:ascii="宋体" w:hAnsi="宋体" w:hint="eastAsia"/>
          <w:sz w:val="24"/>
          <w:szCs w:val="24"/>
        </w:rPr>
        <w:t>各行其事</w:t>
      </w:r>
      <w:proofErr w:type="gramEnd"/>
      <w:r>
        <w:rPr>
          <w:rFonts w:ascii="宋体" w:hAnsi="宋体" w:hint="eastAsia"/>
          <w:sz w:val="24"/>
          <w:szCs w:val="24"/>
        </w:rPr>
        <w:t>，要统一合理布置，使用和管理要落实到班组或个人。</w:t>
      </w:r>
    </w:p>
    <w:p w14:paraId="5421D587" w14:textId="77777777" w:rsidR="007272C5" w:rsidRDefault="007E54BC">
      <w:pPr>
        <w:pStyle w:val="6"/>
        <w:numPr>
          <w:ilvl w:val="0"/>
          <w:numId w:val="0"/>
        </w:numPr>
        <w:tabs>
          <w:tab w:val="left" w:pos="945"/>
          <w:tab w:val="left" w:pos="3960"/>
          <w:tab w:val="left" w:pos="5400"/>
          <w:tab w:val="left" w:pos="6840"/>
        </w:tabs>
        <w:adjustRightInd w:val="0"/>
        <w:snapToGrid w:val="0"/>
        <w:rPr>
          <w:color w:val="auto"/>
          <w:szCs w:val="24"/>
        </w:rPr>
      </w:pPr>
      <w:r>
        <w:rPr>
          <w:rFonts w:hint="eastAsia"/>
          <w:color w:val="auto"/>
          <w:szCs w:val="24"/>
        </w:rPr>
        <w:t>(15)在高处打扫卫生时，不得造成尘沙飞扬、垃圾乱堆乱放，要按规定把垃圾送往垃圾通道或指定的地方。</w:t>
      </w:r>
    </w:p>
    <w:p w14:paraId="3109718A" w14:textId="77777777" w:rsidR="007272C5" w:rsidRDefault="007E54BC">
      <w:pPr>
        <w:tabs>
          <w:tab w:val="left" w:pos="945"/>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(16)现场施工用水要控制漏淌、漫延，要合理用水，不得造成场地路面积水。</w:t>
      </w:r>
    </w:p>
    <w:p w14:paraId="52557846" w14:textId="77777777" w:rsidR="007272C5" w:rsidRDefault="007E54BC">
      <w:pPr>
        <w:tabs>
          <w:tab w:val="left" w:pos="945"/>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(17)现场堆放的各种物资、设备、材料应按要求放好垫好，堆放整齐，标识清楚。</w:t>
      </w:r>
    </w:p>
    <w:p w14:paraId="33F3F7A9" w14:textId="77777777" w:rsidR="007272C5" w:rsidRDefault="007E54BC">
      <w:pPr>
        <w:tabs>
          <w:tab w:val="left" w:pos="2160"/>
          <w:tab w:val="left" w:pos="3960"/>
          <w:tab w:val="left" w:pos="5400"/>
          <w:tab w:val="left" w:pos="6840"/>
        </w:tabs>
        <w:adjustRightInd w:val="0"/>
        <w:snapToGrid w:val="0"/>
        <w:spacing w:line="360" w:lineRule="auto"/>
        <w:outlineLvl w:val="1"/>
        <w:rPr>
          <w:rFonts w:ascii="宋体" w:hAnsi="宋体"/>
          <w:b/>
          <w:sz w:val="24"/>
          <w:szCs w:val="24"/>
        </w:rPr>
      </w:pPr>
      <w:bookmarkStart w:id="31" w:name="_Toc17150"/>
      <w:bookmarkStart w:id="32" w:name="_Toc2321"/>
      <w:r>
        <w:rPr>
          <w:rFonts w:ascii="宋体" w:hAnsi="宋体" w:hint="eastAsia"/>
          <w:b/>
          <w:sz w:val="24"/>
          <w:szCs w:val="24"/>
        </w:rPr>
        <w:t>7、环境保护</w:t>
      </w:r>
      <w:bookmarkEnd w:id="31"/>
      <w:bookmarkEnd w:id="32"/>
    </w:p>
    <w:p w14:paraId="3170ED41" w14:textId="77777777" w:rsidR="007272C5" w:rsidRDefault="007E54BC">
      <w:p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 xml:space="preserve">    施工承包商均应当遵守国家有关环境保护的法律规定，采取措施控制施工现场的各种粉尘、废水、废气、固体抛弃物以及噪声、振动对环境的污染和危害。同时，施工承包商应当采取下列防止环境污染的措施：</w:t>
      </w:r>
    </w:p>
    <w:p w14:paraId="544AAECE" w14:textId="77777777" w:rsidR="007272C5" w:rsidRDefault="007E54BC">
      <w:pPr>
        <w:numPr>
          <w:ilvl w:val="3"/>
          <w:numId w:val="9"/>
        </w:num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妥善处理施工废水、废物；</w:t>
      </w:r>
    </w:p>
    <w:p w14:paraId="5020E6A8" w14:textId="77777777" w:rsidR="007272C5" w:rsidRDefault="007E54BC">
      <w:pPr>
        <w:pStyle w:val="6"/>
        <w:numPr>
          <w:ilvl w:val="3"/>
          <w:numId w:val="9"/>
        </w:numPr>
        <w:tabs>
          <w:tab w:val="left" w:pos="2160"/>
          <w:tab w:val="left" w:pos="3960"/>
          <w:tab w:val="left" w:pos="5400"/>
          <w:tab w:val="left" w:pos="6840"/>
        </w:tabs>
        <w:adjustRightInd w:val="0"/>
        <w:snapToGrid w:val="0"/>
        <w:rPr>
          <w:color w:val="auto"/>
          <w:szCs w:val="24"/>
        </w:rPr>
      </w:pPr>
      <w:r>
        <w:rPr>
          <w:rFonts w:hint="eastAsia"/>
          <w:color w:val="auto"/>
          <w:szCs w:val="24"/>
        </w:rPr>
        <w:t>除在设有符合规定的装置外，不得在施工现场熔融沥青或者焚烧油毡、油漆以及</w:t>
      </w:r>
      <w:proofErr w:type="gramStart"/>
      <w:r>
        <w:rPr>
          <w:rFonts w:hint="eastAsia"/>
          <w:color w:val="auto"/>
          <w:szCs w:val="24"/>
        </w:rPr>
        <w:t>其它会</w:t>
      </w:r>
      <w:proofErr w:type="gramEnd"/>
      <w:r>
        <w:rPr>
          <w:rFonts w:hint="eastAsia"/>
          <w:color w:val="auto"/>
          <w:szCs w:val="24"/>
        </w:rPr>
        <w:t>产生有毒有害烟尘和恶臭气体的物质；</w:t>
      </w:r>
    </w:p>
    <w:p w14:paraId="193DA25C" w14:textId="77777777" w:rsidR="007272C5" w:rsidRDefault="007E54BC">
      <w:pPr>
        <w:numPr>
          <w:ilvl w:val="3"/>
          <w:numId w:val="9"/>
        </w:num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采取有效措施控制施工过程中的扬尘，现场堆放的泥工要采取覆盖，施工现场及道路要采取洒水降尘措施；</w:t>
      </w:r>
    </w:p>
    <w:p w14:paraId="6C8A6967" w14:textId="77777777" w:rsidR="007272C5" w:rsidRDefault="007E54BC">
      <w:pPr>
        <w:numPr>
          <w:ilvl w:val="3"/>
          <w:numId w:val="9"/>
        </w:numPr>
        <w:tabs>
          <w:tab w:val="left" w:pos="2160"/>
          <w:tab w:val="left" w:pos="3960"/>
          <w:tab w:val="left" w:pos="5400"/>
          <w:tab w:val="left" w:pos="6840"/>
        </w:tabs>
        <w:adjustRightInd w:val="0"/>
        <w:snapToGrid w:val="0"/>
        <w:spacing w:line="360" w:lineRule="auto"/>
        <w:rPr>
          <w:rFonts w:ascii="宋体" w:hAnsi="宋体"/>
          <w:sz w:val="24"/>
          <w:szCs w:val="24"/>
        </w:rPr>
      </w:pPr>
      <w:r>
        <w:rPr>
          <w:rFonts w:ascii="宋体" w:hAnsi="宋体" w:hint="eastAsia"/>
          <w:sz w:val="24"/>
          <w:szCs w:val="24"/>
        </w:rPr>
        <w:t>对于产生振动、噪声的施工机械，应当采取有效的控制措施，减轻噪声污染。发现违反规定者，监理工程师将配合业主及有关主管部门，根据有关规定，采取警告、责令改正、下停工令等措施。</w:t>
      </w:r>
    </w:p>
    <w:p w14:paraId="14FA8749" w14:textId="77777777" w:rsidR="007272C5" w:rsidRDefault="007E54BC">
      <w:pPr>
        <w:numPr>
          <w:ilvl w:val="3"/>
          <w:numId w:val="9"/>
        </w:numPr>
        <w:tabs>
          <w:tab w:val="left" w:pos="2160"/>
          <w:tab w:val="left" w:pos="3960"/>
          <w:tab w:val="left" w:pos="5400"/>
          <w:tab w:val="left" w:pos="6840"/>
        </w:tabs>
        <w:adjustRightInd w:val="0"/>
        <w:snapToGrid w:val="0"/>
        <w:rPr>
          <w:rFonts w:ascii="宋体" w:hAnsi="宋体"/>
          <w:sz w:val="24"/>
          <w:szCs w:val="24"/>
        </w:rPr>
      </w:pPr>
      <w:r>
        <w:rPr>
          <w:rFonts w:ascii="宋体" w:hAnsi="宋体" w:hint="eastAsia"/>
          <w:sz w:val="24"/>
          <w:szCs w:val="24"/>
        </w:rPr>
        <w:t>保护好施工区段的树木、草皮和生态环境。</w:t>
      </w:r>
    </w:p>
    <w:p w14:paraId="6A24C087" w14:textId="77777777" w:rsidR="007272C5" w:rsidRDefault="007272C5">
      <w:pPr>
        <w:rPr>
          <w:rFonts w:ascii="宋体" w:hAnsi="宋体"/>
          <w:b/>
          <w:color w:val="000000"/>
          <w:sz w:val="24"/>
          <w:szCs w:val="24"/>
        </w:rPr>
      </w:pPr>
    </w:p>
    <w:p w14:paraId="1EFAE00C" w14:textId="77777777" w:rsidR="007272C5" w:rsidRDefault="007272C5">
      <w:pPr>
        <w:rPr>
          <w:rFonts w:ascii="宋体" w:hAnsi="宋体"/>
          <w:b/>
          <w:color w:val="000000"/>
          <w:sz w:val="24"/>
          <w:szCs w:val="24"/>
        </w:rPr>
      </w:pPr>
    </w:p>
    <w:p w14:paraId="19720082" w14:textId="77777777" w:rsidR="007272C5" w:rsidRDefault="007272C5">
      <w:pPr>
        <w:rPr>
          <w:rFonts w:ascii="宋体" w:hAnsi="宋体"/>
          <w:b/>
          <w:color w:val="000000"/>
          <w:sz w:val="24"/>
          <w:szCs w:val="24"/>
        </w:rPr>
      </w:pPr>
    </w:p>
    <w:p w14:paraId="458A2E07" w14:textId="77777777" w:rsidR="007272C5" w:rsidRDefault="007272C5">
      <w:pPr>
        <w:rPr>
          <w:rFonts w:ascii="宋体" w:hAnsi="宋体"/>
          <w:b/>
          <w:color w:val="000000"/>
          <w:sz w:val="24"/>
          <w:szCs w:val="24"/>
        </w:rPr>
      </w:pPr>
    </w:p>
    <w:p w14:paraId="6114A23A" w14:textId="77777777" w:rsidR="007272C5" w:rsidRDefault="007272C5">
      <w:pPr>
        <w:rPr>
          <w:rFonts w:ascii="宋体" w:hAnsi="宋体"/>
          <w:b/>
          <w:color w:val="000000"/>
          <w:sz w:val="24"/>
          <w:szCs w:val="24"/>
        </w:rPr>
      </w:pPr>
    </w:p>
    <w:p w14:paraId="6FA0632F" w14:textId="77777777" w:rsidR="007272C5" w:rsidRDefault="007272C5">
      <w:pPr>
        <w:rPr>
          <w:rFonts w:ascii="宋体" w:hAnsi="宋体"/>
          <w:b/>
          <w:color w:val="000000"/>
          <w:sz w:val="24"/>
          <w:szCs w:val="24"/>
        </w:rPr>
      </w:pPr>
    </w:p>
    <w:p w14:paraId="7709F34A" w14:textId="77777777" w:rsidR="007272C5" w:rsidRDefault="007272C5">
      <w:pPr>
        <w:rPr>
          <w:rFonts w:ascii="宋体" w:hAnsi="宋体"/>
          <w:b/>
          <w:color w:val="000000"/>
          <w:sz w:val="24"/>
          <w:szCs w:val="24"/>
        </w:rPr>
      </w:pPr>
    </w:p>
    <w:p w14:paraId="53C74967" w14:textId="77777777" w:rsidR="007272C5" w:rsidRDefault="007272C5">
      <w:pPr>
        <w:rPr>
          <w:rFonts w:ascii="宋体" w:hAnsi="宋体"/>
          <w:b/>
          <w:color w:val="000000"/>
          <w:sz w:val="24"/>
          <w:szCs w:val="24"/>
        </w:rPr>
      </w:pPr>
    </w:p>
    <w:p w14:paraId="1F57E76F" w14:textId="77777777" w:rsidR="007272C5" w:rsidRDefault="007272C5">
      <w:pPr>
        <w:rPr>
          <w:rFonts w:ascii="宋体" w:hAnsi="宋体"/>
          <w:b/>
          <w:color w:val="000000"/>
          <w:sz w:val="24"/>
          <w:szCs w:val="24"/>
        </w:rPr>
      </w:pPr>
    </w:p>
    <w:p w14:paraId="0A566033" w14:textId="77777777" w:rsidR="007272C5" w:rsidRDefault="007272C5">
      <w:pPr>
        <w:rPr>
          <w:rFonts w:ascii="宋体" w:hAnsi="宋体"/>
          <w:b/>
          <w:color w:val="000000"/>
          <w:sz w:val="24"/>
          <w:szCs w:val="24"/>
        </w:rPr>
      </w:pPr>
    </w:p>
    <w:p w14:paraId="2EB533F5" w14:textId="77777777" w:rsidR="007272C5" w:rsidRDefault="007272C5">
      <w:pPr>
        <w:rPr>
          <w:rFonts w:ascii="宋体" w:hAnsi="宋体"/>
          <w:b/>
          <w:color w:val="000000"/>
          <w:sz w:val="24"/>
          <w:szCs w:val="24"/>
        </w:rPr>
      </w:pPr>
    </w:p>
    <w:p w14:paraId="78971704" w14:textId="77777777" w:rsidR="007272C5" w:rsidRDefault="007272C5">
      <w:pPr>
        <w:rPr>
          <w:rFonts w:ascii="宋体" w:hAnsi="宋体"/>
          <w:b/>
          <w:color w:val="000000"/>
          <w:sz w:val="24"/>
          <w:szCs w:val="24"/>
        </w:rPr>
      </w:pPr>
    </w:p>
    <w:p w14:paraId="575AEC90" w14:textId="77777777" w:rsidR="007272C5" w:rsidRDefault="007272C5">
      <w:pPr>
        <w:rPr>
          <w:rFonts w:ascii="宋体" w:hAnsi="宋体"/>
          <w:b/>
          <w:color w:val="000000"/>
          <w:sz w:val="24"/>
          <w:szCs w:val="24"/>
        </w:rPr>
      </w:pPr>
    </w:p>
    <w:p w14:paraId="563230BF" w14:textId="77777777" w:rsidR="007272C5" w:rsidRDefault="007272C5">
      <w:pPr>
        <w:rPr>
          <w:rFonts w:ascii="宋体" w:hAnsi="宋体"/>
          <w:b/>
          <w:color w:val="000000"/>
          <w:sz w:val="24"/>
          <w:szCs w:val="24"/>
        </w:rPr>
      </w:pPr>
    </w:p>
    <w:p w14:paraId="5E84E075" w14:textId="77777777" w:rsidR="007272C5" w:rsidRDefault="007E54BC">
      <w:pPr>
        <w:spacing w:line="360" w:lineRule="auto"/>
        <w:outlineLvl w:val="0"/>
        <w:rPr>
          <w:rFonts w:ascii="宋体" w:hAnsi="宋体"/>
          <w:b/>
          <w:color w:val="000000"/>
          <w:sz w:val="24"/>
          <w:szCs w:val="24"/>
        </w:rPr>
      </w:pPr>
      <w:bookmarkStart w:id="33" w:name="_Toc29088"/>
      <w:bookmarkStart w:id="34" w:name="_Toc15205"/>
      <w:r>
        <w:rPr>
          <w:rFonts w:ascii="宋体" w:hAnsi="宋体" w:hint="eastAsia"/>
          <w:b/>
          <w:color w:val="000000"/>
          <w:sz w:val="24"/>
          <w:szCs w:val="24"/>
        </w:rPr>
        <w:lastRenderedPageBreak/>
        <w:t>七、管理体系及职责：</w:t>
      </w:r>
      <w:bookmarkEnd w:id="33"/>
      <w:bookmarkEnd w:id="34"/>
    </w:p>
    <w:p w14:paraId="2AA3D6E0" w14:textId="77777777" w:rsidR="007272C5" w:rsidRDefault="007E54BC">
      <w:pPr>
        <w:spacing w:line="360" w:lineRule="auto"/>
        <w:outlineLvl w:val="1"/>
        <w:rPr>
          <w:rFonts w:ascii="宋体" w:hAnsi="宋体"/>
          <w:b/>
          <w:color w:val="000000"/>
          <w:sz w:val="24"/>
          <w:szCs w:val="24"/>
        </w:rPr>
      </w:pPr>
      <w:bookmarkStart w:id="35" w:name="_Toc27270"/>
      <w:bookmarkStart w:id="36" w:name="_Toc21255"/>
      <w:r>
        <w:rPr>
          <w:rFonts w:ascii="宋体" w:hAnsi="宋体" w:hint="eastAsia"/>
          <w:b/>
          <w:color w:val="000000"/>
          <w:sz w:val="24"/>
          <w:szCs w:val="24"/>
        </w:rPr>
        <w:t xml:space="preserve">1、管理体系：         </w:t>
      </w:r>
    </w:p>
    <w:p w14:paraId="6A771834" w14:textId="77777777" w:rsidR="007272C5" w:rsidRDefault="007E54BC">
      <w:pPr>
        <w:spacing w:line="360" w:lineRule="auto"/>
        <w:outlineLvl w:val="1"/>
        <w:rPr>
          <w:rFonts w:ascii="宋体" w:hAnsi="宋体"/>
          <w:b/>
          <w:color w:val="000000"/>
          <w:sz w:val="24"/>
          <w:szCs w:val="24"/>
        </w:rPr>
      </w:pPr>
      <w:r>
        <w:rPr>
          <w:rFonts w:cs="宋体" w:hint="eastAsia"/>
          <w:bCs/>
          <w:color w:val="000000"/>
          <w:kern w:val="0"/>
          <w:sz w:val="24"/>
          <w:szCs w:val="24"/>
        </w:rPr>
        <w:t>监理</w:t>
      </w:r>
      <w:proofErr w:type="gramStart"/>
      <w:r>
        <w:rPr>
          <w:rFonts w:cs="宋体" w:hint="eastAsia"/>
          <w:bCs/>
          <w:color w:val="000000"/>
          <w:kern w:val="0"/>
          <w:sz w:val="24"/>
          <w:szCs w:val="24"/>
        </w:rPr>
        <w:t>部安全</w:t>
      </w:r>
      <w:proofErr w:type="gramEnd"/>
      <w:r>
        <w:rPr>
          <w:rFonts w:cs="宋体" w:hint="eastAsia"/>
          <w:bCs/>
          <w:color w:val="000000"/>
          <w:kern w:val="0"/>
          <w:sz w:val="24"/>
          <w:szCs w:val="24"/>
        </w:rPr>
        <w:t>组织机构网络图</w:t>
      </w:r>
      <w:bookmarkEnd w:id="35"/>
      <w:bookmarkEnd w:id="36"/>
    </w:p>
    <w:p w14:paraId="75E87202" w14:textId="77777777" w:rsidR="007272C5" w:rsidRDefault="007E54BC">
      <w:pPr>
        <w:spacing w:line="360" w:lineRule="auto"/>
        <w:rPr>
          <w:rFonts w:ascii="宋体" w:hAnsi="宋体"/>
          <w:color w:val="000000"/>
          <w:sz w:val="24"/>
          <w:szCs w:val="24"/>
        </w:rPr>
      </w:pPr>
      <w:r>
        <w:rPr>
          <w:rFonts w:ascii="宋体" w:hAnsi="宋体" w:hint="eastAsia"/>
          <w:noProof/>
          <w:color w:val="000000"/>
          <w:sz w:val="24"/>
          <w:szCs w:val="24"/>
        </w:rPr>
        <mc:AlternateContent>
          <mc:Choice Requires="wpg">
            <w:drawing>
              <wp:anchor distT="0" distB="0" distL="114300" distR="114300" simplePos="0" relativeHeight="251659264" behindDoc="0" locked="0" layoutInCell="1" allowOverlap="1" wp14:anchorId="10A57D23" wp14:editId="37BE5ABE">
                <wp:simplePos x="0" y="0"/>
                <wp:positionH relativeFrom="column">
                  <wp:posOffset>228600</wp:posOffset>
                </wp:positionH>
                <wp:positionV relativeFrom="paragraph">
                  <wp:posOffset>102870</wp:posOffset>
                </wp:positionV>
                <wp:extent cx="4914900" cy="2377440"/>
                <wp:effectExtent l="12065" t="13970" r="6985" b="8890"/>
                <wp:wrapNone/>
                <wp:docPr id="3" name="组合 3"/>
                <wp:cNvGraphicFramePr/>
                <a:graphic xmlns:a="http://schemas.openxmlformats.org/drawingml/2006/main">
                  <a:graphicData uri="http://schemas.microsoft.com/office/word/2010/wordprocessingGroup">
                    <wpg:wgp>
                      <wpg:cNvGrpSpPr/>
                      <wpg:grpSpPr>
                        <a:xfrm>
                          <a:off x="0" y="0"/>
                          <a:ext cx="4914900" cy="2377440"/>
                          <a:chOff x="0" y="0"/>
                          <a:chExt cx="7380" cy="3276"/>
                        </a:xfrm>
                      </wpg:grpSpPr>
                      <wps:wsp>
                        <wps:cNvPr id="4" name="Line 17"/>
                        <wps:cNvCnPr>
                          <a:cxnSpLocks noChangeShapeType="1"/>
                        </wps:cNvCnPr>
                        <wps:spPr bwMode="auto">
                          <a:xfrm flipH="1">
                            <a:off x="6660" y="2340"/>
                            <a:ext cx="0" cy="552"/>
                          </a:xfrm>
                          <a:prstGeom prst="line">
                            <a:avLst/>
                          </a:prstGeom>
                          <a:noFill/>
                          <a:ln w="9525">
                            <a:solidFill>
                              <a:srgbClr val="000000"/>
                            </a:solidFill>
                            <a:round/>
                          </a:ln>
                        </wps:spPr>
                        <wps:bodyPr/>
                      </wps:wsp>
                      <wps:wsp>
                        <wps:cNvPr id="5" name="Line 18"/>
                        <wps:cNvCnPr>
                          <a:cxnSpLocks noChangeShapeType="1"/>
                        </wps:cNvCnPr>
                        <wps:spPr bwMode="auto">
                          <a:xfrm flipH="1">
                            <a:off x="4140" y="2340"/>
                            <a:ext cx="0" cy="552"/>
                          </a:xfrm>
                          <a:prstGeom prst="line">
                            <a:avLst/>
                          </a:prstGeom>
                          <a:noFill/>
                          <a:ln w="9525">
                            <a:solidFill>
                              <a:srgbClr val="000000"/>
                            </a:solidFill>
                            <a:round/>
                          </a:ln>
                        </wps:spPr>
                        <wps:bodyPr/>
                      </wps:wsp>
                      <wps:wsp>
                        <wps:cNvPr id="6" name="Text Box 19"/>
                        <wps:cNvSpPr txBox="1">
                          <a:spLocks noChangeArrowheads="1"/>
                        </wps:cNvSpPr>
                        <wps:spPr bwMode="auto">
                          <a:xfrm>
                            <a:off x="1620" y="0"/>
                            <a:ext cx="1440" cy="468"/>
                          </a:xfrm>
                          <a:prstGeom prst="rect">
                            <a:avLst/>
                          </a:prstGeom>
                          <a:solidFill>
                            <a:srgbClr val="FFFFFF"/>
                          </a:solidFill>
                          <a:ln w="9525">
                            <a:solidFill>
                              <a:srgbClr val="000000"/>
                            </a:solidFill>
                            <a:miter lim="800000"/>
                          </a:ln>
                        </wps:spPr>
                        <wps:txbx>
                          <w:txbxContent>
                            <w:p w14:paraId="6E122E91" w14:textId="77777777" w:rsidR="007272C5" w:rsidRDefault="007E54BC">
                              <w:pPr>
                                <w:jc w:val="center"/>
                                <w:rPr>
                                  <w:rFonts w:ascii="宋体" w:hAnsi="宋体"/>
                                </w:rPr>
                              </w:pPr>
                              <w:r>
                                <w:rPr>
                                  <w:rFonts w:ascii="宋体" w:hAnsi="宋体" w:hint="eastAsia"/>
                                  <w:sz w:val="24"/>
                                </w:rPr>
                                <w:t>总监理师</w:t>
                              </w:r>
                            </w:p>
                          </w:txbxContent>
                        </wps:txbx>
                        <wps:bodyPr rot="0" vert="horz" wrap="square" lIns="91440" tIns="45720" rIns="91440" bIns="45720" anchor="t" anchorCtr="0" upright="1">
                          <a:noAutofit/>
                        </wps:bodyPr>
                      </wps:wsp>
                      <wps:wsp>
                        <wps:cNvPr id="7" name="Line 20"/>
                        <wps:cNvCnPr>
                          <a:cxnSpLocks noChangeShapeType="1"/>
                        </wps:cNvCnPr>
                        <wps:spPr bwMode="auto">
                          <a:xfrm>
                            <a:off x="2340" y="468"/>
                            <a:ext cx="0" cy="312"/>
                          </a:xfrm>
                          <a:prstGeom prst="line">
                            <a:avLst/>
                          </a:prstGeom>
                          <a:noFill/>
                          <a:ln w="9525">
                            <a:solidFill>
                              <a:srgbClr val="000000"/>
                            </a:solidFill>
                            <a:round/>
                          </a:ln>
                        </wps:spPr>
                        <wps:bodyPr/>
                      </wps:wsp>
                      <wps:wsp>
                        <wps:cNvPr id="8" name="Text Box 21"/>
                        <wps:cNvSpPr txBox="1">
                          <a:spLocks noChangeArrowheads="1"/>
                        </wps:cNvSpPr>
                        <wps:spPr bwMode="auto">
                          <a:xfrm>
                            <a:off x="1620" y="780"/>
                            <a:ext cx="1620" cy="468"/>
                          </a:xfrm>
                          <a:prstGeom prst="rect">
                            <a:avLst/>
                          </a:prstGeom>
                          <a:solidFill>
                            <a:srgbClr val="FFFFFF"/>
                          </a:solidFill>
                          <a:ln w="9525">
                            <a:solidFill>
                              <a:srgbClr val="000000"/>
                            </a:solidFill>
                            <a:miter lim="800000"/>
                          </a:ln>
                        </wps:spPr>
                        <wps:txbx>
                          <w:txbxContent>
                            <w:p w14:paraId="473FC985" w14:textId="77777777" w:rsidR="007272C5" w:rsidRDefault="007E54BC">
                              <w:pPr>
                                <w:jc w:val="center"/>
                                <w:rPr>
                                  <w:rFonts w:ascii="宋体" w:hAnsi="宋体"/>
                                </w:rPr>
                              </w:pPr>
                              <w:r>
                                <w:rPr>
                                  <w:rFonts w:ascii="宋体" w:hAnsi="宋体" w:hint="eastAsia"/>
                                  <w:sz w:val="24"/>
                                </w:rPr>
                                <w:t>副总监理师</w:t>
                              </w:r>
                            </w:p>
                          </w:txbxContent>
                        </wps:txbx>
                        <wps:bodyPr rot="0" vert="horz" wrap="square" lIns="91440" tIns="45720" rIns="91440" bIns="45720" anchor="t" anchorCtr="0" upright="1">
                          <a:noAutofit/>
                        </wps:bodyPr>
                      </wps:wsp>
                      <wps:wsp>
                        <wps:cNvPr id="9" name="Text Box 22"/>
                        <wps:cNvSpPr txBox="1">
                          <a:spLocks noChangeArrowheads="1"/>
                        </wps:cNvSpPr>
                        <wps:spPr bwMode="auto">
                          <a:xfrm>
                            <a:off x="3060" y="2808"/>
                            <a:ext cx="2160" cy="468"/>
                          </a:xfrm>
                          <a:prstGeom prst="rect">
                            <a:avLst/>
                          </a:prstGeom>
                          <a:solidFill>
                            <a:srgbClr val="FFFFFF"/>
                          </a:solidFill>
                          <a:ln w="9525">
                            <a:solidFill>
                              <a:srgbClr val="000000"/>
                            </a:solidFill>
                            <a:miter lim="800000"/>
                          </a:ln>
                        </wps:spPr>
                        <wps:txbx>
                          <w:txbxContent>
                            <w:p w14:paraId="55F6C8BE" w14:textId="77777777" w:rsidR="007272C5" w:rsidRDefault="007E54BC">
                              <w:pPr>
                                <w:jc w:val="center"/>
                                <w:rPr>
                                  <w:rFonts w:ascii="宋体" w:hAnsi="宋体"/>
                                </w:rPr>
                              </w:pPr>
                              <w:r>
                                <w:rPr>
                                  <w:rFonts w:ascii="宋体" w:hAnsi="宋体" w:hint="eastAsia"/>
                                  <w:sz w:val="24"/>
                                </w:rPr>
                                <w:t>安装调试监理组</w:t>
                              </w:r>
                            </w:p>
                          </w:txbxContent>
                        </wps:txbx>
                        <wps:bodyPr rot="0" vert="horz" wrap="square" lIns="91440" tIns="45720" rIns="91440" bIns="45720" anchor="t" anchorCtr="0" upright="1">
                          <a:noAutofit/>
                        </wps:bodyPr>
                      </wps:wsp>
                      <wps:wsp>
                        <wps:cNvPr id="10" name="Text Box 23"/>
                        <wps:cNvSpPr txBox="1">
                          <a:spLocks noChangeArrowheads="1"/>
                        </wps:cNvSpPr>
                        <wps:spPr bwMode="auto">
                          <a:xfrm>
                            <a:off x="0" y="2808"/>
                            <a:ext cx="2160" cy="468"/>
                          </a:xfrm>
                          <a:prstGeom prst="rect">
                            <a:avLst/>
                          </a:prstGeom>
                          <a:solidFill>
                            <a:srgbClr val="FFFFFF"/>
                          </a:solidFill>
                          <a:ln w="9525">
                            <a:solidFill>
                              <a:srgbClr val="000000"/>
                            </a:solidFill>
                            <a:miter lim="800000"/>
                          </a:ln>
                        </wps:spPr>
                        <wps:txbx>
                          <w:txbxContent>
                            <w:p w14:paraId="03F00027" w14:textId="77777777" w:rsidR="007272C5" w:rsidRDefault="007E54BC">
                              <w:pPr>
                                <w:jc w:val="center"/>
                                <w:rPr>
                                  <w:rFonts w:ascii="宋体" w:hAnsi="宋体"/>
                                </w:rPr>
                              </w:pPr>
                              <w:r>
                                <w:rPr>
                                  <w:rFonts w:ascii="宋体" w:hAnsi="宋体" w:hint="eastAsia"/>
                                  <w:sz w:val="24"/>
                                </w:rPr>
                                <w:t>土建监理组</w:t>
                              </w:r>
                            </w:p>
                          </w:txbxContent>
                        </wps:txbx>
                        <wps:bodyPr rot="0" vert="horz" wrap="square" lIns="91440" tIns="45720" rIns="91440" bIns="45720" anchor="t" anchorCtr="0" upright="1">
                          <a:noAutofit/>
                        </wps:bodyPr>
                      </wps:wsp>
                      <wps:wsp>
                        <wps:cNvPr id="11" name="Text Box 24"/>
                        <wps:cNvSpPr txBox="1">
                          <a:spLocks noChangeArrowheads="1"/>
                        </wps:cNvSpPr>
                        <wps:spPr bwMode="auto">
                          <a:xfrm>
                            <a:off x="3960" y="1248"/>
                            <a:ext cx="1440" cy="468"/>
                          </a:xfrm>
                          <a:prstGeom prst="rect">
                            <a:avLst/>
                          </a:prstGeom>
                          <a:solidFill>
                            <a:srgbClr val="FFFFFF"/>
                          </a:solidFill>
                          <a:ln w="9525">
                            <a:solidFill>
                              <a:srgbClr val="000000"/>
                            </a:solidFill>
                            <a:miter lim="800000"/>
                          </a:ln>
                        </wps:spPr>
                        <wps:txbx>
                          <w:txbxContent>
                            <w:p w14:paraId="75FD2CC1" w14:textId="77777777" w:rsidR="007272C5" w:rsidRDefault="007E54BC">
                              <w:pPr>
                                <w:jc w:val="center"/>
                                <w:rPr>
                                  <w:rFonts w:ascii="宋体" w:hAnsi="宋体"/>
                                  <w:sz w:val="15"/>
                                  <w:szCs w:val="15"/>
                                </w:rPr>
                              </w:pPr>
                              <w:r>
                                <w:rPr>
                                  <w:rFonts w:ascii="宋体" w:hAnsi="宋体" w:hint="eastAsia"/>
                                  <w:sz w:val="15"/>
                                  <w:szCs w:val="15"/>
                                </w:rPr>
                                <w:t>办公室（综合组）</w:t>
                              </w:r>
                            </w:p>
                          </w:txbxContent>
                        </wps:txbx>
                        <wps:bodyPr rot="0" vert="horz" wrap="square" lIns="91440" tIns="45720" rIns="91440" bIns="45720" anchor="t" anchorCtr="0" upright="1">
                          <a:noAutofit/>
                        </wps:bodyPr>
                      </wps:wsp>
                      <wps:wsp>
                        <wps:cNvPr id="12" name="Text Box 25"/>
                        <wps:cNvSpPr txBox="1">
                          <a:spLocks noChangeArrowheads="1"/>
                        </wps:cNvSpPr>
                        <wps:spPr bwMode="auto">
                          <a:xfrm>
                            <a:off x="5760" y="2808"/>
                            <a:ext cx="1620" cy="468"/>
                          </a:xfrm>
                          <a:prstGeom prst="rect">
                            <a:avLst/>
                          </a:prstGeom>
                          <a:solidFill>
                            <a:srgbClr val="FFFFFF"/>
                          </a:solidFill>
                          <a:ln w="9525">
                            <a:solidFill>
                              <a:srgbClr val="000000"/>
                            </a:solidFill>
                            <a:miter lim="800000"/>
                          </a:ln>
                        </wps:spPr>
                        <wps:txbx>
                          <w:txbxContent>
                            <w:p w14:paraId="0FDF285F" w14:textId="77777777" w:rsidR="007272C5" w:rsidRDefault="007E54BC">
                              <w:pPr>
                                <w:jc w:val="center"/>
                                <w:rPr>
                                  <w:rFonts w:ascii="宋体" w:hAnsi="宋体"/>
                                </w:rPr>
                              </w:pPr>
                              <w:r>
                                <w:rPr>
                                  <w:rFonts w:ascii="宋体" w:hAnsi="宋体" w:hint="eastAsia"/>
                                  <w:sz w:val="24"/>
                                </w:rPr>
                                <w:t xml:space="preserve">安全监理组    </w:t>
                              </w:r>
                            </w:p>
                          </w:txbxContent>
                        </wps:txbx>
                        <wps:bodyPr rot="0" vert="horz" wrap="square" lIns="91440" tIns="45720" rIns="91440" bIns="45720" anchor="t" anchorCtr="0" upright="1">
                          <a:noAutofit/>
                        </wps:bodyPr>
                      </wps:wsp>
                      <wps:wsp>
                        <wps:cNvPr id="13" name="Line 26"/>
                        <wps:cNvCnPr>
                          <a:cxnSpLocks noChangeShapeType="1"/>
                        </wps:cNvCnPr>
                        <wps:spPr bwMode="auto">
                          <a:xfrm>
                            <a:off x="2340" y="1248"/>
                            <a:ext cx="0" cy="1092"/>
                          </a:xfrm>
                          <a:prstGeom prst="line">
                            <a:avLst/>
                          </a:prstGeom>
                          <a:noFill/>
                          <a:ln w="9525">
                            <a:solidFill>
                              <a:srgbClr val="000000"/>
                            </a:solidFill>
                            <a:round/>
                          </a:ln>
                        </wps:spPr>
                        <wps:bodyPr/>
                      </wps:wsp>
                      <wps:wsp>
                        <wps:cNvPr id="14" name="Line 27"/>
                        <wps:cNvCnPr>
                          <a:cxnSpLocks noChangeShapeType="1"/>
                        </wps:cNvCnPr>
                        <wps:spPr bwMode="auto">
                          <a:xfrm>
                            <a:off x="1080" y="2340"/>
                            <a:ext cx="0" cy="468"/>
                          </a:xfrm>
                          <a:prstGeom prst="line">
                            <a:avLst/>
                          </a:prstGeom>
                          <a:noFill/>
                          <a:ln w="9525">
                            <a:solidFill>
                              <a:srgbClr val="000000"/>
                            </a:solidFill>
                            <a:round/>
                          </a:ln>
                        </wps:spPr>
                        <wps:bodyPr/>
                      </wps:wsp>
                      <wps:wsp>
                        <wps:cNvPr id="15" name="Line 28"/>
                        <wps:cNvCnPr>
                          <a:cxnSpLocks noChangeShapeType="1"/>
                        </wps:cNvCnPr>
                        <wps:spPr bwMode="auto">
                          <a:xfrm>
                            <a:off x="1080" y="2340"/>
                            <a:ext cx="5580" cy="0"/>
                          </a:xfrm>
                          <a:prstGeom prst="line">
                            <a:avLst/>
                          </a:prstGeom>
                          <a:noFill/>
                          <a:ln w="9525">
                            <a:solidFill>
                              <a:srgbClr val="000000"/>
                            </a:solidFill>
                            <a:round/>
                          </a:ln>
                        </wps:spPr>
                        <wps:bodyPr/>
                      </wps:wsp>
                      <wps:wsp>
                        <wps:cNvPr id="16" name="Line 29"/>
                        <wps:cNvCnPr>
                          <a:cxnSpLocks noChangeShapeType="1"/>
                        </wps:cNvCnPr>
                        <wps:spPr bwMode="auto">
                          <a:xfrm>
                            <a:off x="2340" y="1560"/>
                            <a:ext cx="1620" cy="0"/>
                          </a:xfrm>
                          <a:prstGeom prst="line">
                            <a:avLst/>
                          </a:prstGeom>
                          <a:noFill/>
                          <a:ln w="9525">
                            <a:solidFill>
                              <a:srgbClr val="000000"/>
                            </a:solidFill>
                            <a:round/>
                          </a:ln>
                        </wps:spPr>
                        <wps:bodyPr/>
                      </wps:wsp>
                      <wps:wsp>
                        <wps:cNvPr id="17" name="Line 30"/>
                        <wps:cNvCnPr>
                          <a:cxnSpLocks noChangeShapeType="1"/>
                        </wps:cNvCnPr>
                        <wps:spPr bwMode="auto">
                          <a:xfrm>
                            <a:off x="4680" y="1716"/>
                            <a:ext cx="0" cy="624"/>
                          </a:xfrm>
                          <a:prstGeom prst="line">
                            <a:avLst/>
                          </a:prstGeom>
                          <a:noFill/>
                          <a:ln w="9525">
                            <a:solidFill>
                              <a:srgbClr val="000000"/>
                            </a:solidFill>
                            <a:round/>
                          </a:ln>
                        </wps:spPr>
                        <wps:bodyPr/>
                      </wps:wsp>
                    </wpg:wgp>
                  </a:graphicData>
                </a:graphic>
              </wp:anchor>
            </w:drawing>
          </mc:Choice>
          <mc:Fallback>
            <w:pict>
              <v:group w14:anchorId="10A57D23" id="组合 3" o:spid="_x0000_s1026" style="position:absolute;left:0;text-align:left;margin-left:18pt;margin-top:8.1pt;width:387pt;height:187.2pt;z-index:251659264" coordsize="7380,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">
                <v:line id="Line 17" o:spid="_x0000_s1027" style="position:absolute;flip:x;visibility:visible;mso-wrap-style:square" from="6660,2340" to="6660,2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Line 18" o:spid="_x0000_s1028" style="position:absolute;flip:x;visibility:visible;mso-wrap-style:square" from="4140,2340" to="4140,2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shapetype id="_x0000_t202" coordsize="21600,21600" o:spt="202" path="m,l,21600r21600,l21600,xe">
                  <v:stroke joinstyle="miter"/>
                  <v:path gradientshapeok="t" o:connecttype="rect"/>
                </v:shapetype>
                <v:shape id="Text Box 19" o:spid="_x0000_s1029" type="#_x0000_t202" style="position:absolute;left:1620;width:14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6E122E91" w14:textId="77777777" w:rsidR="007272C5" w:rsidRDefault="007E54BC">
                        <w:pPr>
                          <w:jc w:val="center"/>
                          <w:rPr>
                            <w:rFonts w:ascii="宋体" w:hAnsi="宋体"/>
                          </w:rPr>
                        </w:pPr>
                        <w:r>
                          <w:rPr>
                            <w:rFonts w:ascii="宋体" w:hAnsi="宋体" w:hint="eastAsia"/>
                            <w:sz w:val="24"/>
                          </w:rPr>
                          <w:t>总监理师</w:t>
                        </w:r>
                      </w:p>
                    </w:txbxContent>
                  </v:textbox>
                </v:shape>
                <v:line id="Line 20" o:spid="_x0000_s1030" style="position:absolute;visibility:visible;mso-wrap-style:square" from="2340,468" to="2340,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Text Box 21" o:spid="_x0000_s1031" type="#_x0000_t202" style="position:absolute;left:1620;top:780;width:16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473FC985" w14:textId="77777777" w:rsidR="007272C5" w:rsidRDefault="007E54BC">
                        <w:pPr>
                          <w:jc w:val="center"/>
                          <w:rPr>
                            <w:rFonts w:ascii="宋体" w:hAnsi="宋体"/>
                          </w:rPr>
                        </w:pPr>
                        <w:r>
                          <w:rPr>
                            <w:rFonts w:ascii="宋体" w:hAnsi="宋体" w:hint="eastAsia"/>
                            <w:sz w:val="24"/>
                          </w:rPr>
                          <w:t>副总监理师</w:t>
                        </w:r>
                      </w:p>
                    </w:txbxContent>
                  </v:textbox>
                </v:shape>
                <v:shape id="Text Box 22" o:spid="_x0000_s1032" type="#_x0000_t202" style="position:absolute;left:3060;top:2808;width:21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55F6C8BE" w14:textId="77777777" w:rsidR="007272C5" w:rsidRDefault="007E54BC">
                        <w:pPr>
                          <w:jc w:val="center"/>
                          <w:rPr>
                            <w:rFonts w:ascii="宋体" w:hAnsi="宋体"/>
                          </w:rPr>
                        </w:pPr>
                        <w:r>
                          <w:rPr>
                            <w:rFonts w:ascii="宋体" w:hAnsi="宋体" w:hint="eastAsia"/>
                            <w:sz w:val="24"/>
                          </w:rPr>
                          <w:t>安装调试监理组</w:t>
                        </w:r>
                      </w:p>
                    </w:txbxContent>
                  </v:textbox>
                </v:shape>
                <v:shape id="Text Box 23" o:spid="_x0000_s1033" type="#_x0000_t202" style="position:absolute;top:2808;width:21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3F00027" w14:textId="77777777" w:rsidR="007272C5" w:rsidRDefault="007E54BC">
                        <w:pPr>
                          <w:jc w:val="center"/>
                          <w:rPr>
                            <w:rFonts w:ascii="宋体" w:hAnsi="宋体"/>
                          </w:rPr>
                        </w:pPr>
                        <w:r>
                          <w:rPr>
                            <w:rFonts w:ascii="宋体" w:hAnsi="宋体" w:hint="eastAsia"/>
                            <w:sz w:val="24"/>
                          </w:rPr>
                          <w:t>土建监理组</w:t>
                        </w:r>
                      </w:p>
                    </w:txbxContent>
                  </v:textbox>
                </v:shape>
                <v:shape id="Text Box 24" o:spid="_x0000_s1034" type="#_x0000_t202" style="position:absolute;left:3960;top:1248;width:14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75FD2CC1" w14:textId="77777777" w:rsidR="007272C5" w:rsidRDefault="007E54BC">
                        <w:pPr>
                          <w:jc w:val="center"/>
                          <w:rPr>
                            <w:rFonts w:ascii="宋体" w:hAnsi="宋体"/>
                            <w:sz w:val="15"/>
                            <w:szCs w:val="15"/>
                          </w:rPr>
                        </w:pPr>
                        <w:r>
                          <w:rPr>
                            <w:rFonts w:ascii="宋体" w:hAnsi="宋体" w:hint="eastAsia"/>
                            <w:sz w:val="15"/>
                            <w:szCs w:val="15"/>
                          </w:rPr>
                          <w:t>办公室（综合组）</w:t>
                        </w:r>
                      </w:p>
                    </w:txbxContent>
                  </v:textbox>
                </v:shape>
                <v:shape id="Text Box 25" o:spid="_x0000_s1035" type="#_x0000_t202" style="position:absolute;left:5760;top:2808;width:16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0FDF285F" w14:textId="77777777" w:rsidR="007272C5" w:rsidRDefault="007E54BC">
                        <w:pPr>
                          <w:jc w:val="center"/>
                          <w:rPr>
                            <w:rFonts w:ascii="宋体" w:hAnsi="宋体"/>
                          </w:rPr>
                        </w:pPr>
                        <w:r>
                          <w:rPr>
                            <w:rFonts w:ascii="宋体" w:hAnsi="宋体" w:hint="eastAsia"/>
                            <w:sz w:val="24"/>
                          </w:rPr>
                          <w:t xml:space="preserve">安全监理组    </w:t>
                        </w:r>
                      </w:p>
                    </w:txbxContent>
                  </v:textbox>
                </v:shape>
                <v:line id="Line 26" o:spid="_x0000_s1036" style="position:absolute;visibility:visible;mso-wrap-style:square" from="2340,1248" to="23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27" o:spid="_x0000_s1037" style="position:absolute;visibility:visible;mso-wrap-style:square" from="1080,2340" to="1080,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28" o:spid="_x0000_s1038" style="position:absolute;visibility:visible;mso-wrap-style:square" from="1080,2340" to="666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29" o:spid="_x0000_s1039" style="position:absolute;visibility:visible;mso-wrap-style:square" from="2340,1560" to="3960,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30" o:spid="_x0000_s1040" style="position:absolute;visibility:visible;mso-wrap-style:square" from="4680,1716" to="468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group>
            </w:pict>
          </mc:Fallback>
        </mc:AlternateContent>
      </w:r>
    </w:p>
    <w:p w14:paraId="716A9EE0" w14:textId="77777777" w:rsidR="007272C5" w:rsidRDefault="007272C5">
      <w:pPr>
        <w:spacing w:line="360" w:lineRule="auto"/>
        <w:rPr>
          <w:rFonts w:ascii="宋体" w:hAnsi="宋体"/>
          <w:color w:val="000000"/>
          <w:sz w:val="24"/>
          <w:szCs w:val="24"/>
        </w:rPr>
      </w:pPr>
    </w:p>
    <w:p w14:paraId="225DE3CC" w14:textId="77777777" w:rsidR="007272C5" w:rsidRDefault="007272C5">
      <w:pPr>
        <w:spacing w:line="360" w:lineRule="auto"/>
        <w:rPr>
          <w:rFonts w:ascii="宋体" w:hAnsi="宋体"/>
          <w:color w:val="000000"/>
          <w:sz w:val="24"/>
          <w:szCs w:val="24"/>
        </w:rPr>
      </w:pPr>
    </w:p>
    <w:p w14:paraId="06F8DCA9" w14:textId="77777777" w:rsidR="007272C5" w:rsidRDefault="007272C5">
      <w:pPr>
        <w:spacing w:line="360" w:lineRule="auto"/>
        <w:rPr>
          <w:rFonts w:ascii="宋体" w:hAnsi="宋体"/>
          <w:color w:val="000000"/>
          <w:sz w:val="24"/>
          <w:szCs w:val="24"/>
        </w:rPr>
      </w:pPr>
    </w:p>
    <w:p w14:paraId="1435E0D1" w14:textId="77777777" w:rsidR="007272C5" w:rsidRDefault="007272C5">
      <w:pPr>
        <w:spacing w:line="360" w:lineRule="auto"/>
        <w:rPr>
          <w:rFonts w:ascii="宋体" w:hAnsi="宋体"/>
          <w:color w:val="000000"/>
          <w:sz w:val="24"/>
          <w:szCs w:val="24"/>
        </w:rPr>
      </w:pPr>
    </w:p>
    <w:p w14:paraId="71FE65D9" w14:textId="77777777" w:rsidR="007272C5" w:rsidRDefault="007272C5">
      <w:pPr>
        <w:spacing w:line="360" w:lineRule="auto"/>
        <w:rPr>
          <w:rFonts w:ascii="宋体" w:hAnsi="宋体"/>
          <w:color w:val="000000"/>
          <w:sz w:val="24"/>
          <w:szCs w:val="24"/>
        </w:rPr>
      </w:pPr>
    </w:p>
    <w:p w14:paraId="47963150" w14:textId="77777777" w:rsidR="007272C5" w:rsidRDefault="007272C5">
      <w:pPr>
        <w:spacing w:line="360" w:lineRule="auto"/>
        <w:rPr>
          <w:rFonts w:ascii="宋体" w:hAnsi="宋体"/>
          <w:color w:val="000000"/>
          <w:sz w:val="24"/>
          <w:szCs w:val="24"/>
        </w:rPr>
      </w:pPr>
    </w:p>
    <w:p w14:paraId="67EEB116" w14:textId="77777777" w:rsidR="007272C5" w:rsidRDefault="007272C5">
      <w:pPr>
        <w:spacing w:line="360" w:lineRule="auto"/>
        <w:rPr>
          <w:rFonts w:ascii="宋体" w:hAnsi="宋体"/>
          <w:b/>
          <w:color w:val="000000"/>
          <w:sz w:val="24"/>
          <w:szCs w:val="24"/>
        </w:rPr>
      </w:pPr>
    </w:p>
    <w:p w14:paraId="4B0C8FD4" w14:textId="77777777" w:rsidR="007272C5" w:rsidRDefault="007272C5">
      <w:pPr>
        <w:spacing w:line="360" w:lineRule="auto"/>
        <w:rPr>
          <w:rFonts w:ascii="宋体" w:hAnsi="宋体"/>
          <w:b/>
          <w:color w:val="000000"/>
          <w:sz w:val="24"/>
          <w:szCs w:val="24"/>
        </w:rPr>
      </w:pPr>
    </w:p>
    <w:p w14:paraId="3BF69501" w14:textId="77777777" w:rsidR="007272C5" w:rsidRDefault="007E54BC">
      <w:pPr>
        <w:spacing w:line="360" w:lineRule="auto"/>
        <w:outlineLvl w:val="1"/>
        <w:rPr>
          <w:rFonts w:ascii="宋体" w:hAnsi="宋体"/>
          <w:b/>
          <w:color w:val="000000"/>
          <w:sz w:val="24"/>
          <w:szCs w:val="24"/>
        </w:rPr>
      </w:pPr>
      <w:bookmarkStart w:id="37" w:name="_Toc23267"/>
      <w:bookmarkStart w:id="38" w:name="_Toc695"/>
      <w:r>
        <w:rPr>
          <w:rFonts w:ascii="宋体" w:hAnsi="宋体" w:hint="eastAsia"/>
          <w:b/>
          <w:color w:val="000000"/>
          <w:sz w:val="24"/>
          <w:szCs w:val="24"/>
        </w:rPr>
        <w:t>2、岗位安</w:t>
      </w:r>
      <w:bookmarkStart w:id="39" w:name="_Toc31827"/>
      <w:bookmarkStart w:id="40" w:name="_Toc28588"/>
      <w:bookmarkEnd w:id="37"/>
      <w:r>
        <w:rPr>
          <w:rFonts w:ascii="宋体" w:hAnsi="宋体" w:hint="eastAsia"/>
          <w:b/>
          <w:color w:val="000000"/>
          <w:sz w:val="24"/>
          <w:szCs w:val="24"/>
        </w:rPr>
        <w:t>全职责：</w:t>
      </w:r>
      <w:bookmarkEnd w:id="38"/>
      <w:bookmarkEnd w:id="39"/>
      <w:bookmarkEnd w:id="40"/>
    </w:p>
    <w:p w14:paraId="7DBF0ACC" w14:textId="77777777" w:rsidR="007272C5" w:rsidRDefault="007E54BC">
      <w:pPr>
        <w:spacing w:line="360" w:lineRule="auto"/>
        <w:ind w:firstLineChars="245" w:firstLine="590"/>
        <w:rPr>
          <w:rFonts w:ascii="宋体" w:hAnsi="宋体" w:cs="宋体"/>
          <w:bCs/>
          <w:kern w:val="0"/>
          <w:sz w:val="24"/>
          <w:szCs w:val="24"/>
        </w:rPr>
      </w:pPr>
      <w:r>
        <w:rPr>
          <w:rFonts w:ascii="宋体" w:hAnsi="宋体" w:cs="宋体" w:hint="eastAsia"/>
          <w:b/>
          <w:bCs/>
          <w:kern w:val="0"/>
          <w:sz w:val="24"/>
          <w:szCs w:val="24"/>
        </w:rPr>
        <w:t>A、总监工程师（代表）</w:t>
      </w:r>
      <w:r>
        <w:rPr>
          <w:rFonts w:ascii="宋体" w:hAnsi="宋体" w:hint="eastAsia"/>
          <w:b/>
          <w:color w:val="000000"/>
          <w:sz w:val="24"/>
          <w:szCs w:val="24"/>
        </w:rPr>
        <w:t>安全</w:t>
      </w:r>
      <w:r>
        <w:rPr>
          <w:rFonts w:ascii="宋体" w:hAnsi="宋体" w:cs="宋体" w:hint="eastAsia"/>
          <w:b/>
          <w:bCs/>
          <w:kern w:val="0"/>
          <w:sz w:val="24"/>
          <w:szCs w:val="24"/>
        </w:rPr>
        <w:t>职责</w:t>
      </w:r>
      <w:r>
        <w:rPr>
          <w:rFonts w:ascii="宋体" w:hAnsi="宋体" w:cs="宋体" w:hint="eastAsia"/>
          <w:bCs/>
          <w:kern w:val="0"/>
          <w:sz w:val="24"/>
          <w:szCs w:val="24"/>
        </w:rPr>
        <w:t>：</w:t>
      </w:r>
    </w:p>
    <w:p w14:paraId="250E203C" w14:textId="77777777" w:rsidR="007272C5" w:rsidRDefault="007E54BC">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1）.审查分包单位的安全生产许可证，并提出审查意见；</w:t>
      </w:r>
    </w:p>
    <w:p w14:paraId="29F75578" w14:textId="77777777" w:rsidR="007272C5" w:rsidRDefault="007E54BC">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2）.审查施工组织设计中的安全技术措施；</w:t>
      </w:r>
    </w:p>
    <w:p w14:paraId="1096B4DD" w14:textId="77777777" w:rsidR="007272C5" w:rsidRDefault="007E54BC">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3）.审查专项施工方案；</w:t>
      </w:r>
    </w:p>
    <w:p w14:paraId="00A534B7" w14:textId="77777777" w:rsidR="007272C5" w:rsidRDefault="007E54BC">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4）.参与工程安全事故的调查；</w:t>
      </w:r>
    </w:p>
    <w:p w14:paraId="5CE40D52" w14:textId="77777777" w:rsidR="007272C5" w:rsidRDefault="007E54BC">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5）.组织编写并签发安全监理工作阶段报告，专题报告和项目安全监理工作的总结；</w:t>
      </w:r>
    </w:p>
    <w:p w14:paraId="33DFEF83" w14:textId="77777777" w:rsidR="007272C5" w:rsidRDefault="007E54BC">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6）.组织监理人员定期对工程项目进行安全检查；</w:t>
      </w:r>
    </w:p>
    <w:p w14:paraId="30F44909" w14:textId="77777777" w:rsidR="007272C5" w:rsidRDefault="007E54BC">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7）.核查承包单位的施工机械、安全设施的验收手续；</w:t>
      </w:r>
    </w:p>
    <w:p w14:paraId="26A2ACF2" w14:textId="77777777" w:rsidR="007272C5" w:rsidRDefault="007E54BC">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8）.发现存在安全事故隐患，应当要求施工单位限期整改；</w:t>
      </w:r>
    </w:p>
    <w:p w14:paraId="49D18F1D" w14:textId="77777777" w:rsidR="007272C5" w:rsidRDefault="007E54BC">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9）.发现存在情况严重的安全事故隐患，应要求施工单位暂停施工；并及时报告建设单位。</w:t>
      </w:r>
    </w:p>
    <w:p w14:paraId="076C2527" w14:textId="77777777" w:rsidR="007272C5" w:rsidRDefault="007E54BC">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10）.施工单位拒不整改或拒不停止施工，应及时向政府有关部门报告。</w:t>
      </w:r>
    </w:p>
    <w:p w14:paraId="5ADA05EF" w14:textId="77777777" w:rsidR="007272C5" w:rsidRDefault="007E54BC">
      <w:pPr>
        <w:spacing w:line="360" w:lineRule="auto"/>
        <w:ind w:firstLineChars="196" w:firstLine="472"/>
        <w:rPr>
          <w:rFonts w:ascii="宋体" w:hAnsi="宋体" w:cs="宋体"/>
          <w:b/>
          <w:bCs/>
          <w:kern w:val="0"/>
          <w:sz w:val="24"/>
          <w:szCs w:val="24"/>
        </w:rPr>
      </w:pPr>
      <w:r>
        <w:rPr>
          <w:rFonts w:ascii="宋体" w:hAnsi="宋体" w:cs="宋体" w:hint="eastAsia"/>
          <w:b/>
          <w:bCs/>
          <w:kern w:val="0"/>
          <w:sz w:val="24"/>
          <w:szCs w:val="24"/>
        </w:rPr>
        <w:t>B、安全监理组负责人职责：</w:t>
      </w:r>
    </w:p>
    <w:p w14:paraId="79228793" w14:textId="77777777" w:rsidR="007272C5" w:rsidRDefault="007E54BC">
      <w:pPr>
        <w:spacing w:line="360" w:lineRule="auto"/>
        <w:rPr>
          <w:rFonts w:ascii="宋体" w:hAnsi="宋体"/>
          <w:sz w:val="24"/>
          <w:szCs w:val="24"/>
        </w:rPr>
      </w:pPr>
      <w:r>
        <w:rPr>
          <w:rFonts w:ascii="宋体" w:hAnsi="宋体" w:cs="宋体"/>
          <w:bCs/>
          <w:kern w:val="0"/>
          <w:sz w:val="24"/>
          <w:szCs w:val="24"/>
        </w:rPr>
        <w:t>施工准备阶段</w:t>
      </w:r>
      <w:r>
        <w:rPr>
          <w:rFonts w:ascii="宋体" w:hAnsi="宋体" w:cs="宋体" w:hint="eastAsia"/>
          <w:bCs/>
          <w:kern w:val="0"/>
          <w:sz w:val="24"/>
          <w:szCs w:val="24"/>
        </w:rPr>
        <w:t>：</w:t>
      </w:r>
    </w:p>
    <w:p w14:paraId="3CB805DE" w14:textId="77777777" w:rsidR="007272C5" w:rsidRDefault="007E54BC">
      <w:pPr>
        <w:spacing w:line="360" w:lineRule="auto"/>
        <w:ind w:firstLineChars="200" w:firstLine="480"/>
        <w:rPr>
          <w:rFonts w:ascii="宋体" w:hAnsi="宋体"/>
          <w:sz w:val="24"/>
          <w:szCs w:val="24"/>
        </w:rPr>
      </w:pPr>
      <w:r>
        <w:rPr>
          <w:rStyle w:val="tpccontent1"/>
          <w:rFonts w:ascii="宋体" w:hAnsi="宋体"/>
          <w:sz w:val="24"/>
          <w:szCs w:val="24"/>
        </w:rPr>
        <w:t>1</w:t>
      </w:r>
      <w:r>
        <w:rPr>
          <w:rStyle w:val="tpccontent1"/>
          <w:rFonts w:ascii="宋体" w:hAnsi="宋体" w:hint="eastAsia"/>
          <w:sz w:val="24"/>
          <w:szCs w:val="24"/>
        </w:rPr>
        <w:t>）</w:t>
      </w:r>
      <w:r>
        <w:rPr>
          <w:rStyle w:val="tpccontent1"/>
          <w:rFonts w:ascii="宋体" w:hAnsi="宋体"/>
          <w:sz w:val="24"/>
          <w:szCs w:val="24"/>
        </w:rPr>
        <w:t>.制定安全监理文件，审查施工专业承包单位和劳务分包单位的安全资质；</w:t>
      </w:r>
    </w:p>
    <w:p w14:paraId="7AC5EC0A" w14:textId="77777777" w:rsidR="007272C5" w:rsidRDefault="007E54BC">
      <w:pPr>
        <w:spacing w:line="360" w:lineRule="auto"/>
        <w:ind w:firstLineChars="200" w:firstLine="480"/>
        <w:rPr>
          <w:rFonts w:ascii="宋体" w:hAnsi="宋体"/>
          <w:sz w:val="24"/>
          <w:szCs w:val="24"/>
        </w:rPr>
      </w:pPr>
      <w:r>
        <w:rPr>
          <w:rStyle w:val="tpccontent1"/>
          <w:rFonts w:ascii="宋体" w:hAnsi="宋体"/>
          <w:sz w:val="24"/>
          <w:szCs w:val="24"/>
        </w:rPr>
        <w:t>2</w:t>
      </w:r>
      <w:r>
        <w:rPr>
          <w:rStyle w:val="tpccontent1"/>
          <w:rFonts w:ascii="宋体" w:hAnsi="宋体" w:hint="eastAsia"/>
          <w:sz w:val="24"/>
          <w:szCs w:val="24"/>
        </w:rPr>
        <w:t>）</w:t>
      </w:r>
      <w:r>
        <w:rPr>
          <w:rStyle w:val="tpccontent1"/>
          <w:rFonts w:ascii="宋体" w:hAnsi="宋体"/>
          <w:sz w:val="24"/>
          <w:szCs w:val="24"/>
        </w:rPr>
        <w:t>.审查施工单位特种作业人员的和管理人员的资格证书；</w:t>
      </w:r>
    </w:p>
    <w:p w14:paraId="15FD2609" w14:textId="77777777" w:rsidR="007272C5" w:rsidRDefault="007E54BC">
      <w:pPr>
        <w:spacing w:line="360" w:lineRule="auto"/>
        <w:ind w:firstLineChars="200" w:firstLine="480"/>
        <w:rPr>
          <w:rFonts w:ascii="宋体" w:hAnsi="宋体"/>
          <w:sz w:val="24"/>
          <w:szCs w:val="24"/>
        </w:rPr>
      </w:pPr>
      <w:r>
        <w:rPr>
          <w:rStyle w:val="tpccontent1"/>
          <w:rFonts w:ascii="宋体" w:hAnsi="宋体"/>
          <w:sz w:val="24"/>
          <w:szCs w:val="24"/>
        </w:rPr>
        <w:t>3</w:t>
      </w:r>
      <w:r>
        <w:rPr>
          <w:rStyle w:val="tpccontent1"/>
          <w:rFonts w:ascii="宋体" w:hAnsi="宋体" w:hint="eastAsia"/>
          <w:sz w:val="24"/>
          <w:szCs w:val="24"/>
        </w:rPr>
        <w:t>）</w:t>
      </w:r>
      <w:r>
        <w:rPr>
          <w:rStyle w:val="tpccontent1"/>
          <w:rFonts w:ascii="宋体" w:hAnsi="宋体"/>
          <w:sz w:val="24"/>
          <w:szCs w:val="24"/>
        </w:rPr>
        <w:t>.监督施工单位建立健全施工现场的安全保证体系；</w:t>
      </w:r>
    </w:p>
    <w:p w14:paraId="2BA8D80D" w14:textId="77777777" w:rsidR="007272C5" w:rsidRDefault="007E54BC">
      <w:pPr>
        <w:spacing w:line="360" w:lineRule="auto"/>
        <w:ind w:firstLineChars="200" w:firstLine="480"/>
        <w:rPr>
          <w:rFonts w:ascii="宋体" w:hAnsi="宋体"/>
          <w:sz w:val="24"/>
          <w:szCs w:val="24"/>
        </w:rPr>
      </w:pPr>
      <w:r>
        <w:rPr>
          <w:rStyle w:val="tpccontent1"/>
          <w:rFonts w:ascii="宋体" w:hAnsi="宋体"/>
          <w:sz w:val="24"/>
          <w:szCs w:val="24"/>
        </w:rPr>
        <w:lastRenderedPageBreak/>
        <w:t>4</w:t>
      </w:r>
      <w:r>
        <w:rPr>
          <w:rStyle w:val="tpccontent1"/>
          <w:rFonts w:ascii="宋体" w:hAnsi="宋体" w:hint="eastAsia"/>
          <w:sz w:val="24"/>
          <w:szCs w:val="24"/>
        </w:rPr>
        <w:t>）</w:t>
      </w:r>
      <w:r>
        <w:rPr>
          <w:rStyle w:val="tpccontent1"/>
          <w:rFonts w:ascii="宋体" w:hAnsi="宋体"/>
          <w:sz w:val="24"/>
          <w:szCs w:val="24"/>
        </w:rPr>
        <w:t>.审查施工单位的施工方案等安全技术措施和安全应急预案；</w:t>
      </w:r>
      <w:r>
        <w:rPr>
          <w:rFonts w:ascii="宋体" w:hAnsi="宋体" w:cs="宋体" w:hint="eastAsia"/>
          <w:bCs/>
          <w:kern w:val="0"/>
          <w:sz w:val="24"/>
          <w:szCs w:val="24"/>
        </w:rPr>
        <w:t>审查专项施工方案；审查施工组织设计中的安全技术措施；</w:t>
      </w:r>
    </w:p>
    <w:p w14:paraId="077527B8" w14:textId="77777777" w:rsidR="007272C5" w:rsidRDefault="007E54BC">
      <w:pPr>
        <w:spacing w:line="360" w:lineRule="auto"/>
        <w:rPr>
          <w:rFonts w:ascii="宋体" w:hAnsi="宋体"/>
          <w:sz w:val="24"/>
          <w:szCs w:val="24"/>
        </w:rPr>
      </w:pPr>
      <w:r>
        <w:rPr>
          <w:rFonts w:ascii="宋体" w:hAnsi="宋体" w:cs="宋体"/>
          <w:bCs/>
          <w:kern w:val="0"/>
          <w:sz w:val="24"/>
          <w:szCs w:val="24"/>
        </w:rPr>
        <w:t>施工</w:t>
      </w:r>
      <w:r>
        <w:rPr>
          <w:rFonts w:ascii="宋体" w:hAnsi="宋体" w:cs="宋体" w:hint="eastAsia"/>
          <w:bCs/>
          <w:kern w:val="0"/>
          <w:sz w:val="24"/>
          <w:szCs w:val="24"/>
        </w:rPr>
        <w:t>阶段：</w:t>
      </w:r>
    </w:p>
    <w:p w14:paraId="34816BC7" w14:textId="77777777" w:rsidR="007272C5" w:rsidRDefault="007E54BC">
      <w:pPr>
        <w:spacing w:line="360" w:lineRule="auto"/>
        <w:ind w:firstLineChars="200" w:firstLine="480"/>
        <w:rPr>
          <w:rFonts w:ascii="宋体" w:hAnsi="宋体"/>
          <w:sz w:val="24"/>
          <w:szCs w:val="24"/>
        </w:rPr>
      </w:pPr>
      <w:r>
        <w:rPr>
          <w:rStyle w:val="tpccontent1"/>
          <w:rFonts w:ascii="宋体" w:hAnsi="宋体"/>
          <w:sz w:val="24"/>
          <w:szCs w:val="24"/>
        </w:rPr>
        <w:t>1</w:t>
      </w:r>
      <w:r>
        <w:rPr>
          <w:rStyle w:val="tpccontent1"/>
          <w:rFonts w:ascii="宋体" w:hAnsi="宋体" w:hint="eastAsia"/>
          <w:sz w:val="24"/>
          <w:szCs w:val="24"/>
        </w:rPr>
        <w:t>）</w:t>
      </w:r>
      <w:r>
        <w:rPr>
          <w:rStyle w:val="tpccontent1"/>
          <w:rFonts w:ascii="宋体" w:hAnsi="宋体"/>
          <w:sz w:val="24"/>
          <w:szCs w:val="24"/>
        </w:rPr>
        <w:t>.监督施工单位按工程建设强制性标准、施工组织设计、专项安全方案组织施工，制止违章指挥和违章作业；</w:t>
      </w:r>
    </w:p>
    <w:p w14:paraId="64107207" w14:textId="77777777" w:rsidR="007272C5" w:rsidRDefault="007E54BC">
      <w:pPr>
        <w:spacing w:line="360" w:lineRule="auto"/>
        <w:ind w:firstLineChars="200" w:firstLine="480"/>
        <w:rPr>
          <w:rFonts w:ascii="宋体" w:hAnsi="宋体"/>
          <w:sz w:val="24"/>
          <w:szCs w:val="24"/>
        </w:rPr>
      </w:pPr>
      <w:r>
        <w:rPr>
          <w:rStyle w:val="tpccontent1"/>
          <w:rFonts w:ascii="宋体" w:hAnsi="宋体"/>
          <w:sz w:val="24"/>
          <w:szCs w:val="24"/>
        </w:rPr>
        <w:t>2</w:t>
      </w:r>
      <w:r>
        <w:rPr>
          <w:rStyle w:val="tpccontent1"/>
          <w:rFonts w:ascii="宋体" w:hAnsi="宋体" w:hint="eastAsia"/>
          <w:sz w:val="24"/>
          <w:szCs w:val="24"/>
        </w:rPr>
        <w:t>）</w:t>
      </w:r>
      <w:r>
        <w:rPr>
          <w:rStyle w:val="tpccontent1"/>
          <w:rFonts w:ascii="宋体" w:hAnsi="宋体"/>
          <w:sz w:val="24"/>
          <w:szCs w:val="24"/>
        </w:rPr>
        <w:t>.</w:t>
      </w:r>
      <w:r>
        <w:rPr>
          <w:rStyle w:val="tpccontent1"/>
          <w:rFonts w:ascii="宋体" w:hAnsi="宋体" w:hint="eastAsia"/>
          <w:sz w:val="24"/>
          <w:szCs w:val="24"/>
        </w:rPr>
        <w:t>督促区域安全监理</w:t>
      </w:r>
      <w:r>
        <w:rPr>
          <w:rStyle w:val="tpccontent1"/>
          <w:rFonts w:ascii="宋体" w:hAnsi="宋体"/>
          <w:sz w:val="24"/>
          <w:szCs w:val="24"/>
        </w:rPr>
        <w:t>对施工现场的高危险作业、文明施工进行巡查，对易发生重大安全事故的工序部位进行跟踪监督，发现违规施工和安全隐患的，应要求整改，并检查整改结果，签署意见，情况严重的由总监下达停工令，并报建设单位，必要时报建设行政主管部门；</w:t>
      </w:r>
    </w:p>
    <w:p w14:paraId="65F37458" w14:textId="77777777" w:rsidR="007272C5" w:rsidRDefault="007E54BC">
      <w:pPr>
        <w:spacing w:line="360" w:lineRule="auto"/>
        <w:ind w:firstLineChars="200" w:firstLine="480"/>
        <w:rPr>
          <w:rFonts w:ascii="宋体" w:hAnsi="宋体"/>
          <w:sz w:val="24"/>
          <w:szCs w:val="24"/>
        </w:rPr>
      </w:pPr>
      <w:r>
        <w:rPr>
          <w:rStyle w:val="tpccontent1"/>
          <w:rFonts w:ascii="宋体" w:hAnsi="宋体"/>
          <w:sz w:val="24"/>
          <w:szCs w:val="24"/>
        </w:rPr>
        <w:t>3</w:t>
      </w:r>
      <w:r>
        <w:rPr>
          <w:rStyle w:val="tpccontent1"/>
          <w:rFonts w:ascii="宋体" w:hAnsi="宋体" w:hint="eastAsia"/>
          <w:sz w:val="24"/>
          <w:szCs w:val="24"/>
        </w:rPr>
        <w:t>）</w:t>
      </w:r>
      <w:r>
        <w:rPr>
          <w:rStyle w:val="tpccontent1"/>
          <w:rFonts w:ascii="宋体" w:hAnsi="宋体"/>
          <w:sz w:val="24"/>
          <w:szCs w:val="24"/>
        </w:rPr>
        <w:t>.督促施工单位进行安全自检，并参加安全检查；</w:t>
      </w:r>
    </w:p>
    <w:p w14:paraId="47C35332" w14:textId="77777777" w:rsidR="007272C5" w:rsidRDefault="007E54BC">
      <w:pPr>
        <w:spacing w:line="360" w:lineRule="auto"/>
        <w:ind w:firstLineChars="200" w:firstLine="480"/>
        <w:rPr>
          <w:rStyle w:val="tpccontent1"/>
          <w:rFonts w:ascii="宋体" w:hAnsi="宋体"/>
          <w:sz w:val="24"/>
          <w:szCs w:val="24"/>
        </w:rPr>
      </w:pPr>
      <w:r>
        <w:rPr>
          <w:rStyle w:val="tpccontent1"/>
          <w:rFonts w:ascii="宋体" w:hAnsi="宋体"/>
          <w:sz w:val="24"/>
          <w:szCs w:val="24"/>
        </w:rPr>
        <w:t>4</w:t>
      </w:r>
      <w:r>
        <w:rPr>
          <w:rStyle w:val="tpccontent1"/>
          <w:rFonts w:ascii="宋体" w:hAnsi="宋体" w:hint="eastAsia"/>
          <w:sz w:val="24"/>
          <w:szCs w:val="24"/>
        </w:rPr>
        <w:t>）</w:t>
      </w:r>
      <w:r>
        <w:rPr>
          <w:rStyle w:val="tpccontent1"/>
          <w:rFonts w:ascii="宋体" w:hAnsi="宋体"/>
          <w:sz w:val="24"/>
          <w:szCs w:val="24"/>
        </w:rPr>
        <w:t>.</w:t>
      </w:r>
      <w:r>
        <w:rPr>
          <w:rStyle w:val="tpccontent1"/>
          <w:rFonts w:ascii="宋体" w:hAnsi="宋体" w:hint="eastAsia"/>
          <w:sz w:val="24"/>
          <w:szCs w:val="24"/>
        </w:rPr>
        <w:t>督促分管大型机械安全监理</w:t>
      </w:r>
      <w:r>
        <w:rPr>
          <w:rStyle w:val="tpccontent1"/>
          <w:rFonts w:ascii="宋体" w:hAnsi="宋体"/>
          <w:sz w:val="24"/>
          <w:szCs w:val="24"/>
        </w:rPr>
        <w:t>复验施工单位的施工机械、安全设施的验收手续，并签署意见，未经安全复验的，不得投入使用</w:t>
      </w:r>
      <w:r>
        <w:rPr>
          <w:rStyle w:val="tpccontent1"/>
          <w:rFonts w:ascii="宋体" w:hAnsi="宋体" w:hint="eastAsia"/>
          <w:sz w:val="24"/>
          <w:szCs w:val="24"/>
        </w:rPr>
        <w:t>。</w:t>
      </w:r>
    </w:p>
    <w:p w14:paraId="2B5B8F57" w14:textId="77777777" w:rsidR="007272C5" w:rsidRDefault="007E54BC">
      <w:pPr>
        <w:spacing w:line="360" w:lineRule="auto"/>
        <w:ind w:firstLineChars="200" w:firstLine="480"/>
        <w:rPr>
          <w:rFonts w:ascii="宋体" w:hAnsi="宋体" w:cs="宋体"/>
          <w:bCs/>
          <w:kern w:val="0"/>
          <w:sz w:val="24"/>
          <w:szCs w:val="24"/>
        </w:rPr>
      </w:pPr>
      <w:r>
        <w:rPr>
          <w:rFonts w:ascii="宋体" w:hAnsi="宋体" w:cs="宋体" w:hint="eastAsia"/>
          <w:bCs/>
          <w:kern w:val="0"/>
          <w:sz w:val="24"/>
          <w:szCs w:val="24"/>
        </w:rPr>
        <w:t>5）.</w:t>
      </w:r>
      <w:r>
        <w:rPr>
          <w:rFonts w:ascii="宋体" w:hAnsi="宋体" w:cs="宋体"/>
          <w:bCs/>
          <w:kern w:val="0"/>
          <w:sz w:val="24"/>
          <w:szCs w:val="24"/>
        </w:rPr>
        <w:t>审查施工单位申报的施工组织设计及施工方案中的安全技术措施</w:t>
      </w:r>
      <w:r>
        <w:rPr>
          <w:rFonts w:ascii="宋体" w:hAnsi="宋体" w:cs="宋体" w:hint="eastAsia"/>
          <w:bCs/>
          <w:kern w:val="0"/>
          <w:sz w:val="24"/>
          <w:szCs w:val="24"/>
        </w:rPr>
        <w:t>。</w:t>
      </w:r>
    </w:p>
    <w:p w14:paraId="7296BED7" w14:textId="77777777" w:rsidR="007272C5" w:rsidRDefault="007E54BC">
      <w:pPr>
        <w:spacing w:line="360" w:lineRule="auto"/>
        <w:ind w:firstLineChars="200" w:firstLine="480"/>
        <w:rPr>
          <w:rFonts w:ascii="宋体" w:hAnsi="宋体"/>
          <w:sz w:val="24"/>
          <w:szCs w:val="24"/>
        </w:rPr>
      </w:pPr>
      <w:r>
        <w:rPr>
          <w:rFonts w:ascii="宋体" w:hAnsi="宋体" w:cs="宋体" w:hint="eastAsia"/>
          <w:bCs/>
          <w:kern w:val="0"/>
          <w:sz w:val="24"/>
          <w:szCs w:val="24"/>
        </w:rPr>
        <w:t>6）.</w:t>
      </w:r>
      <w:r>
        <w:rPr>
          <w:rFonts w:ascii="宋体" w:hAnsi="宋体" w:cs="宋体"/>
          <w:bCs/>
          <w:kern w:val="0"/>
          <w:sz w:val="24"/>
          <w:szCs w:val="24"/>
        </w:rPr>
        <w:t xml:space="preserve">针对工程特点制定具有指导性的安全监理细则，并在施工中严格执行。 </w:t>
      </w:r>
    </w:p>
    <w:p w14:paraId="1C242DD3" w14:textId="77777777" w:rsidR="007272C5" w:rsidRDefault="007E54BC">
      <w:pPr>
        <w:spacing w:line="360" w:lineRule="auto"/>
        <w:ind w:firstLineChars="200" w:firstLine="480"/>
        <w:rPr>
          <w:rFonts w:ascii="宋体" w:hAnsi="宋体"/>
          <w:sz w:val="24"/>
          <w:szCs w:val="24"/>
        </w:rPr>
      </w:pPr>
      <w:r>
        <w:rPr>
          <w:rFonts w:ascii="宋体" w:hAnsi="宋体" w:cs="宋体" w:hint="eastAsia"/>
          <w:bCs/>
          <w:kern w:val="0"/>
          <w:sz w:val="24"/>
          <w:szCs w:val="24"/>
        </w:rPr>
        <w:t>7）.</w:t>
      </w:r>
      <w:r>
        <w:rPr>
          <w:rFonts w:ascii="宋体" w:hAnsi="宋体" w:cs="宋体"/>
          <w:bCs/>
          <w:kern w:val="0"/>
          <w:sz w:val="24"/>
          <w:szCs w:val="24"/>
        </w:rPr>
        <w:t xml:space="preserve">督促施工单位落实安全生产的组织保证体系，建立健全安全生产责任制。 </w:t>
      </w:r>
    </w:p>
    <w:p w14:paraId="32FECAE6" w14:textId="77777777" w:rsidR="007272C5" w:rsidRDefault="007E54BC">
      <w:pPr>
        <w:widowControl/>
        <w:spacing w:before="100" w:beforeAutospacing="1" w:after="100" w:afterAutospacing="1"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8）.</w:t>
      </w:r>
      <w:r>
        <w:rPr>
          <w:rFonts w:ascii="宋体" w:hAnsi="宋体" w:cs="宋体"/>
          <w:bCs/>
          <w:kern w:val="0"/>
          <w:sz w:val="24"/>
          <w:szCs w:val="24"/>
        </w:rPr>
        <w:t>督促施工单位对工人进行安全生产教育及分部分项工程的安全技术交底</w:t>
      </w:r>
    </w:p>
    <w:p w14:paraId="73BAABD3" w14:textId="77777777" w:rsidR="007272C5" w:rsidRDefault="007E54BC">
      <w:pPr>
        <w:widowControl/>
        <w:spacing w:before="100" w:beforeAutospacing="1" w:after="100" w:afterAutospacing="1"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9）.</w:t>
      </w:r>
      <w:r>
        <w:rPr>
          <w:rFonts w:ascii="宋体" w:hAnsi="宋体" w:cs="宋体"/>
          <w:bCs/>
          <w:kern w:val="0"/>
          <w:sz w:val="24"/>
          <w:szCs w:val="24"/>
        </w:rPr>
        <w:t>检查并督促施工单位，按照</w:t>
      </w:r>
      <w:r>
        <w:rPr>
          <w:rFonts w:ascii="宋体" w:hAnsi="宋体" w:cs="宋体" w:hint="eastAsia"/>
          <w:bCs/>
          <w:kern w:val="0"/>
          <w:sz w:val="24"/>
          <w:szCs w:val="24"/>
        </w:rPr>
        <w:t>电力建设</w:t>
      </w:r>
      <w:r>
        <w:rPr>
          <w:rFonts w:ascii="宋体" w:hAnsi="宋体" w:cs="宋体"/>
          <w:bCs/>
          <w:kern w:val="0"/>
          <w:sz w:val="24"/>
          <w:szCs w:val="24"/>
        </w:rPr>
        <w:t>安全技术标准和规范要求，落实分部、分项工程或各工序、关键部位的安全防护措施。</w:t>
      </w:r>
    </w:p>
    <w:p w14:paraId="5B5EA86C" w14:textId="77777777" w:rsidR="007272C5" w:rsidRDefault="007E54BC">
      <w:pPr>
        <w:widowControl/>
        <w:spacing w:before="100" w:beforeAutospacing="1" w:after="100" w:afterAutospacing="1"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10）.</w:t>
      </w:r>
      <w:r>
        <w:rPr>
          <w:rFonts w:ascii="宋体" w:hAnsi="宋体" w:cs="宋体"/>
          <w:bCs/>
          <w:kern w:val="0"/>
          <w:sz w:val="24"/>
          <w:szCs w:val="24"/>
        </w:rPr>
        <w:t xml:space="preserve">发现违章冒险作业的要责令其停止施工，发现安全隐患的要责令停工整改。 </w:t>
      </w:r>
    </w:p>
    <w:p w14:paraId="5970314B" w14:textId="77777777" w:rsidR="007272C5" w:rsidRDefault="007E54BC">
      <w:pPr>
        <w:adjustRightInd w:val="0"/>
        <w:snapToGrid w:val="0"/>
        <w:spacing w:after="120" w:line="360" w:lineRule="auto"/>
        <w:ind w:firstLineChars="200" w:firstLine="480"/>
        <w:outlineLvl w:val="1"/>
        <w:rPr>
          <w:rFonts w:ascii="宋体" w:hAnsi="宋体"/>
          <w:sz w:val="24"/>
          <w:szCs w:val="24"/>
        </w:rPr>
      </w:pPr>
      <w:bookmarkStart w:id="41" w:name="_Toc18578"/>
      <w:bookmarkStart w:id="42" w:name="_Toc30818"/>
      <w:bookmarkStart w:id="43" w:name="_Toc30043"/>
      <w:r>
        <w:rPr>
          <w:rFonts w:ascii="宋体" w:hAnsi="宋体" w:hint="eastAsia"/>
          <w:sz w:val="24"/>
          <w:szCs w:val="24"/>
        </w:rPr>
        <w:t>11）.定期组织安全大检查，结合现场实际组织进行专项（机械、施工用电、高处作业、脚手架、安全防护设施等项）、季节性、节假日等项检查，做到整改到位、措施到位，并与考核挂钩。同时对施工单位实施问题首问负责制，即对于业主或监理通知的问题谁接到的就由谁负责按期答复，确保问题的整改闭环，对于超期的实施责任考核。</w:t>
      </w:r>
      <w:bookmarkEnd w:id="41"/>
      <w:bookmarkEnd w:id="42"/>
      <w:bookmarkEnd w:id="43"/>
    </w:p>
    <w:p w14:paraId="401FDFF7" w14:textId="77777777" w:rsidR="007272C5" w:rsidRDefault="007E54BC">
      <w:pPr>
        <w:spacing w:line="360" w:lineRule="auto"/>
        <w:ind w:firstLineChars="200" w:firstLine="480"/>
        <w:rPr>
          <w:rFonts w:ascii="宋体" w:hAnsi="宋体"/>
          <w:sz w:val="24"/>
          <w:szCs w:val="24"/>
        </w:rPr>
      </w:pPr>
      <w:r>
        <w:rPr>
          <w:rStyle w:val="tpccontent1"/>
          <w:rFonts w:ascii="宋体" w:hAnsi="宋体" w:hint="eastAsia"/>
          <w:sz w:val="24"/>
          <w:szCs w:val="24"/>
        </w:rPr>
        <w:t>12）负责</w:t>
      </w:r>
      <w:r>
        <w:rPr>
          <w:rFonts w:ascii="宋体" w:hAnsi="宋体" w:hint="eastAsia"/>
          <w:sz w:val="24"/>
          <w:szCs w:val="24"/>
        </w:rPr>
        <w:t>安全监理对日常检查及整改监督情况进行每周汇总，报监理部，作为周安健环状态评价依据。</w:t>
      </w:r>
    </w:p>
    <w:p w14:paraId="21DFD8C7" w14:textId="77777777" w:rsidR="007272C5" w:rsidRDefault="007E54BC">
      <w:pPr>
        <w:spacing w:line="360" w:lineRule="auto"/>
        <w:ind w:firstLineChars="200" w:firstLine="480"/>
        <w:rPr>
          <w:rFonts w:ascii="宋体" w:hAnsi="宋体"/>
          <w:sz w:val="24"/>
          <w:szCs w:val="24"/>
        </w:rPr>
      </w:pPr>
      <w:r>
        <w:rPr>
          <w:rFonts w:ascii="宋体" w:hAnsi="宋体" w:hint="eastAsia"/>
          <w:sz w:val="24"/>
          <w:szCs w:val="24"/>
        </w:rPr>
        <w:t>13）.负责安全监理对日常检查、周检查及整改监督情况每月进行汇总，报监理部，作为月安健环状态评价依据。（内容包括</w:t>
      </w:r>
      <w:proofErr w:type="gramStart"/>
      <w:r>
        <w:rPr>
          <w:rFonts w:ascii="宋体" w:hAnsi="宋体" w:hint="eastAsia"/>
          <w:sz w:val="24"/>
          <w:szCs w:val="24"/>
        </w:rPr>
        <w:t>监理每</w:t>
      </w:r>
      <w:proofErr w:type="gramEnd"/>
      <w:r>
        <w:rPr>
          <w:rFonts w:ascii="宋体" w:hAnsi="宋体" w:hint="eastAsia"/>
          <w:sz w:val="24"/>
          <w:szCs w:val="24"/>
        </w:rPr>
        <w:t>周计划及每</w:t>
      </w:r>
      <w:proofErr w:type="gramStart"/>
      <w:r>
        <w:rPr>
          <w:rFonts w:ascii="宋体" w:hAnsi="宋体" w:hint="eastAsia"/>
          <w:sz w:val="24"/>
          <w:szCs w:val="24"/>
        </w:rPr>
        <w:t>周协调</w:t>
      </w:r>
      <w:proofErr w:type="gramEnd"/>
      <w:r>
        <w:rPr>
          <w:rFonts w:ascii="宋体" w:hAnsi="宋体" w:hint="eastAsia"/>
          <w:sz w:val="24"/>
          <w:szCs w:val="24"/>
        </w:rPr>
        <w:t>问题完成情况的统计。）</w:t>
      </w:r>
    </w:p>
    <w:p w14:paraId="238C202A" w14:textId="77777777" w:rsidR="007272C5" w:rsidRDefault="007E54BC">
      <w:pPr>
        <w:pStyle w:val="a5"/>
        <w:spacing w:line="360" w:lineRule="auto"/>
        <w:ind w:firstLineChars="196" w:firstLine="472"/>
        <w:rPr>
          <w:rFonts w:ascii="宋体" w:hAnsi="宋体"/>
          <w:b/>
          <w:szCs w:val="24"/>
        </w:rPr>
      </w:pPr>
      <w:r>
        <w:rPr>
          <w:rFonts w:ascii="宋体" w:hAnsi="宋体" w:hint="eastAsia"/>
          <w:b/>
          <w:szCs w:val="24"/>
        </w:rPr>
        <w:lastRenderedPageBreak/>
        <w:t>C、专业安全工程师安全岗位职责：</w:t>
      </w:r>
    </w:p>
    <w:p w14:paraId="51BAA4E0" w14:textId="77777777" w:rsidR="007272C5" w:rsidRDefault="007E54BC">
      <w:pPr>
        <w:spacing w:line="360" w:lineRule="auto"/>
        <w:ind w:firstLineChars="200" w:firstLine="480"/>
        <w:rPr>
          <w:rFonts w:ascii="宋体" w:hAnsi="宋体"/>
          <w:sz w:val="24"/>
          <w:szCs w:val="24"/>
        </w:rPr>
      </w:pPr>
      <w:r>
        <w:rPr>
          <w:rFonts w:ascii="宋体" w:hAnsi="宋体" w:hint="eastAsia"/>
          <w:sz w:val="24"/>
          <w:szCs w:val="24"/>
        </w:rPr>
        <w:t>本岗位应符合专业</w:t>
      </w:r>
      <w:proofErr w:type="gramStart"/>
      <w:r>
        <w:rPr>
          <w:rFonts w:ascii="宋体" w:hAnsi="宋体" w:hint="eastAsia"/>
          <w:sz w:val="24"/>
          <w:szCs w:val="24"/>
        </w:rPr>
        <w:t>监理师非</w:t>
      </w:r>
      <w:proofErr w:type="gramEnd"/>
      <w:r>
        <w:rPr>
          <w:rFonts w:ascii="宋体" w:hAnsi="宋体" w:hint="eastAsia"/>
          <w:sz w:val="24"/>
          <w:szCs w:val="24"/>
        </w:rPr>
        <w:t>专业方面的岗位职责，同时执行以下各项岗位职责。</w:t>
      </w:r>
    </w:p>
    <w:p w14:paraId="0054195E" w14:textId="77777777" w:rsidR="007272C5" w:rsidRDefault="007E54BC">
      <w:pPr>
        <w:tabs>
          <w:tab w:val="left" w:pos="900"/>
          <w:tab w:val="left" w:pos="1175"/>
        </w:tabs>
        <w:adjustRightInd w:val="0"/>
        <w:snapToGrid w:val="0"/>
        <w:spacing w:line="360" w:lineRule="auto"/>
        <w:rPr>
          <w:rFonts w:ascii="宋体" w:hAnsi="宋体"/>
          <w:sz w:val="24"/>
          <w:szCs w:val="24"/>
        </w:rPr>
      </w:pPr>
      <w:r>
        <w:rPr>
          <w:rFonts w:ascii="宋体" w:hAnsi="宋体" w:hint="eastAsia"/>
          <w:sz w:val="24"/>
          <w:szCs w:val="24"/>
        </w:rPr>
        <w:t>（1）根据公司《质量、环境、职业健康安全管理手册》和程序文件的要求，参加编制“安健环”监理规划，参与管理制度的建立；按有关规定、制度和工作程序要求，督促各承包商建立职业健康安全和环境管理制度；</w:t>
      </w:r>
    </w:p>
    <w:p w14:paraId="355DE585" w14:textId="77777777" w:rsidR="007272C5" w:rsidRDefault="007E54BC">
      <w:pPr>
        <w:tabs>
          <w:tab w:val="left" w:pos="900"/>
          <w:tab w:val="left" w:pos="1175"/>
        </w:tabs>
        <w:adjustRightInd w:val="0"/>
        <w:snapToGrid w:val="0"/>
        <w:spacing w:line="360" w:lineRule="auto"/>
        <w:rPr>
          <w:rFonts w:ascii="宋体" w:hAnsi="宋体"/>
          <w:sz w:val="24"/>
          <w:szCs w:val="24"/>
        </w:rPr>
      </w:pPr>
      <w:r>
        <w:rPr>
          <w:rFonts w:ascii="宋体" w:hAnsi="宋体" w:hint="eastAsia"/>
          <w:sz w:val="24"/>
          <w:szCs w:val="24"/>
        </w:rPr>
        <w:t>（2）负责编写项目“安健环”监理实施细则，</w:t>
      </w:r>
      <w:proofErr w:type="gramStart"/>
      <w:r>
        <w:rPr>
          <w:rFonts w:ascii="宋体" w:hAnsi="宋体" w:hint="eastAsia"/>
          <w:sz w:val="24"/>
          <w:szCs w:val="24"/>
        </w:rPr>
        <w:t>明确控制</w:t>
      </w:r>
      <w:proofErr w:type="gramEnd"/>
      <w:r>
        <w:rPr>
          <w:rFonts w:ascii="宋体" w:hAnsi="宋体" w:hint="eastAsia"/>
          <w:sz w:val="24"/>
          <w:szCs w:val="24"/>
        </w:rPr>
        <w:t>要点；协助各专业监理组审查承包商施工方案中的职业健康安全和环境措施；</w:t>
      </w:r>
    </w:p>
    <w:p w14:paraId="6E3AE5E6" w14:textId="77777777" w:rsidR="007272C5" w:rsidRDefault="007E54BC">
      <w:pPr>
        <w:tabs>
          <w:tab w:val="left" w:pos="900"/>
          <w:tab w:val="left" w:pos="1175"/>
        </w:tabs>
        <w:adjustRightInd w:val="0"/>
        <w:snapToGrid w:val="0"/>
        <w:spacing w:line="360" w:lineRule="auto"/>
        <w:rPr>
          <w:rFonts w:ascii="宋体" w:hAnsi="宋体"/>
          <w:sz w:val="24"/>
          <w:szCs w:val="24"/>
        </w:rPr>
      </w:pPr>
      <w:r>
        <w:rPr>
          <w:rFonts w:ascii="宋体" w:hAnsi="宋体" w:hint="eastAsia"/>
          <w:sz w:val="24"/>
          <w:szCs w:val="24"/>
        </w:rPr>
        <w:t>（3）编制有关工程建设安健环的管理制度、奖惩制度、应急预案等，并严格实施；</w:t>
      </w:r>
    </w:p>
    <w:p w14:paraId="649294D3" w14:textId="77777777" w:rsidR="007272C5" w:rsidRDefault="007E54BC">
      <w:pPr>
        <w:tabs>
          <w:tab w:val="left" w:pos="900"/>
          <w:tab w:val="left" w:pos="1175"/>
        </w:tabs>
        <w:adjustRightInd w:val="0"/>
        <w:snapToGrid w:val="0"/>
        <w:spacing w:line="360" w:lineRule="auto"/>
        <w:rPr>
          <w:rFonts w:ascii="宋体" w:hAnsi="宋体"/>
          <w:sz w:val="24"/>
          <w:szCs w:val="24"/>
        </w:rPr>
      </w:pPr>
      <w:r>
        <w:rPr>
          <w:rFonts w:ascii="宋体" w:hAnsi="宋体" w:hint="eastAsia"/>
          <w:sz w:val="24"/>
          <w:szCs w:val="24"/>
        </w:rPr>
        <w:t>（4）定期、不定期检查承包单位的现场管理制度、安全责任制、奖惩制度、施工组织设计（施工方案）的建立及审批、实施情况，检查现场安全文明施工及工作环境情况、安全技术交底情况、施工标志设置等；负责对危险品（易燃、易爆、放射源等）管理的监督和定期检查；</w:t>
      </w:r>
    </w:p>
    <w:p w14:paraId="66644E9F" w14:textId="77777777" w:rsidR="007272C5" w:rsidRDefault="007E54BC">
      <w:pPr>
        <w:tabs>
          <w:tab w:val="left" w:pos="900"/>
          <w:tab w:val="left" w:pos="1175"/>
        </w:tabs>
        <w:adjustRightInd w:val="0"/>
        <w:snapToGrid w:val="0"/>
        <w:spacing w:line="360" w:lineRule="auto"/>
        <w:rPr>
          <w:rFonts w:ascii="宋体" w:hAnsi="宋体"/>
          <w:sz w:val="24"/>
          <w:szCs w:val="24"/>
        </w:rPr>
      </w:pPr>
      <w:r>
        <w:rPr>
          <w:rFonts w:ascii="宋体" w:hAnsi="宋体" w:hint="eastAsia"/>
          <w:sz w:val="24"/>
          <w:szCs w:val="24"/>
        </w:rPr>
        <w:t>（5）每天必须巡视施工现场，对重大的或危险的作业进行旁站管理，参加或主持工伤事故、质量安全事故处理。参加人身重伤以上事故和重大机械、火灾事故以及重大厂内交通事故的调查处理工作；</w:t>
      </w:r>
    </w:p>
    <w:p w14:paraId="31292026" w14:textId="77777777" w:rsidR="007272C5" w:rsidRDefault="007E54BC">
      <w:pPr>
        <w:tabs>
          <w:tab w:val="left" w:pos="900"/>
          <w:tab w:val="left" w:pos="1175"/>
        </w:tabs>
        <w:adjustRightInd w:val="0"/>
        <w:snapToGrid w:val="0"/>
        <w:spacing w:line="360" w:lineRule="auto"/>
        <w:rPr>
          <w:rFonts w:ascii="宋体" w:hAnsi="宋体"/>
          <w:sz w:val="24"/>
          <w:szCs w:val="24"/>
        </w:rPr>
      </w:pPr>
      <w:r>
        <w:rPr>
          <w:rFonts w:ascii="宋体" w:hAnsi="宋体" w:hint="eastAsia"/>
          <w:sz w:val="24"/>
          <w:szCs w:val="24"/>
        </w:rPr>
        <w:t>（6）督促责任单位对安全事故进行分析、统计和报告；发现重大安全隐患、事件或安全事故时，可征求业主同意，发出《工程暂停令》，落实整改措施；对违反环境保护的法律、法规和措施，以致造成环境破坏或污染事故的单位和个人，应组织有关部门人员对事故进行调查处理，追究事故责任；</w:t>
      </w:r>
    </w:p>
    <w:p w14:paraId="11C32B59" w14:textId="77777777" w:rsidR="007272C5" w:rsidRDefault="007E54BC">
      <w:pPr>
        <w:tabs>
          <w:tab w:val="left" w:pos="900"/>
          <w:tab w:val="left" w:pos="1175"/>
        </w:tabs>
        <w:adjustRightInd w:val="0"/>
        <w:snapToGrid w:val="0"/>
        <w:spacing w:line="360" w:lineRule="auto"/>
        <w:rPr>
          <w:rFonts w:ascii="宋体" w:hAnsi="宋体"/>
          <w:sz w:val="24"/>
          <w:szCs w:val="24"/>
        </w:rPr>
      </w:pPr>
      <w:r>
        <w:rPr>
          <w:rFonts w:ascii="宋体" w:hAnsi="宋体" w:hint="eastAsia"/>
          <w:sz w:val="24"/>
          <w:szCs w:val="24"/>
        </w:rPr>
        <w:t>（7）主持召开专题会，协调有关问题，向业主报告工作情况；</w:t>
      </w:r>
    </w:p>
    <w:p w14:paraId="0762AB22" w14:textId="77777777" w:rsidR="007272C5" w:rsidRDefault="007E54BC">
      <w:pPr>
        <w:tabs>
          <w:tab w:val="left" w:pos="900"/>
          <w:tab w:val="left" w:pos="1175"/>
        </w:tabs>
        <w:adjustRightInd w:val="0"/>
        <w:snapToGrid w:val="0"/>
        <w:spacing w:line="360" w:lineRule="auto"/>
        <w:rPr>
          <w:rFonts w:ascii="宋体" w:hAnsi="宋体"/>
          <w:sz w:val="24"/>
          <w:szCs w:val="24"/>
        </w:rPr>
      </w:pPr>
      <w:r>
        <w:rPr>
          <w:rFonts w:ascii="宋体" w:hAnsi="宋体" w:hint="eastAsia"/>
          <w:sz w:val="24"/>
          <w:szCs w:val="24"/>
        </w:rPr>
        <w:t>（8）协助总监贯彻执行监理公司管理体系文件，做好</w:t>
      </w:r>
      <w:proofErr w:type="gramStart"/>
      <w:r>
        <w:rPr>
          <w:rFonts w:ascii="宋体" w:hAnsi="宋体" w:hint="eastAsia"/>
          <w:sz w:val="24"/>
          <w:szCs w:val="24"/>
        </w:rPr>
        <w:t>监理部安健环管理台帐</w:t>
      </w:r>
      <w:proofErr w:type="gramEnd"/>
      <w:r>
        <w:rPr>
          <w:rFonts w:ascii="宋体" w:hAnsi="宋体" w:hint="eastAsia"/>
          <w:sz w:val="24"/>
          <w:szCs w:val="24"/>
        </w:rPr>
        <w:t>，包括安健环管理及教育</w:t>
      </w:r>
      <w:proofErr w:type="gramStart"/>
      <w:r>
        <w:rPr>
          <w:rFonts w:ascii="宋体" w:hAnsi="宋体" w:hint="eastAsia"/>
          <w:sz w:val="24"/>
          <w:szCs w:val="24"/>
        </w:rPr>
        <w:t>培训台</w:t>
      </w:r>
      <w:proofErr w:type="gramEnd"/>
      <w:r>
        <w:rPr>
          <w:rFonts w:ascii="宋体" w:hAnsi="宋体" w:hint="eastAsia"/>
          <w:sz w:val="24"/>
          <w:szCs w:val="24"/>
        </w:rPr>
        <w:t>帐、安健环</w:t>
      </w:r>
      <w:proofErr w:type="gramStart"/>
      <w:r>
        <w:rPr>
          <w:rFonts w:ascii="宋体" w:hAnsi="宋体" w:hint="eastAsia"/>
          <w:sz w:val="24"/>
          <w:szCs w:val="24"/>
        </w:rPr>
        <w:t>事故台</w:t>
      </w:r>
      <w:proofErr w:type="gramEnd"/>
      <w:r>
        <w:rPr>
          <w:rFonts w:ascii="宋体" w:hAnsi="宋体" w:hint="eastAsia"/>
          <w:sz w:val="24"/>
          <w:szCs w:val="24"/>
        </w:rPr>
        <w:t>帐、特殊工种人员（涉及安全管理的人员）台帐等；</w:t>
      </w:r>
    </w:p>
    <w:p w14:paraId="6F4BFADC" w14:textId="77777777" w:rsidR="007272C5" w:rsidRDefault="007E54BC">
      <w:pPr>
        <w:tabs>
          <w:tab w:val="left" w:pos="900"/>
          <w:tab w:val="left" w:pos="1175"/>
        </w:tabs>
        <w:adjustRightInd w:val="0"/>
        <w:snapToGrid w:val="0"/>
        <w:spacing w:line="360" w:lineRule="auto"/>
        <w:rPr>
          <w:rFonts w:ascii="宋体" w:hAnsi="宋体"/>
          <w:sz w:val="24"/>
          <w:szCs w:val="24"/>
        </w:rPr>
      </w:pPr>
      <w:r>
        <w:rPr>
          <w:rFonts w:ascii="宋体" w:hAnsi="宋体" w:hint="eastAsia"/>
          <w:sz w:val="24"/>
          <w:szCs w:val="24"/>
        </w:rPr>
        <w:t>（9）编制工程安健环工作总结，包括月、季、年（半年）的定期工作总结、安健环工作总结等。</w:t>
      </w:r>
    </w:p>
    <w:p w14:paraId="50E3BD03" w14:textId="77777777" w:rsidR="007272C5" w:rsidRDefault="007272C5">
      <w:pPr>
        <w:tabs>
          <w:tab w:val="left" w:pos="900"/>
          <w:tab w:val="left" w:pos="1175"/>
        </w:tabs>
        <w:adjustRightInd w:val="0"/>
        <w:snapToGrid w:val="0"/>
        <w:spacing w:line="360" w:lineRule="auto"/>
        <w:rPr>
          <w:rFonts w:ascii="宋体" w:hAnsi="宋体"/>
          <w:sz w:val="24"/>
          <w:szCs w:val="24"/>
        </w:rPr>
      </w:pPr>
    </w:p>
    <w:p w14:paraId="4BD6F5EE" w14:textId="77777777" w:rsidR="007272C5" w:rsidRDefault="007E54BC">
      <w:pPr>
        <w:jc w:val="center"/>
      </w:pPr>
      <w:r>
        <w:rPr>
          <w:rFonts w:hint="eastAsia"/>
        </w:rPr>
        <w:t>(</w:t>
      </w:r>
      <w:r>
        <w:t>------</w:t>
      </w:r>
      <w:r>
        <w:rPr>
          <w:rFonts w:hint="eastAsia"/>
        </w:rPr>
        <w:t>以下无正文</w:t>
      </w:r>
      <w:r>
        <w:t>-------</w:t>
      </w:r>
      <w:r>
        <w:rPr>
          <w:rFonts w:hint="eastAsia"/>
        </w:rPr>
        <w:t>)</w:t>
      </w:r>
    </w:p>
    <w:sectPr w:rsidR="007272C5">
      <w:footerReference w:type="even" r:id="rId13"/>
      <w:footerReference w:type="default" r:id="rId14"/>
      <w:footerReference w:type="first" r:id="rId15"/>
      <w:pgSz w:w="11906" w:h="16838"/>
      <w:pgMar w:top="1417" w:right="850" w:bottom="1134" w:left="1984"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7BD95" w14:textId="77777777" w:rsidR="0056365B" w:rsidRDefault="0056365B">
      <w:r>
        <w:separator/>
      </w:r>
    </w:p>
  </w:endnote>
  <w:endnote w:type="continuationSeparator" w:id="0">
    <w:p w14:paraId="1CC7F9F8" w14:textId="77777777" w:rsidR="0056365B" w:rsidRDefault="0056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103E7" w14:textId="77777777" w:rsidR="007272C5" w:rsidRDefault="007E54BC">
    <w:pPr>
      <w:pStyle w:val="a7"/>
      <w:tabs>
        <w:tab w:val="right" w:pos="8426"/>
      </w:tabs>
      <w:ind w:firstLine="480"/>
    </w:pPr>
    <w:r>
      <w:rPr>
        <w:rFonts w:hint="eastAsia"/>
      </w:rPr>
      <w:tab/>
    </w:r>
    <w:r>
      <w:rPr>
        <w:rFonts w:hint="eastAsia"/>
      </w:rPr>
      <w:tab/>
    </w:r>
  </w:p>
  <w:p w14:paraId="264F6506" w14:textId="77777777" w:rsidR="007272C5" w:rsidRDefault="007272C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9832A" w14:textId="77777777" w:rsidR="007272C5" w:rsidRDefault="007272C5">
    <w:pPr>
      <w:pStyle w:val="a7"/>
      <w:ind w:firstLine="480"/>
      <w:jc w:val="right"/>
    </w:pPr>
  </w:p>
  <w:p w14:paraId="2D698327" w14:textId="77777777" w:rsidR="007272C5" w:rsidRDefault="007272C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4549A" w14:textId="77777777" w:rsidR="007272C5" w:rsidRDefault="007E54BC">
    <w:pPr>
      <w:pStyle w:val="a7"/>
      <w:framePr w:wrap="around" w:vAnchor="text" w:hAnchor="margin" w:xAlign="center" w:y="1"/>
      <w:rPr>
        <w:rStyle w:val="ac"/>
      </w:rPr>
    </w:pPr>
    <w:r>
      <w:fldChar w:fldCharType="begin"/>
    </w:r>
    <w:r>
      <w:rPr>
        <w:rStyle w:val="ac"/>
      </w:rPr>
      <w:instrText xml:space="preserve">PAGE  </w:instrText>
    </w:r>
    <w:r>
      <w:fldChar w:fldCharType="end"/>
    </w:r>
  </w:p>
  <w:p w14:paraId="3E3E55FD" w14:textId="77777777" w:rsidR="007272C5" w:rsidRDefault="007272C5">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8E1A4" w14:textId="77777777" w:rsidR="007272C5" w:rsidRDefault="007E54BC">
    <w:pPr>
      <w:pStyle w:val="a7"/>
    </w:pPr>
    <w:r>
      <w:rPr>
        <w:noProof/>
      </w:rPr>
      <mc:AlternateContent>
        <mc:Choice Requires="wps">
          <w:drawing>
            <wp:anchor distT="0" distB="0" distL="114300" distR="114300" simplePos="0" relativeHeight="251659264" behindDoc="0" locked="0" layoutInCell="1" allowOverlap="1" wp14:anchorId="61E8CC32" wp14:editId="3AEE884F">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F4985E" w14:textId="77777777" w:rsidR="007272C5" w:rsidRDefault="007E54B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E8CC32" id="_x0000_t202" coordsize="21600,21600" o:spt="202" path="m,l,21600r21600,l21600,xe">
              <v:stroke joinstyle="miter"/>
              <v:path gradientshapeok="t" o:connecttype="rect"/>
            </v:shapetype>
            <v:shape id="文本框 2" o:spid="_x0000_s1041"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24F4985E" w14:textId="77777777" w:rsidR="007272C5" w:rsidRDefault="007E54B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41FA6" w14:textId="77777777" w:rsidR="007272C5" w:rsidRDefault="007E54BC">
    <w:pPr>
      <w:pStyle w:val="a7"/>
    </w:pPr>
    <w:r>
      <w:rPr>
        <w:noProof/>
      </w:rPr>
      <mc:AlternateContent>
        <mc:Choice Requires="wps">
          <w:drawing>
            <wp:anchor distT="0" distB="0" distL="114300" distR="114300" simplePos="0" relativeHeight="251660288" behindDoc="0" locked="0" layoutInCell="1" allowOverlap="1" wp14:anchorId="6BF018FC" wp14:editId="74FB7707">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67E2DC" w14:textId="77777777" w:rsidR="007272C5" w:rsidRDefault="007E54B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F018FC" id="_x0000_t202" coordsize="21600,21600" o:spt="202" path="m,l,21600r21600,l21600,xe">
              <v:stroke joinstyle="miter"/>
              <v:path gradientshapeok="t" o:connecttype="rect"/>
            </v:shapetype>
            <v:shape id="文本框 18" o:spid="_x0000_s1042"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oLWwdkAgAAEwUAAA4AAAAAAAAAAAAAAAAALgIAAGRycy9lMm9Eb2Mu&#10;eG1sUEsBAi0AFAAGAAgAAAAhAHGq0bnXAAAABQEAAA8AAAAAAAAAAAAAAAAAvgQAAGRycy9kb3du&#10;cmV2LnhtbFBLBQYAAAAABAAEAPMAAADCBQAAAAA=&#10;" filled="f" stroked="f" strokeweight=".5pt">
              <v:textbox style="mso-fit-shape-to-text:t" inset="0,0,0,0">
                <w:txbxContent>
                  <w:p w14:paraId="6367E2DC" w14:textId="77777777" w:rsidR="007272C5" w:rsidRDefault="007E54B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9602C" w14:textId="77777777" w:rsidR="0056365B" w:rsidRDefault="0056365B">
      <w:r>
        <w:separator/>
      </w:r>
    </w:p>
  </w:footnote>
  <w:footnote w:type="continuationSeparator" w:id="0">
    <w:p w14:paraId="633CF022" w14:textId="77777777" w:rsidR="0056365B" w:rsidRDefault="00563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092A4" w14:textId="77777777" w:rsidR="007272C5" w:rsidRDefault="007E54BC">
    <w:pPr>
      <w:pStyle w:val="4"/>
      <w:ind w:firstLine="0"/>
      <w:jc w:val="right"/>
    </w:pPr>
    <w:r>
      <w:rPr>
        <w:rFonts w:ascii="楷体" w:eastAsia="楷体" w:hAnsi="楷体" w:cs="黑体" w:hint="eastAsia"/>
        <w:color w:val="3B3838" w:themeColor="background2" w:themeShade="40"/>
        <w:sz w:val="18"/>
        <w:szCs w:val="18"/>
      </w:rPr>
      <w:t>常州正衡电力工程监理有限公司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A7819" w14:textId="77777777" w:rsidR="007272C5" w:rsidRDefault="007E54BC">
    <w:pPr>
      <w:pStyle w:val="4"/>
      <w:ind w:firstLine="0"/>
      <w:jc w:val="right"/>
    </w:pPr>
    <w:r>
      <w:rPr>
        <w:rFonts w:ascii="楷体" w:eastAsia="楷体" w:hAnsi="楷体" w:cs="黑体" w:hint="eastAsia"/>
        <w:color w:val="3B3838" w:themeColor="background2" w:themeShade="40"/>
        <w:sz w:val="18"/>
        <w:szCs w:val="18"/>
      </w:rPr>
      <w:t>常州正衡电力工程监理有限公司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3508C" w14:textId="77777777" w:rsidR="007272C5" w:rsidRDefault="007E54BC">
    <w:pPr>
      <w:pStyle w:val="4"/>
      <w:ind w:firstLine="0"/>
      <w:jc w:val="right"/>
    </w:pPr>
    <w:r>
      <w:rPr>
        <w:rFonts w:ascii="楷体" w:eastAsia="楷体" w:hAnsi="楷体" w:cs="黑体" w:hint="eastAsia"/>
        <w:color w:val="3B3838" w:themeColor="background2" w:themeShade="40"/>
        <w:sz w:val="18"/>
        <w:szCs w:val="18"/>
      </w:rPr>
      <w:t>常州正衡电力工程监理有限公司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7"/>
    <w:multiLevelType w:val="multilevel"/>
    <w:tmpl w:val="00000027"/>
    <w:lvl w:ilvl="0">
      <w:start w:val="1"/>
      <w:numFmt w:val="bullet"/>
      <w:lvlText w:val=""/>
      <w:lvlJc w:val="left"/>
      <w:pPr>
        <w:tabs>
          <w:tab w:val="left" w:pos="980"/>
        </w:tabs>
        <w:ind w:left="980" w:hanging="420"/>
      </w:pPr>
      <w:rPr>
        <w:rFonts w:ascii="Symbol" w:hAnsi="Symbol" w:hint="default"/>
        <w:color w:val="auto"/>
      </w:rPr>
    </w:lvl>
    <w:lvl w:ilvl="1">
      <w:start w:val="1"/>
      <w:numFmt w:val="bullet"/>
      <w:lvlText w:val=""/>
      <w:lvlJc w:val="left"/>
      <w:pPr>
        <w:tabs>
          <w:tab w:val="left" w:pos="1400"/>
        </w:tabs>
        <w:ind w:left="1400" w:hanging="420"/>
      </w:pPr>
      <w:rPr>
        <w:rFonts w:ascii="Wingdings" w:hAnsi="Wingdings" w:hint="default"/>
      </w:rPr>
    </w:lvl>
    <w:lvl w:ilvl="2">
      <w:start w:val="1"/>
      <w:numFmt w:val="bullet"/>
      <w:lvlText w:val=""/>
      <w:lvlJc w:val="left"/>
      <w:pPr>
        <w:tabs>
          <w:tab w:val="left" w:pos="360"/>
        </w:tabs>
        <w:ind w:left="0" w:firstLine="0"/>
      </w:pPr>
      <w:rPr>
        <w:rFonts w:ascii="Wingdings" w:hAnsi="Wingdings" w:hint="default"/>
        <w:b w:val="0"/>
        <w:i w:val="0"/>
        <w:sz w:val="21"/>
      </w:rPr>
    </w:lvl>
    <w:lvl w:ilvl="3">
      <w:start w:val="1"/>
      <w:numFmt w:val="bullet"/>
      <w:lvlText w:val=""/>
      <w:lvlJc w:val="left"/>
      <w:pPr>
        <w:tabs>
          <w:tab w:val="left" w:pos="2240"/>
        </w:tabs>
        <w:ind w:left="2240" w:hanging="420"/>
      </w:pPr>
      <w:rPr>
        <w:rFonts w:ascii="Wingdings" w:hAnsi="Wingdings" w:hint="default"/>
      </w:rPr>
    </w:lvl>
    <w:lvl w:ilvl="4">
      <w:start w:val="1"/>
      <w:numFmt w:val="bullet"/>
      <w:lvlText w:val=""/>
      <w:lvlJc w:val="left"/>
      <w:pPr>
        <w:tabs>
          <w:tab w:val="left" w:pos="2660"/>
        </w:tabs>
        <w:ind w:left="2660" w:hanging="420"/>
      </w:pPr>
      <w:rPr>
        <w:rFonts w:ascii="Wingdings" w:hAnsi="Wingdings" w:hint="default"/>
      </w:rPr>
    </w:lvl>
    <w:lvl w:ilvl="5">
      <w:start w:val="1"/>
      <w:numFmt w:val="bullet"/>
      <w:lvlText w:val=""/>
      <w:lvlJc w:val="left"/>
      <w:pPr>
        <w:tabs>
          <w:tab w:val="left" w:pos="3080"/>
        </w:tabs>
        <w:ind w:left="3080" w:hanging="420"/>
      </w:pPr>
      <w:rPr>
        <w:rFonts w:ascii="Wingdings" w:hAnsi="Wingdings" w:hint="default"/>
      </w:rPr>
    </w:lvl>
    <w:lvl w:ilvl="6">
      <w:start w:val="1"/>
      <w:numFmt w:val="bullet"/>
      <w:lvlText w:val=""/>
      <w:lvlJc w:val="left"/>
      <w:pPr>
        <w:tabs>
          <w:tab w:val="left" w:pos="3500"/>
        </w:tabs>
        <w:ind w:left="3500" w:hanging="420"/>
      </w:pPr>
      <w:rPr>
        <w:rFonts w:ascii="Wingdings" w:hAnsi="Wingdings" w:hint="default"/>
      </w:rPr>
    </w:lvl>
    <w:lvl w:ilvl="7">
      <w:start w:val="1"/>
      <w:numFmt w:val="bullet"/>
      <w:lvlText w:val=""/>
      <w:lvlJc w:val="left"/>
      <w:pPr>
        <w:tabs>
          <w:tab w:val="left" w:pos="3920"/>
        </w:tabs>
        <w:ind w:left="3920" w:hanging="420"/>
      </w:pPr>
      <w:rPr>
        <w:rFonts w:ascii="Wingdings" w:hAnsi="Wingdings" w:hint="default"/>
      </w:rPr>
    </w:lvl>
    <w:lvl w:ilvl="8">
      <w:start w:val="1"/>
      <w:numFmt w:val="bullet"/>
      <w:lvlText w:val=""/>
      <w:lvlJc w:val="left"/>
      <w:pPr>
        <w:tabs>
          <w:tab w:val="left" w:pos="4340"/>
        </w:tabs>
        <w:ind w:left="4340" w:hanging="420"/>
      </w:pPr>
      <w:rPr>
        <w:rFonts w:ascii="Wingdings" w:hAnsi="Wingdings" w:hint="default"/>
      </w:rPr>
    </w:lvl>
  </w:abstractNum>
  <w:abstractNum w:abstractNumId="1" w15:restartNumberingAfterBreak="0">
    <w:nsid w:val="00000033"/>
    <w:multiLevelType w:val="multilevel"/>
    <w:tmpl w:val="00000033"/>
    <w:lvl w:ilvl="0">
      <w:start w:val="1"/>
      <w:numFmt w:val="decimal"/>
      <w:lvlText w:val="%1)"/>
      <w:lvlJc w:val="left"/>
      <w:pPr>
        <w:tabs>
          <w:tab w:val="left" w:pos="36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360"/>
        </w:tabs>
        <w:ind w:left="0" w:firstLine="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34"/>
    <w:multiLevelType w:val="multilevel"/>
    <w:tmpl w:val="00000034"/>
    <w:lvl w:ilvl="0">
      <w:start w:val="1"/>
      <w:numFmt w:val="bullet"/>
      <w:lvlText w:val=""/>
      <w:lvlJc w:val="left"/>
      <w:pPr>
        <w:tabs>
          <w:tab w:val="left" w:pos="980"/>
        </w:tabs>
        <w:ind w:left="980" w:hanging="420"/>
      </w:pPr>
      <w:rPr>
        <w:rFonts w:ascii="Symbol" w:hAnsi="Symbol" w:hint="default"/>
        <w:color w:val="auto"/>
      </w:rPr>
    </w:lvl>
    <w:lvl w:ilvl="1">
      <w:start w:val="1"/>
      <w:numFmt w:val="bullet"/>
      <w:lvlText w:val=""/>
      <w:lvlJc w:val="left"/>
      <w:pPr>
        <w:tabs>
          <w:tab w:val="left" w:pos="1400"/>
        </w:tabs>
        <w:ind w:left="1400" w:hanging="420"/>
      </w:pPr>
      <w:rPr>
        <w:rFonts w:ascii="Wingdings" w:hAnsi="Wingdings" w:hint="default"/>
      </w:rPr>
    </w:lvl>
    <w:lvl w:ilvl="2">
      <w:start w:val="1"/>
      <w:numFmt w:val="bullet"/>
      <w:lvlText w:val=""/>
      <w:lvlJc w:val="left"/>
      <w:pPr>
        <w:tabs>
          <w:tab w:val="left" w:pos="360"/>
        </w:tabs>
        <w:ind w:left="0" w:firstLine="0"/>
      </w:pPr>
      <w:rPr>
        <w:rFonts w:ascii="Wingdings" w:hAnsi="Wingdings" w:hint="default"/>
        <w:b w:val="0"/>
        <w:i w:val="0"/>
        <w:sz w:val="21"/>
      </w:rPr>
    </w:lvl>
    <w:lvl w:ilvl="3">
      <w:start w:val="1"/>
      <w:numFmt w:val="bullet"/>
      <w:lvlText w:val=""/>
      <w:lvlJc w:val="left"/>
      <w:pPr>
        <w:tabs>
          <w:tab w:val="left" w:pos="2240"/>
        </w:tabs>
        <w:ind w:left="2240" w:hanging="420"/>
      </w:pPr>
      <w:rPr>
        <w:rFonts w:ascii="Wingdings" w:hAnsi="Wingdings" w:hint="default"/>
      </w:rPr>
    </w:lvl>
    <w:lvl w:ilvl="4">
      <w:start w:val="1"/>
      <w:numFmt w:val="bullet"/>
      <w:lvlText w:val=""/>
      <w:lvlJc w:val="left"/>
      <w:pPr>
        <w:tabs>
          <w:tab w:val="left" w:pos="2660"/>
        </w:tabs>
        <w:ind w:left="2660" w:hanging="420"/>
      </w:pPr>
      <w:rPr>
        <w:rFonts w:ascii="Wingdings" w:hAnsi="Wingdings" w:hint="default"/>
      </w:rPr>
    </w:lvl>
    <w:lvl w:ilvl="5">
      <w:start w:val="1"/>
      <w:numFmt w:val="bullet"/>
      <w:lvlText w:val=""/>
      <w:lvlJc w:val="left"/>
      <w:pPr>
        <w:tabs>
          <w:tab w:val="left" w:pos="3080"/>
        </w:tabs>
        <w:ind w:left="3080" w:hanging="420"/>
      </w:pPr>
      <w:rPr>
        <w:rFonts w:ascii="Wingdings" w:hAnsi="Wingdings" w:hint="default"/>
      </w:rPr>
    </w:lvl>
    <w:lvl w:ilvl="6">
      <w:start w:val="1"/>
      <w:numFmt w:val="bullet"/>
      <w:lvlText w:val=""/>
      <w:lvlJc w:val="left"/>
      <w:pPr>
        <w:tabs>
          <w:tab w:val="left" w:pos="3500"/>
        </w:tabs>
        <w:ind w:left="3500" w:hanging="420"/>
      </w:pPr>
      <w:rPr>
        <w:rFonts w:ascii="Wingdings" w:hAnsi="Wingdings" w:hint="default"/>
      </w:rPr>
    </w:lvl>
    <w:lvl w:ilvl="7">
      <w:start w:val="1"/>
      <w:numFmt w:val="bullet"/>
      <w:lvlText w:val=""/>
      <w:lvlJc w:val="left"/>
      <w:pPr>
        <w:tabs>
          <w:tab w:val="left" w:pos="3920"/>
        </w:tabs>
        <w:ind w:left="3920" w:hanging="420"/>
      </w:pPr>
      <w:rPr>
        <w:rFonts w:ascii="Wingdings" w:hAnsi="Wingdings" w:hint="default"/>
      </w:rPr>
    </w:lvl>
    <w:lvl w:ilvl="8">
      <w:start w:val="1"/>
      <w:numFmt w:val="bullet"/>
      <w:lvlText w:val=""/>
      <w:lvlJc w:val="left"/>
      <w:pPr>
        <w:tabs>
          <w:tab w:val="left" w:pos="4340"/>
        </w:tabs>
        <w:ind w:left="4340" w:hanging="420"/>
      </w:pPr>
      <w:rPr>
        <w:rFonts w:ascii="Wingdings" w:hAnsi="Wingdings" w:hint="default"/>
      </w:rPr>
    </w:lvl>
  </w:abstractNum>
  <w:abstractNum w:abstractNumId="3" w15:restartNumberingAfterBreak="0">
    <w:nsid w:val="0000003A"/>
    <w:multiLevelType w:val="multilevel"/>
    <w:tmpl w:val="0000003A"/>
    <w:lvl w:ilvl="0">
      <w:start w:val="1"/>
      <w:numFmt w:val="bullet"/>
      <w:lvlText w:val=""/>
      <w:lvlJc w:val="left"/>
      <w:pPr>
        <w:tabs>
          <w:tab w:val="left" w:pos="980"/>
        </w:tabs>
        <w:ind w:left="980" w:hanging="420"/>
      </w:pPr>
      <w:rPr>
        <w:rFonts w:ascii="Symbol" w:hAnsi="Symbol" w:hint="default"/>
        <w:color w:val="auto"/>
      </w:rPr>
    </w:lvl>
    <w:lvl w:ilvl="1">
      <w:start w:val="1"/>
      <w:numFmt w:val="bullet"/>
      <w:lvlText w:val=""/>
      <w:lvlJc w:val="left"/>
      <w:pPr>
        <w:tabs>
          <w:tab w:val="left" w:pos="1400"/>
        </w:tabs>
        <w:ind w:left="1400" w:hanging="420"/>
      </w:pPr>
      <w:rPr>
        <w:rFonts w:ascii="Wingdings" w:hAnsi="Wingdings" w:hint="default"/>
      </w:rPr>
    </w:lvl>
    <w:lvl w:ilvl="2">
      <w:start w:val="1"/>
      <w:numFmt w:val="bullet"/>
      <w:lvlText w:val=""/>
      <w:lvlJc w:val="left"/>
      <w:pPr>
        <w:tabs>
          <w:tab w:val="left" w:pos="360"/>
        </w:tabs>
        <w:ind w:left="0" w:firstLine="0"/>
      </w:pPr>
      <w:rPr>
        <w:rFonts w:ascii="Wingdings" w:hAnsi="Wingdings" w:hint="default"/>
        <w:b w:val="0"/>
        <w:i w:val="0"/>
        <w:sz w:val="21"/>
      </w:rPr>
    </w:lvl>
    <w:lvl w:ilvl="3">
      <w:start w:val="1"/>
      <w:numFmt w:val="bullet"/>
      <w:lvlText w:val=""/>
      <w:lvlJc w:val="left"/>
      <w:pPr>
        <w:tabs>
          <w:tab w:val="left" w:pos="2240"/>
        </w:tabs>
        <w:ind w:left="2240" w:hanging="420"/>
      </w:pPr>
      <w:rPr>
        <w:rFonts w:ascii="Wingdings" w:hAnsi="Wingdings" w:hint="default"/>
      </w:rPr>
    </w:lvl>
    <w:lvl w:ilvl="4">
      <w:start w:val="1"/>
      <w:numFmt w:val="bullet"/>
      <w:lvlText w:val=""/>
      <w:lvlJc w:val="left"/>
      <w:pPr>
        <w:tabs>
          <w:tab w:val="left" w:pos="2660"/>
        </w:tabs>
        <w:ind w:left="2660" w:hanging="420"/>
      </w:pPr>
      <w:rPr>
        <w:rFonts w:ascii="Wingdings" w:hAnsi="Wingdings" w:hint="default"/>
      </w:rPr>
    </w:lvl>
    <w:lvl w:ilvl="5">
      <w:start w:val="1"/>
      <w:numFmt w:val="bullet"/>
      <w:lvlText w:val=""/>
      <w:lvlJc w:val="left"/>
      <w:pPr>
        <w:tabs>
          <w:tab w:val="left" w:pos="3080"/>
        </w:tabs>
        <w:ind w:left="3080" w:hanging="420"/>
      </w:pPr>
      <w:rPr>
        <w:rFonts w:ascii="Wingdings" w:hAnsi="Wingdings" w:hint="default"/>
      </w:rPr>
    </w:lvl>
    <w:lvl w:ilvl="6">
      <w:start w:val="1"/>
      <w:numFmt w:val="bullet"/>
      <w:lvlText w:val=""/>
      <w:lvlJc w:val="left"/>
      <w:pPr>
        <w:tabs>
          <w:tab w:val="left" w:pos="3500"/>
        </w:tabs>
        <w:ind w:left="3500" w:hanging="420"/>
      </w:pPr>
      <w:rPr>
        <w:rFonts w:ascii="Wingdings" w:hAnsi="Wingdings" w:hint="default"/>
      </w:rPr>
    </w:lvl>
    <w:lvl w:ilvl="7">
      <w:start w:val="1"/>
      <w:numFmt w:val="bullet"/>
      <w:lvlText w:val=""/>
      <w:lvlJc w:val="left"/>
      <w:pPr>
        <w:tabs>
          <w:tab w:val="left" w:pos="3920"/>
        </w:tabs>
        <w:ind w:left="3920" w:hanging="420"/>
      </w:pPr>
      <w:rPr>
        <w:rFonts w:ascii="Wingdings" w:hAnsi="Wingdings" w:hint="default"/>
      </w:rPr>
    </w:lvl>
    <w:lvl w:ilvl="8">
      <w:start w:val="1"/>
      <w:numFmt w:val="bullet"/>
      <w:lvlText w:val=""/>
      <w:lvlJc w:val="left"/>
      <w:pPr>
        <w:tabs>
          <w:tab w:val="left" w:pos="4340"/>
        </w:tabs>
        <w:ind w:left="4340" w:hanging="420"/>
      </w:pPr>
      <w:rPr>
        <w:rFonts w:ascii="Wingdings" w:hAnsi="Wingdings" w:hint="default"/>
      </w:rPr>
    </w:lvl>
  </w:abstractNum>
  <w:abstractNum w:abstractNumId="4" w15:restartNumberingAfterBreak="0">
    <w:nsid w:val="0000006F"/>
    <w:multiLevelType w:val="multilevel"/>
    <w:tmpl w:val="0000006F"/>
    <w:lvl w:ilvl="0">
      <w:start w:val="1"/>
      <w:numFmt w:val="decimal"/>
      <w:lvlText w:val="(%1)"/>
      <w:lvlJc w:val="left"/>
      <w:pPr>
        <w:tabs>
          <w:tab w:val="left" w:pos="360"/>
        </w:tabs>
        <w:ind w:left="0" w:firstLine="0"/>
      </w:pPr>
      <w:rPr>
        <w:rFonts w:hint="eastAsia"/>
        <w:caps w:val="0"/>
        <w:shadow w:val="0"/>
      </w:rPr>
    </w:lvl>
    <w:lvl w:ilvl="1">
      <w:start w:val="1"/>
      <w:numFmt w:val="lowerLetter"/>
      <w:lvlText w:val="%2)"/>
      <w:lvlJc w:val="left"/>
      <w:pPr>
        <w:tabs>
          <w:tab w:val="left" w:pos="840"/>
        </w:tabs>
        <w:ind w:left="840" w:hanging="420"/>
      </w:pPr>
    </w:lvl>
    <w:lvl w:ilvl="2">
      <w:start w:val="1"/>
      <w:numFmt w:val="decimal"/>
      <w:lvlText w:val="(%3)"/>
      <w:lvlJc w:val="left"/>
      <w:pPr>
        <w:tabs>
          <w:tab w:val="left" w:pos="360"/>
        </w:tabs>
        <w:ind w:left="0" w:firstLine="0"/>
      </w:pPr>
      <w:rPr>
        <w:rFonts w:hint="eastAsia"/>
        <w:caps w:val="0"/>
        <w:shadow w:val="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7F"/>
    <w:multiLevelType w:val="multilevel"/>
    <w:tmpl w:val="0000007F"/>
    <w:lvl w:ilvl="0">
      <w:start w:val="1"/>
      <w:numFmt w:val="decimal"/>
      <w:lvlText w:val="%1)"/>
      <w:lvlJc w:val="left"/>
      <w:pPr>
        <w:tabs>
          <w:tab w:val="left" w:pos="36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360"/>
        </w:tabs>
        <w:ind w:left="0" w:firstLine="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85"/>
    <w:multiLevelType w:val="multilevel"/>
    <w:tmpl w:val="00000085"/>
    <w:lvl w:ilvl="0">
      <w:start w:val="1"/>
      <w:numFmt w:val="decimal"/>
      <w:lvlText w:val="(%1)"/>
      <w:lvlJc w:val="left"/>
      <w:pPr>
        <w:tabs>
          <w:tab w:val="left" w:pos="360"/>
        </w:tabs>
        <w:ind w:left="0" w:firstLine="0"/>
      </w:pPr>
      <w:rPr>
        <w:rFonts w:hint="eastAsia"/>
        <w:caps w:val="0"/>
        <w:shadow w:val="0"/>
      </w:rPr>
    </w:lvl>
    <w:lvl w:ilvl="1">
      <w:start w:val="1"/>
      <w:numFmt w:val="bullet"/>
      <w:lvlText w:val=""/>
      <w:lvlJc w:val="left"/>
      <w:pPr>
        <w:tabs>
          <w:tab w:val="left" w:pos="1400"/>
        </w:tabs>
        <w:ind w:left="1400" w:hanging="420"/>
      </w:pPr>
      <w:rPr>
        <w:rFonts w:ascii="Wingdings" w:hAnsi="Wingdings" w:hint="default"/>
      </w:rPr>
    </w:lvl>
    <w:lvl w:ilvl="2">
      <w:start w:val="1"/>
      <w:numFmt w:val="bullet"/>
      <w:lvlText w:val=""/>
      <w:lvlJc w:val="left"/>
      <w:pPr>
        <w:tabs>
          <w:tab w:val="left" w:pos="1820"/>
        </w:tabs>
        <w:ind w:left="1820" w:hanging="420"/>
      </w:pPr>
      <w:rPr>
        <w:rFonts w:ascii="Wingdings" w:hAnsi="Wingdings" w:hint="default"/>
      </w:rPr>
    </w:lvl>
    <w:lvl w:ilvl="3">
      <w:start w:val="1"/>
      <w:numFmt w:val="bullet"/>
      <w:lvlText w:val=""/>
      <w:lvlJc w:val="left"/>
      <w:pPr>
        <w:tabs>
          <w:tab w:val="left" w:pos="2240"/>
        </w:tabs>
        <w:ind w:left="2240" w:hanging="420"/>
      </w:pPr>
      <w:rPr>
        <w:rFonts w:ascii="Wingdings" w:hAnsi="Wingdings" w:hint="default"/>
      </w:rPr>
    </w:lvl>
    <w:lvl w:ilvl="4">
      <w:start w:val="1"/>
      <w:numFmt w:val="bullet"/>
      <w:lvlText w:val=""/>
      <w:lvlJc w:val="left"/>
      <w:pPr>
        <w:tabs>
          <w:tab w:val="left" w:pos="2660"/>
        </w:tabs>
        <w:ind w:left="2660" w:hanging="420"/>
      </w:pPr>
      <w:rPr>
        <w:rFonts w:ascii="Wingdings" w:hAnsi="Wingdings" w:hint="default"/>
      </w:rPr>
    </w:lvl>
    <w:lvl w:ilvl="5">
      <w:start w:val="1"/>
      <w:numFmt w:val="bullet"/>
      <w:lvlText w:val=""/>
      <w:lvlJc w:val="left"/>
      <w:pPr>
        <w:tabs>
          <w:tab w:val="left" w:pos="3080"/>
        </w:tabs>
        <w:ind w:left="3080" w:hanging="420"/>
      </w:pPr>
      <w:rPr>
        <w:rFonts w:ascii="Wingdings" w:hAnsi="Wingdings" w:hint="default"/>
      </w:rPr>
    </w:lvl>
    <w:lvl w:ilvl="6">
      <w:start w:val="1"/>
      <w:numFmt w:val="bullet"/>
      <w:lvlText w:val=""/>
      <w:lvlJc w:val="left"/>
      <w:pPr>
        <w:tabs>
          <w:tab w:val="left" w:pos="3500"/>
        </w:tabs>
        <w:ind w:left="3500" w:hanging="420"/>
      </w:pPr>
      <w:rPr>
        <w:rFonts w:ascii="Wingdings" w:hAnsi="Wingdings" w:hint="default"/>
      </w:rPr>
    </w:lvl>
    <w:lvl w:ilvl="7">
      <w:start w:val="1"/>
      <w:numFmt w:val="bullet"/>
      <w:lvlText w:val=""/>
      <w:lvlJc w:val="left"/>
      <w:pPr>
        <w:tabs>
          <w:tab w:val="left" w:pos="3920"/>
        </w:tabs>
        <w:ind w:left="3920" w:hanging="420"/>
      </w:pPr>
      <w:rPr>
        <w:rFonts w:ascii="Wingdings" w:hAnsi="Wingdings" w:hint="default"/>
      </w:rPr>
    </w:lvl>
    <w:lvl w:ilvl="8">
      <w:start w:val="1"/>
      <w:numFmt w:val="bullet"/>
      <w:lvlText w:val=""/>
      <w:lvlJc w:val="left"/>
      <w:pPr>
        <w:tabs>
          <w:tab w:val="left" w:pos="4340"/>
        </w:tabs>
        <w:ind w:left="4340" w:hanging="420"/>
      </w:pPr>
      <w:rPr>
        <w:rFonts w:ascii="Wingdings" w:hAnsi="Wingdings" w:hint="default"/>
      </w:rPr>
    </w:lvl>
  </w:abstractNum>
  <w:abstractNum w:abstractNumId="7" w15:restartNumberingAfterBreak="0">
    <w:nsid w:val="0000008D"/>
    <w:multiLevelType w:val="multilevel"/>
    <w:tmpl w:val="0000008D"/>
    <w:lvl w:ilvl="0">
      <w:start w:val="1"/>
      <w:numFmt w:val="decimal"/>
      <w:lvlText w:val="(%1)"/>
      <w:lvlJc w:val="left"/>
      <w:pPr>
        <w:tabs>
          <w:tab w:val="left" w:pos="360"/>
        </w:tabs>
        <w:ind w:left="0" w:firstLine="0"/>
      </w:pPr>
      <w:rPr>
        <w:rFonts w:hint="eastAsia"/>
        <w:caps w:val="0"/>
        <w:shadow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7435743B"/>
    <w:multiLevelType w:val="multilevel"/>
    <w:tmpl w:val="7435743B"/>
    <w:lvl w:ilvl="0">
      <w:start w:val="6"/>
      <w:numFmt w:val="decimal"/>
      <w:lvlText w:val="%1"/>
      <w:lvlJc w:val="left"/>
      <w:pPr>
        <w:tabs>
          <w:tab w:val="left" w:pos="360"/>
        </w:tabs>
        <w:ind w:left="360" w:hanging="360"/>
      </w:pPr>
      <w:rPr>
        <w:rFonts w:hint="default"/>
      </w:rPr>
    </w:lvl>
    <w:lvl w:ilvl="1">
      <w:start w:val="2"/>
      <w:numFmt w:val="decimal"/>
      <w:pStyle w:val="6"/>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num w:numId="1">
    <w:abstractNumId w:val="8"/>
  </w:num>
  <w:num w:numId="2">
    <w:abstractNumId w:val="4"/>
  </w:num>
  <w:num w:numId="3">
    <w:abstractNumId w:val="7"/>
  </w:num>
  <w:num w:numId="4">
    <w:abstractNumId w:val="0"/>
  </w:num>
  <w:num w:numId="5">
    <w:abstractNumId w:val="3"/>
  </w:num>
  <w:num w:numId="6">
    <w:abstractNumId w:val="2"/>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621"/>
    <w:rsid w:val="000D189F"/>
    <w:rsid w:val="00191FF4"/>
    <w:rsid w:val="002741BF"/>
    <w:rsid w:val="002A09D6"/>
    <w:rsid w:val="002B7A64"/>
    <w:rsid w:val="002C350B"/>
    <w:rsid w:val="002C7719"/>
    <w:rsid w:val="002F6CC7"/>
    <w:rsid w:val="003A7DDD"/>
    <w:rsid w:val="003D6C6B"/>
    <w:rsid w:val="00464D24"/>
    <w:rsid w:val="0048196B"/>
    <w:rsid w:val="0056365B"/>
    <w:rsid w:val="005B27CA"/>
    <w:rsid w:val="005F1F2D"/>
    <w:rsid w:val="00633A4A"/>
    <w:rsid w:val="00655C4D"/>
    <w:rsid w:val="00682A9C"/>
    <w:rsid w:val="00705545"/>
    <w:rsid w:val="00707279"/>
    <w:rsid w:val="007272C5"/>
    <w:rsid w:val="007E1A4A"/>
    <w:rsid w:val="007E54BC"/>
    <w:rsid w:val="00891F17"/>
    <w:rsid w:val="008A1D43"/>
    <w:rsid w:val="008B0D75"/>
    <w:rsid w:val="00901578"/>
    <w:rsid w:val="00A12353"/>
    <w:rsid w:val="00AE5196"/>
    <w:rsid w:val="00B278DE"/>
    <w:rsid w:val="00C05F23"/>
    <w:rsid w:val="00CA36FA"/>
    <w:rsid w:val="00CC4EB0"/>
    <w:rsid w:val="00D45D6E"/>
    <w:rsid w:val="00D66D13"/>
    <w:rsid w:val="00DC7621"/>
    <w:rsid w:val="00E459BB"/>
    <w:rsid w:val="00F64398"/>
    <w:rsid w:val="00FF0943"/>
    <w:rsid w:val="00FF7D18"/>
    <w:rsid w:val="094D2412"/>
    <w:rsid w:val="09601B4E"/>
    <w:rsid w:val="14536B21"/>
    <w:rsid w:val="1D942A46"/>
    <w:rsid w:val="408100F4"/>
    <w:rsid w:val="5C5617AC"/>
    <w:rsid w:val="5DF02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D2E29FF"/>
  <w15:docId w15:val="{6A8A3A96-9148-44A8-A0B3-2F5A63BC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0"/>
    <w:link w:val="20"/>
    <w:qFormat/>
    <w:rsid w:val="007E1A4A"/>
    <w:pPr>
      <w:keepNext/>
      <w:keepLines/>
      <w:adjustRightInd w:val="0"/>
      <w:spacing w:before="260" w:after="260" w:line="360" w:lineRule="auto"/>
      <w:textAlignment w:val="baseline"/>
      <w:outlineLvl w:val="1"/>
    </w:pPr>
    <w:rPr>
      <w:rFonts w:ascii="Arial" w:eastAsia="宋体" w:hAnsi="Arial" w:cs="Times New Roman"/>
      <w:b/>
      <w:bCs/>
      <w:kern w:val="0"/>
      <w:sz w:val="28"/>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widowControl/>
      <w:ind w:firstLine="420"/>
      <w:jc w:val="left"/>
    </w:pPr>
    <w:rPr>
      <w:rFonts w:ascii="Times New Roman" w:eastAsia="宋体" w:hAnsi="Times New Roman" w:cs="Times New Roman"/>
      <w:kern w:val="0"/>
      <w:sz w:val="20"/>
      <w:szCs w:val="20"/>
    </w:rPr>
  </w:style>
  <w:style w:type="paragraph" w:styleId="a4">
    <w:name w:val="Body Text"/>
    <w:basedOn w:val="a"/>
    <w:link w:val="1"/>
    <w:qFormat/>
    <w:pPr>
      <w:widowControl/>
      <w:spacing w:line="360" w:lineRule="auto"/>
    </w:pPr>
    <w:rPr>
      <w:sz w:val="28"/>
    </w:rPr>
  </w:style>
  <w:style w:type="paragraph" w:styleId="a5">
    <w:name w:val="Date"/>
    <w:basedOn w:val="a"/>
    <w:next w:val="a"/>
    <w:link w:val="a6"/>
    <w:qFormat/>
    <w:rPr>
      <w:rFonts w:ascii="Times New Roman" w:eastAsia="宋体" w:hAnsi="Times New Roman" w:cs="Times New Roman"/>
      <w:sz w:val="24"/>
      <w:szCs w:val="20"/>
    </w:rPr>
  </w:style>
  <w:style w:type="paragraph" w:styleId="a7">
    <w:name w:val="footer"/>
    <w:basedOn w:val="a"/>
    <w:link w:val="a8"/>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b">
    <w:name w:val="Normal (Web)"/>
    <w:basedOn w:val="a"/>
    <w:uiPriority w:val="99"/>
    <w:unhideWhenUsed/>
    <w:qFormat/>
    <w:rPr>
      <w:sz w:val="24"/>
    </w:rPr>
  </w:style>
  <w:style w:type="character" w:styleId="ac">
    <w:name w:val="page number"/>
    <w:basedOn w:val="a1"/>
    <w:qFormat/>
  </w:style>
  <w:style w:type="character" w:customStyle="1" w:styleId="aa">
    <w:name w:val="页眉 字符"/>
    <w:basedOn w:val="a1"/>
    <w:link w:val="a9"/>
    <w:uiPriority w:val="99"/>
    <w:qFormat/>
    <w:rPr>
      <w:sz w:val="18"/>
      <w:szCs w:val="18"/>
    </w:rPr>
  </w:style>
  <w:style w:type="character" w:customStyle="1" w:styleId="a8">
    <w:name w:val="页脚 字符"/>
    <w:basedOn w:val="a1"/>
    <w:link w:val="a7"/>
    <w:uiPriority w:val="99"/>
    <w:qFormat/>
    <w:rPr>
      <w:sz w:val="18"/>
      <w:szCs w:val="18"/>
    </w:rPr>
  </w:style>
  <w:style w:type="character" w:customStyle="1" w:styleId="1">
    <w:name w:val="正文文本 字符1"/>
    <w:basedOn w:val="a1"/>
    <w:link w:val="a4"/>
    <w:qFormat/>
    <w:rPr>
      <w:sz w:val="28"/>
    </w:rPr>
  </w:style>
  <w:style w:type="character" w:customStyle="1" w:styleId="tpccontent1">
    <w:name w:val="tpc_content1"/>
    <w:basedOn w:val="a1"/>
    <w:qFormat/>
    <w:rPr>
      <w:sz w:val="20"/>
      <w:szCs w:val="20"/>
    </w:rPr>
  </w:style>
  <w:style w:type="character" w:customStyle="1" w:styleId="ad">
    <w:name w:val="正文文本 字符"/>
    <w:basedOn w:val="a1"/>
    <w:uiPriority w:val="99"/>
    <w:semiHidden/>
    <w:qFormat/>
  </w:style>
  <w:style w:type="paragraph" w:customStyle="1" w:styleId="6">
    <w:name w:val="投标须知6"/>
    <w:basedOn w:val="a"/>
    <w:qFormat/>
    <w:pPr>
      <w:numPr>
        <w:ilvl w:val="1"/>
        <w:numId w:val="1"/>
      </w:numPr>
      <w:spacing w:line="360" w:lineRule="auto"/>
    </w:pPr>
    <w:rPr>
      <w:rFonts w:ascii="宋体" w:eastAsia="宋体" w:hAnsi="宋体" w:cs="Times New Roman"/>
      <w:color w:val="000000"/>
      <w:sz w:val="24"/>
      <w:szCs w:val="20"/>
    </w:rPr>
  </w:style>
  <w:style w:type="character" w:customStyle="1" w:styleId="a6">
    <w:name w:val="日期 字符"/>
    <w:basedOn w:val="a1"/>
    <w:link w:val="a5"/>
    <w:qFormat/>
    <w:rPr>
      <w:rFonts w:ascii="Times New Roman" w:eastAsia="宋体" w:hAnsi="Times New Roman" w:cs="Times New Roman"/>
      <w:sz w:val="24"/>
      <w:szCs w:val="20"/>
    </w:rPr>
  </w:style>
  <w:style w:type="paragraph" w:customStyle="1" w:styleId="4">
    <w:name w:val="样式4"/>
    <w:basedOn w:val="a"/>
    <w:qFormat/>
    <w:pPr>
      <w:tabs>
        <w:tab w:val="left" w:pos="366"/>
        <w:tab w:val="left" w:pos="720"/>
      </w:tabs>
      <w:topLinePunct/>
      <w:ind w:firstLine="425"/>
    </w:pPr>
    <w:rPr>
      <w:rFonts w:eastAsia="黑体"/>
      <w:bCs/>
      <w:caps/>
      <w:kern w:val="21"/>
      <w:szCs w:val="21"/>
      <w:lang w:val="zh-CN"/>
    </w:rPr>
  </w:style>
  <w:style w:type="character" w:customStyle="1" w:styleId="20">
    <w:name w:val="标题 2 字符"/>
    <w:basedOn w:val="a1"/>
    <w:link w:val="2"/>
    <w:qFormat/>
    <w:rsid w:val="007E1A4A"/>
    <w:rPr>
      <w:rFonts w:ascii="Arial" w:eastAsia="宋体" w:hAnsi="Arial" w:cs="Times New Roman"/>
      <w:b/>
      <w:bCs/>
      <w:sz w:val="28"/>
      <w:szCs w:val="3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2249</Words>
  <Characters>12822</Characters>
  <Application>Microsoft Office Word</Application>
  <DocSecurity>0</DocSecurity>
  <Lines>106</Lines>
  <Paragraphs>30</Paragraphs>
  <ScaleCrop>false</ScaleCrop>
  <Company>Microsoft</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jww</dc:creator>
  <cp:lastModifiedBy>文波</cp:lastModifiedBy>
  <cp:revision>19</cp:revision>
  <dcterms:created xsi:type="dcterms:W3CDTF">2016-07-25T02:21:00Z</dcterms:created>
  <dcterms:modified xsi:type="dcterms:W3CDTF">2020-10-14T05:45:00Z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