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
          <w:bCs/>
          <w:snapToGrid w:val="0"/>
          <w:color w:val="000000"/>
          <w:spacing w:val="10"/>
          <w:kern w:val="0"/>
          <w:sz w:val="44"/>
          <w:szCs w:val="44"/>
          <w:lang w:eastAsia="zh-CN"/>
        </w:rPr>
      </w:pPr>
      <w:bookmarkStart w:id="0" w:name="_Hlk28766499"/>
    </w:p>
    <w:p>
      <w:pPr>
        <w:jc w:val="center"/>
        <w:rPr>
          <w:rFonts w:ascii="宋体" w:hAnsi="宋体"/>
          <w:b/>
          <w:bCs/>
          <w:sz w:val="44"/>
          <w:szCs w:val="44"/>
        </w:rPr>
      </w:pPr>
      <w:r>
        <w:rPr>
          <w:rFonts w:hint="eastAsia"/>
          <w:b/>
          <w:bCs/>
          <w:sz w:val="44"/>
          <w:szCs w:val="44"/>
          <w:lang w:eastAsia="zh-CN"/>
        </w:rPr>
        <w:t>浙江长兴天能动力（二期）</w:t>
      </w:r>
      <w:r>
        <w:rPr>
          <w:rFonts w:hint="eastAsia"/>
          <w:b/>
          <w:bCs/>
          <w:sz w:val="44"/>
          <w:szCs w:val="44"/>
          <w:lang w:val="en-US" w:eastAsia="zh-CN"/>
        </w:rPr>
        <w:t>0.61万千瓦综合智慧零碳电厂项目</w:t>
      </w:r>
    </w:p>
    <w:p>
      <w:pPr>
        <w:jc w:val="center"/>
        <w:rPr>
          <w:rFonts w:hint="eastAsia"/>
          <w:b/>
          <w:sz w:val="44"/>
          <w:szCs w:val="44"/>
        </w:rPr>
      </w:pPr>
    </w:p>
    <w:p>
      <w:pPr>
        <w:jc w:val="center"/>
        <w:rPr>
          <w:b/>
          <w:sz w:val="44"/>
          <w:szCs w:val="44"/>
        </w:rPr>
      </w:pPr>
      <w:r>
        <w:rPr>
          <w:rFonts w:hint="eastAsia"/>
          <w:b/>
          <w:sz w:val="44"/>
          <w:szCs w:val="44"/>
        </w:rPr>
        <w:t>监 理 细 则</w:t>
      </w:r>
    </w:p>
    <w:p>
      <w:pPr>
        <w:jc w:val="center"/>
        <w:rPr>
          <w:rFonts w:hint="eastAsia"/>
          <w:b/>
          <w:color w:val="FF0000"/>
          <w:sz w:val="44"/>
          <w:szCs w:val="44"/>
        </w:rPr>
      </w:pPr>
      <w:r>
        <w:rPr>
          <w:rFonts w:hint="eastAsia"/>
          <w:b/>
          <w:sz w:val="44"/>
          <w:szCs w:val="44"/>
        </w:rPr>
        <w:t>（安 全）</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hint="eastAsia"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spacing w:line="480" w:lineRule="auto"/>
        <w:ind w:firstLine="2891" w:firstLineChars="900"/>
        <w:jc w:val="both"/>
        <w:rPr>
          <w:rFonts w:hint="eastAsia" w:ascii="宋体" w:hAnsi="宋体"/>
          <w:b/>
          <w:bCs/>
          <w:sz w:val="32"/>
          <w:u w:val="none"/>
          <w:lang w:val="en-US" w:eastAsia="zh-CN"/>
        </w:rPr>
      </w:pPr>
      <w:r>
        <w:rPr>
          <w:rFonts w:hint="eastAsia" w:ascii="宋体" w:hAnsi="宋体"/>
          <w:b/>
          <w:bCs/>
          <w:sz w:val="32"/>
        </w:rPr>
        <w:t>批准：</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2891" w:firstLineChars="900"/>
        <w:jc w:val="both"/>
        <w:rPr>
          <w:rFonts w:hint="default" w:ascii="宋体" w:hAnsi="宋体"/>
          <w:b/>
          <w:bCs/>
          <w:sz w:val="32"/>
          <w:u w:val="none"/>
          <w:lang w:val="en-US" w:eastAsia="zh-CN"/>
        </w:rPr>
      </w:pPr>
    </w:p>
    <w:p>
      <w:pPr>
        <w:spacing w:line="480" w:lineRule="auto"/>
        <w:ind w:firstLine="2891" w:firstLineChars="900"/>
        <w:jc w:val="both"/>
        <w:rPr>
          <w:rFonts w:hint="eastAsia" w:ascii="宋体" w:hAnsi="宋体"/>
          <w:b/>
          <w:bCs/>
          <w:sz w:val="32"/>
          <w:u w:val="none"/>
          <w:lang w:val="en-US" w:eastAsia="zh-CN"/>
        </w:rPr>
      </w:pPr>
      <w:r>
        <w:rPr>
          <w:rFonts w:hint="eastAsia" w:ascii="宋体" w:hAnsi="宋体"/>
          <w:b/>
          <w:bCs/>
          <w:sz w:val="32"/>
        </w:rPr>
        <w:t>审核：</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2891" w:firstLineChars="900"/>
        <w:jc w:val="both"/>
        <w:rPr>
          <w:rFonts w:hint="eastAsia" w:ascii="宋体" w:hAnsi="宋体"/>
          <w:b/>
          <w:bCs/>
          <w:sz w:val="32"/>
          <w:u w:val="none"/>
          <w:lang w:val="en-US" w:eastAsia="zh-CN"/>
        </w:rPr>
      </w:pPr>
      <w:r>
        <w:rPr>
          <w:rFonts w:hint="eastAsia" w:ascii="宋体" w:hAnsi="宋体"/>
          <w:b/>
          <w:bCs/>
          <w:sz w:val="32"/>
          <w:u w:val="none"/>
          <w:lang w:val="en-US" w:eastAsia="zh-CN"/>
        </w:rPr>
        <w:t xml:space="preserve"> </w:t>
      </w:r>
    </w:p>
    <w:p>
      <w:pPr>
        <w:spacing w:line="480" w:lineRule="auto"/>
        <w:ind w:firstLine="2891" w:firstLineChars="900"/>
        <w:jc w:val="both"/>
        <w:rPr>
          <w:rFonts w:hint="default" w:ascii="宋体" w:hAnsi="宋体" w:eastAsiaTheme="minorEastAsia"/>
          <w:b/>
          <w:bCs/>
          <w:sz w:val="32"/>
          <w:u w:val="single"/>
          <w:lang w:val="en-US" w:eastAsia="zh-CN"/>
        </w:rPr>
      </w:pPr>
      <w:r>
        <w:rPr>
          <w:rFonts w:hint="eastAsia" w:ascii="宋体" w:hAnsi="宋体"/>
          <w:b/>
          <w:bCs/>
          <w:sz w:val="32"/>
        </w:rPr>
        <w:t>编制：</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2226" w:firstLineChars="795"/>
        <w:rPr>
          <w:rFonts w:hint="default" w:ascii="宋体" w:hAnsi="宋体" w:eastAsiaTheme="minorEastAsia"/>
          <w:sz w:val="28"/>
          <w:u w:val="none"/>
          <w:lang w:val="en-US" w:eastAsia="zh-CN"/>
        </w:rPr>
      </w:pPr>
    </w:p>
    <w:p>
      <w:pPr>
        <w:widowControl/>
        <w:jc w:val="left"/>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tabs>
          <w:tab w:val="left" w:pos="6398"/>
        </w:tabs>
        <w:ind w:firstLine="2168" w:firstLineChars="600"/>
        <w:rPr>
          <w:rFonts w:ascii="宋体" w:hAnsi="宋体"/>
          <w:b/>
          <w:bCs/>
          <w:sz w:val="36"/>
        </w:rPr>
      </w:pPr>
      <w:r>
        <w:rPr>
          <w:rFonts w:hint="eastAsia" w:ascii="宋体" w:hAnsi="宋体"/>
          <w:b/>
          <w:bCs/>
          <w:sz w:val="36"/>
        </w:rPr>
        <w:t>常州正衡电力工程监理有限公司</w:t>
      </w:r>
    </w:p>
    <w:p>
      <w:pPr>
        <w:jc w:val="center"/>
        <w:rPr>
          <w:rFonts w:hint="eastAsia" w:ascii="宋体" w:hAnsi="宋体"/>
          <w:b/>
          <w:bCs/>
          <w:sz w:val="36"/>
        </w:rPr>
      </w:pPr>
      <w:r>
        <w:rPr>
          <w:rFonts w:hint="eastAsia" w:ascii="宋体" w:hAnsi="宋体"/>
          <w:b/>
          <w:bCs/>
          <w:sz w:val="36"/>
          <w:lang w:val="en-US" w:eastAsia="zh-CN"/>
        </w:rPr>
        <w:t xml:space="preserve"> </w:t>
      </w:r>
      <w:r>
        <w:rPr>
          <w:rFonts w:hint="eastAsia" w:ascii="宋体" w:hAnsi="宋体"/>
          <w:b/>
          <w:bCs/>
          <w:sz w:val="36"/>
        </w:rPr>
        <w:t>20</w:t>
      </w:r>
      <w:r>
        <w:rPr>
          <w:rFonts w:hint="eastAsia" w:ascii="宋体" w:hAnsi="宋体"/>
          <w:b/>
          <w:bCs/>
          <w:sz w:val="36"/>
          <w:lang w:val="en-US" w:eastAsia="zh-CN"/>
        </w:rPr>
        <w:t>23</w:t>
      </w:r>
      <w:r>
        <w:rPr>
          <w:rFonts w:hint="eastAsia" w:ascii="宋体" w:hAnsi="宋体"/>
          <w:b/>
          <w:bCs/>
          <w:sz w:val="36"/>
        </w:rPr>
        <w:t>年</w:t>
      </w:r>
      <w:r>
        <w:rPr>
          <w:rFonts w:hint="eastAsia" w:ascii="宋体" w:hAnsi="宋体"/>
          <w:b/>
          <w:bCs/>
          <w:sz w:val="36"/>
          <w:lang w:val="en-US" w:eastAsia="zh-CN"/>
        </w:rPr>
        <w:t>06</w:t>
      </w:r>
      <w:r>
        <w:rPr>
          <w:rFonts w:hint="eastAsia" w:ascii="宋体" w:hAnsi="宋体"/>
          <w:b/>
          <w:bCs/>
          <w:sz w:val="36"/>
        </w:rPr>
        <w:t>月</w:t>
      </w:r>
      <w:bookmarkEnd w:id="0"/>
    </w:p>
    <w:p>
      <w:pPr>
        <w:jc w:val="center"/>
        <w:rPr>
          <w:rFonts w:hint="eastAsia" w:ascii="宋体" w:hAnsi="宋体"/>
          <w:b/>
          <w:bCs/>
          <w:sz w:val="36"/>
        </w:rPr>
      </w:pPr>
    </w:p>
    <w:p>
      <w:pPr>
        <w:jc w:val="center"/>
        <w:rPr>
          <w:rFonts w:hint="eastAsia" w:ascii="宋体" w:hAnsi="宋体"/>
          <w:b/>
          <w:bCs/>
          <w:sz w:val="36"/>
        </w:rPr>
      </w:pPr>
    </w:p>
    <w:p>
      <w:pPr>
        <w:pStyle w:val="2"/>
        <w:rPr>
          <w:rFonts w:hint="eastAsia"/>
        </w:rPr>
      </w:pPr>
    </w:p>
    <w:p>
      <w:pPr>
        <w:pStyle w:val="2"/>
        <w:ind w:left="0" w:leftChars="0" w:firstLine="0" w:firstLineChars="0"/>
        <w:rPr>
          <w:sz w:val="24"/>
          <w:szCs w:val="28"/>
        </w:rPr>
      </w:pPr>
    </w:p>
    <w:p>
      <w:pPr>
        <w:pStyle w:val="10"/>
        <w:tabs>
          <w:tab w:val="right" w:leader="dot" w:pos="9072"/>
        </w:tabs>
        <w:jc w:val="center"/>
        <w:rPr>
          <w:rFonts w:ascii="宋体" w:hAnsi="宋体"/>
          <w:b/>
          <w:color w:val="000000"/>
          <w:sz w:val="32"/>
          <w:szCs w:val="32"/>
        </w:rPr>
      </w:pPr>
      <w:r>
        <w:rPr>
          <w:rFonts w:hint="eastAsia" w:ascii="宋体" w:hAnsi="宋体"/>
          <w:b/>
          <w:color w:val="000000"/>
          <w:sz w:val="32"/>
          <w:szCs w:val="32"/>
        </w:rPr>
        <w:t>目  录</w:t>
      </w:r>
    </w:p>
    <w:p>
      <w:pPr>
        <w:numPr>
          <w:ilvl w:val="0"/>
          <w:numId w:val="2"/>
        </w:numPr>
        <w:spacing w:line="360" w:lineRule="auto"/>
        <w:ind w:firstLine="640" w:firstLineChars="200"/>
        <w:outlineLvl w:val="1"/>
        <w:rPr>
          <w:rFonts w:hint="eastAsia" w:ascii="宋体" w:hAnsi="宋体"/>
          <w:b w:val="0"/>
          <w:bCs/>
          <w:color w:val="000000"/>
          <w:sz w:val="32"/>
          <w:szCs w:val="32"/>
          <w:lang w:val="en-US" w:eastAsia="zh-CN"/>
        </w:rPr>
      </w:pPr>
      <w:r>
        <w:rPr>
          <w:rFonts w:hint="eastAsia" w:ascii="宋体" w:hAnsi="宋体"/>
          <w:b w:val="0"/>
          <w:bCs/>
          <w:color w:val="000000"/>
          <w:sz w:val="32"/>
          <w:szCs w:val="32"/>
          <w:lang w:val="en-US" w:eastAsia="zh-CN"/>
        </w:rPr>
        <w:t>编制依据</w:t>
      </w:r>
    </w:p>
    <w:p>
      <w:pPr>
        <w:pStyle w:val="2"/>
        <w:numPr>
          <w:ilvl w:val="0"/>
          <w:numId w:val="2"/>
        </w:numPr>
        <w:rPr>
          <w:rFonts w:hint="eastAsia"/>
          <w:sz w:val="24"/>
          <w:szCs w:val="28"/>
          <w:lang w:val="en-US" w:eastAsia="zh-CN"/>
        </w:rPr>
      </w:pPr>
      <w:r>
        <w:rPr>
          <w:rFonts w:hint="eastAsia"/>
          <w:sz w:val="24"/>
          <w:szCs w:val="28"/>
          <w:lang w:val="en-US" w:eastAsia="zh-CN"/>
        </w:rPr>
        <w:t>工程概况</w:t>
      </w:r>
    </w:p>
    <w:p>
      <w:pPr>
        <w:pStyle w:val="2"/>
        <w:numPr>
          <w:ilvl w:val="0"/>
          <w:numId w:val="2"/>
        </w:numPr>
        <w:rPr>
          <w:rFonts w:hint="eastAsia"/>
          <w:sz w:val="24"/>
          <w:szCs w:val="28"/>
          <w:lang w:val="en-US" w:eastAsia="zh-CN"/>
        </w:rPr>
      </w:pPr>
      <w:r>
        <w:rPr>
          <w:rFonts w:hint="eastAsia"/>
          <w:sz w:val="24"/>
          <w:szCs w:val="28"/>
          <w:lang w:val="en-US" w:eastAsia="zh-CN"/>
        </w:rPr>
        <w:t>监理工作范围</w:t>
      </w:r>
    </w:p>
    <w:p>
      <w:pPr>
        <w:pStyle w:val="2"/>
        <w:numPr>
          <w:ilvl w:val="0"/>
          <w:numId w:val="2"/>
        </w:numPr>
        <w:rPr>
          <w:rFonts w:hint="eastAsia"/>
          <w:sz w:val="24"/>
          <w:szCs w:val="28"/>
          <w:lang w:val="en-US" w:eastAsia="zh-CN"/>
        </w:rPr>
      </w:pPr>
      <w:r>
        <w:rPr>
          <w:rFonts w:hint="eastAsia"/>
          <w:sz w:val="24"/>
          <w:szCs w:val="28"/>
          <w:lang w:val="en-US" w:eastAsia="zh-CN"/>
        </w:rPr>
        <w:t>监理工作流程</w:t>
      </w:r>
    </w:p>
    <w:p>
      <w:pPr>
        <w:pStyle w:val="2"/>
        <w:numPr>
          <w:ilvl w:val="0"/>
          <w:numId w:val="2"/>
        </w:numPr>
        <w:rPr>
          <w:rFonts w:hint="eastAsia"/>
          <w:sz w:val="24"/>
          <w:szCs w:val="28"/>
          <w:lang w:val="en-US" w:eastAsia="zh-CN"/>
        </w:rPr>
      </w:pPr>
      <w:r>
        <w:rPr>
          <w:rFonts w:hint="eastAsia"/>
          <w:sz w:val="24"/>
          <w:szCs w:val="28"/>
          <w:lang w:val="en-US" w:eastAsia="zh-CN"/>
        </w:rPr>
        <w:t>控制目标</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5.1控制目标</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5.2控制要点</w:t>
      </w:r>
    </w:p>
    <w:p>
      <w:pPr>
        <w:pStyle w:val="2"/>
        <w:numPr>
          <w:ilvl w:val="0"/>
          <w:numId w:val="2"/>
        </w:numPr>
        <w:ind w:left="0" w:leftChars="0" w:firstLine="420" w:firstLineChars="0"/>
        <w:rPr>
          <w:rFonts w:hint="eastAsia"/>
          <w:sz w:val="24"/>
          <w:szCs w:val="28"/>
          <w:lang w:val="en-US" w:eastAsia="zh-CN"/>
        </w:rPr>
      </w:pPr>
      <w:r>
        <w:rPr>
          <w:rFonts w:hint="eastAsia"/>
          <w:sz w:val="24"/>
          <w:szCs w:val="28"/>
          <w:lang w:val="en-US" w:eastAsia="zh-CN"/>
        </w:rPr>
        <w:t>监理工作方法和措施</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6.1总则</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6.2安全管理主要内容</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6.3安全的事前控制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6.4安全的事中控制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6.5安全的事后控制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6.6文明施工</w:t>
      </w:r>
    </w:p>
    <w:p>
      <w:pPr>
        <w:pStyle w:val="2"/>
        <w:numPr>
          <w:ilvl w:val="0"/>
          <w:numId w:val="2"/>
        </w:numPr>
        <w:ind w:left="0" w:leftChars="0" w:firstLine="420" w:firstLineChars="0"/>
        <w:rPr>
          <w:rFonts w:hint="eastAsia"/>
          <w:sz w:val="24"/>
          <w:szCs w:val="28"/>
          <w:lang w:val="en-US" w:eastAsia="zh-CN"/>
        </w:rPr>
      </w:pPr>
      <w:r>
        <w:rPr>
          <w:rFonts w:hint="eastAsia"/>
          <w:sz w:val="24"/>
          <w:szCs w:val="28"/>
          <w:lang w:val="en-US" w:eastAsia="zh-CN"/>
        </w:rPr>
        <w:t>管理体系及职责</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7.1安全体系：监理部安全组织机构网络图</w:t>
      </w:r>
    </w:p>
    <w:p>
      <w:pPr>
        <w:pStyle w:val="2"/>
        <w:numPr>
          <w:ilvl w:val="0"/>
          <w:numId w:val="0"/>
        </w:numPr>
        <w:ind w:left="420" w:leftChars="0" w:firstLine="420"/>
        <w:rPr>
          <w:rFonts w:hint="default"/>
          <w:sz w:val="24"/>
          <w:szCs w:val="28"/>
          <w:lang w:val="en-US" w:eastAsia="zh-CN"/>
        </w:rPr>
      </w:pPr>
      <w:r>
        <w:rPr>
          <w:rFonts w:hint="eastAsia"/>
          <w:sz w:val="24"/>
          <w:szCs w:val="28"/>
          <w:lang w:val="en-US" w:eastAsia="zh-CN"/>
        </w:rPr>
        <w:t>7.2岗位安全职责</w:t>
      </w:r>
    </w:p>
    <w:p>
      <w:pPr>
        <w:pStyle w:val="2"/>
        <w:numPr>
          <w:ilvl w:val="0"/>
          <w:numId w:val="0"/>
        </w:numPr>
        <w:ind w:left="420" w:leftChars="0"/>
        <w:rPr>
          <w:rFonts w:hint="default"/>
          <w:sz w:val="28"/>
          <w:szCs w:val="32"/>
          <w:lang w:val="en-US" w:eastAsia="zh-CN"/>
        </w:rPr>
      </w:pPr>
    </w:p>
    <w:p>
      <w:pPr>
        <w:pStyle w:val="2"/>
        <w:rPr>
          <w:rFonts w:hint="default"/>
          <w:lang w:val="en-US" w:eastAsia="zh-CN"/>
        </w:rPr>
      </w:pPr>
    </w:p>
    <w:p>
      <w:pPr>
        <w:pStyle w:val="2"/>
        <w:rPr>
          <w:rFonts w:hint="default"/>
          <w:lang w:val="en-US" w:eastAsia="zh-CN"/>
        </w:rPr>
      </w:pPr>
    </w:p>
    <w:p>
      <w:pPr>
        <w:spacing w:after="240" w:line="720" w:lineRule="auto"/>
        <w:ind w:firstLine="2168" w:firstLineChars="600"/>
        <w:rPr>
          <w:rFonts w:ascii="宋体" w:hAnsi="宋体" w:cs="Times New Roman"/>
          <w:b/>
          <w:sz w:val="36"/>
          <w:szCs w:val="36"/>
          <w:u w:val="single"/>
        </w:rPr>
      </w:pPr>
    </w:p>
    <w:p>
      <w:pPr>
        <w:pStyle w:val="2"/>
        <w:rPr>
          <w:rFonts w:ascii="宋体" w:hAnsi="宋体" w:cs="Times New Roman"/>
          <w:b/>
          <w:sz w:val="36"/>
          <w:szCs w:val="36"/>
          <w:u w:val="single"/>
        </w:rPr>
      </w:pPr>
    </w:p>
    <w:p>
      <w:pPr>
        <w:pStyle w:val="2"/>
        <w:rPr>
          <w:rFonts w:ascii="宋体" w:hAnsi="宋体" w:cs="Times New Roman"/>
          <w:b/>
          <w:sz w:val="36"/>
          <w:szCs w:val="36"/>
          <w:u w:val="single"/>
        </w:rPr>
        <w:sectPr>
          <w:headerReference r:id="rId3" w:type="default"/>
          <w:footerReference r:id="rId4" w:type="default"/>
          <w:pgSz w:w="11906" w:h="16838"/>
          <w:pgMar w:top="1440" w:right="1800" w:bottom="1440" w:left="1800" w:header="850" w:footer="850" w:gutter="0"/>
          <w:cols w:space="425" w:num="1"/>
          <w:titlePg/>
          <w:docGrid w:type="lines" w:linePitch="312" w:charSpace="0"/>
        </w:sectPr>
      </w:pPr>
    </w:p>
    <w:p>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1" w:name="_Toc13386"/>
      <w:bookmarkStart w:id="2" w:name="_Toc4396"/>
      <w:r>
        <w:rPr>
          <w:rFonts w:hint="eastAsia" w:ascii="宋体" w:hAnsi="宋体"/>
          <w:b/>
          <w:sz w:val="24"/>
          <w:szCs w:val="24"/>
        </w:rPr>
        <w:t>一、编制依据</w:t>
      </w:r>
      <w:bookmarkEnd w:id="1"/>
      <w:bookmarkEnd w:id="2"/>
    </w:p>
    <w:p>
      <w:pPr>
        <w:pStyle w:val="4"/>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1、2000-12国家技术监督局、中华人民共和国电力行业标准DL/T5434-2009《电力建设工程监理规范》</w:t>
      </w:r>
    </w:p>
    <w:p>
      <w:pPr>
        <w:pStyle w:val="4"/>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4"/>
        <w:widowControl w:val="0"/>
        <w:spacing w:line="360" w:lineRule="auto"/>
        <w:ind w:firstLine="0"/>
        <w:rPr>
          <w:rFonts w:ascii="宋体" w:hAnsi="宋体"/>
          <w:sz w:val="24"/>
          <w:szCs w:val="24"/>
        </w:rPr>
      </w:pPr>
      <w:r>
        <w:rPr>
          <w:rFonts w:hint="eastAsia" w:ascii="宋体" w:hAnsi="宋体"/>
          <w:sz w:val="24"/>
          <w:szCs w:val="24"/>
        </w:rPr>
        <w:t>3、200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-01国家电力公司发布实施《安全生产工作规定》</w:t>
      </w:r>
    </w:p>
    <w:p>
      <w:pPr>
        <w:pStyle w:val="4"/>
        <w:widowControl w:val="0"/>
        <w:spacing w:line="360" w:lineRule="auto"/>
        <w:ind w:firstLine="0"/>
        <w:rPr>
          <w:rFonts w:ascii="宋体" w:hAnsi="宋体"/>
          <w:sz w:val="24"/>
          <w:szCs w:val="24"/>
        </w:rPr>
      </w:pPr>
      <w:r>
        <w:rPr>
          <w:rFonts w:hint="eastAsia" w:ascii="宋体" w:hAnsi="宋体"/>
          <w:sz w:val="24"/>
          <w:szCs w:val="24"/>
        </w:rPr>
        <w:t>4、200</w:t>
      </w:r>
      <w:r>
        <w:rPr>
          <w:rFonts w:hint="eastAsia" w:ascii="宋体" w:hAnsi="宋体"/>
          <w:sz w:val="24"/>
          <w:szCs w:val="24"/>
          <w:lang w:val="en-US" w:eastAsia="zh-CN"/>
        </w:rPr>
        <w:t>5</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国家电力公司发布实施《电力生产事故调查规程》</w:t>
      </w:r>
    </w:p>
    <w:p>
      <w:pPr>
        <w:pStyle w:val="4"/>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2013-04-01国家能源局发布实施DL5009.2-2013《电力建设安全工作规程第2部分(电力线路线电力行业标准)》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6、《职业健康安全管理体系规范》 GB/T28001-2001</w:t>
      </w:r>
    </w:p>
    <w:p>
      <w:pPr>
        <w:spacing w:line="360" w:lineRule="auto"/>
        <w:rPr>
          <w:rFonts w:hint="eastAsia" w:ascii="宋体" w:hAnsi="宋体"/>
          <w:sz w:val="24"/>
          <w:szCs w:val="24"/>
        </w:rPr>
      </w:pPr>
      <w:r>
        <w:rPr>
          <w:rFonts w:hint="eastAsia" w:ascii="宋体" w:hAnsi="宋体"/>
          <w:sz w:val="24"/>
          <w:szCs w:val="24"/>
        </w:rPr>
        <w:t>7、《中华人民共和国建筑法》 根据2019年4月23日第十三届全国人民代表大会常务委员会第十次会议《关于修改〈中华人民共和国建筑法〉等八部法律的决定》第二次修正</w:t>
      </w:r>
    </w:p>
    <w:p>
      <w:pPr>
        <w:spacing w:line="360" w:lineRule="auto"/>
        <w:rPr>
          <w:rFonts w:hint="eastAsia" w:ascii="宋体" w:hAnsi="宋体"/>
          <w:sz w:val="24"/>
          <w:szCs w:val="24"/>
        </w:rPr>
      </w:pPr>
      <w:r>
        <w:rPr>
          <w:rFonts w:hint="eastAsia" w:ascii="宋体" w:hAnsi="宋体"/>
          <w:sz w:val="24"/>
          <w:szCs w:val="24"/>
        </w:rPr>
        <w:t>8、《中华人民共和国安全生产法》</w:t>
      </w:r>
      <w:r>
        <w:rPr>
          <w:rFonts w:hint="eastAsia" w:ascii="宋体" w:hAnsi="宋体"/>
          <w:sz w:val="24"/>
          <w:szCs w:val="24"/>
          <w:lang w:val="en-US" w:eastAsia="zh-CN"/>
        </w:rPr>
        <w:t>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"https://baike.baidu.com/item/%E4%B8%AD%E5%8D%8E%E4%BA%BA%E6%B0%91%E5%85%B1%E5%92%8C%E5%9B%BD%E7%AC%AC%E4%B9%9D%E5%B1%8A%E5%85%A8%E5%9B%BD%E4%BA%BA%E6%B0%91%E4%BB%A3%E8%A1%A8%E5%A4%A7%E4%BC%9A" \t "https://baike.baidu.com/item/%E4%B8%AD%E5%8D%8E%E4%BA%BA%E6%B0%91%E5%85%B1%E5%92%8C%E5%9B%BD%E5%AE%89%E5%85%A8%E7%94%9F%E4%BA%A7%E6%B3%95/_blank" </w:instrText>
      </w:r>
      <w:r>
        <w:rPr>
          <w:rFonts w:hint="eastAsia" w:ascii="宋体" w:hAnsi="宋体"/>
          <w:sz w:val="24"/>
          <w:szCs w:val="24"/>
          <w:lang w:val="en-US" w:eastAsia="zh-CN"/>
        </w:rPr>
        <w:fldChar w:fldCharType="separate"/>
      </w:r>
      <w:r>
        <w:rPr>
          <w:rFonts w:hint="eastAsia" w:ascii="宋体" w:hAnsi="宋体"/>
          <w:sz w:val="24"/>
          <w:szCs w:val="24"/>
        </w:rPr>
        <w:t>中华人民共和国第九届全国人民代表大会</w:t>
      </w:r>
      <w:r>
        <w:rPr>
          <w:rFonts w:hint="eastAsia" w:ascii="宋体" w:hAnsi="宋体"/>
          <w:sz w:val="24"/>
          <w:szCs w:val="24"/>
          <w:lang w:val="en-US" w:eastAsia="zh-CN"/>
        </w:rPr>
        <w:fldChar w:fldCharType="end"/>
      </w:r>
      <w:r>
        <w:rPr>
          <w:rFonts w:hint="eastAsia" w:ascii="宋体" w:hAnsi="宋体"/>
          <w:sz w:val="24"/>
          <w:szCs w:val="24"/>
          <w:lang w:val="en-US" w:eastAsia="zh-CN"/>
        </w:rPr>
        <w:t>常务委员会第二十八次会议于2002年6月29日通过公布，自2002年11月1日起施行。根据2009年8月27日第十一届全国人民代表大会常务委员会第十次会议关于《关于修改部分法律的决定》第一次修正。2014年8月31日第十二届全国人民代表大会常务委员会第十次会议通过全国人民代表大会常务委员会关于修改《中华人民共和国安全生产法》的决定，自2014年12月1日起施行。</w:t>
      </w:r>
    </w:p>
    <w:p>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11、强制性标准：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12、监理合同、监理规划</w:t>
      </w:r>
    </w:p>
    <w:p>
      <w:pPr>
        <w:spacing w:line="360" w:lineRule="auto"/>
        <w:rPr>
          <w:rFonts w:ascii="宋体" w:hAnsi="宋体"/>
          <w:sz w:val="24"/>
          <w:szCs w:val="24"/>
        </w:rPr>
      </w:pPr>
      <w:r>
        <w:rPr>
          <w:rFonts w:hint="eastAsia" w:ascii="宋体" w:hAnsi="宋体"/>
          <w:sz w:val="24"/>
          <w:szCs w:val="24"/>
        </w:rPr>
        <w:t>13、项目法人提供的本工程技术文件、资料。</w:t>
      </w:r>
    </w:p>
    <w:p>
      <w:pPr>
        <w:spacing w:line="360" w:lineRule="auto"/>
        <w:rPr>
          <w:rFonts w:ascii="宋体" w:hAnsi="宋体"/>
          <w:sz w:val="24"/>
          <w:szCs w:val="24"/>
        </w:rPr>
      </w:pPr>
      <w:r>
        <w:rPr>
          <w:rFonts w:hint="eastAsia" w:ascii="宋体" w:hAnsi="宋体"/>
          <w:sz w:val="24"/>
          <w:szCs w:val="24"/>
        </w:rPr>
        <w:t>14、工程施工组织设计。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adjustRightInd w:val="0"/>
        <w:snapToGrid w:val="0"/>
        <w:spacing w:line="360" w:lineRule="auto"/>
        <w:jc w:val="left"/>
        <w:outlineLvl w:val="0"/>
        <w:rPr>
          <w:rFonts w:ascii="宋体" w:hAnsi="宋体"/>
          <w:b/>
          <w:sz w:val="24"/>
          <w:szCs w:val="24"/>
        </w:rPr>
      </w:pPr>
      <w:bookmarkStart w:id="3" w:name="_Toc2584"/>
      <w:bookmarkStart w:id="4" w:name="_Toc20534"/>
      <w:r>
        <w:rPr>
          <w:rFonts w:hint="eastAsia" w:ascii="宋体" w:hAnsi="宋体"/>
          <w:b/>
          <w:sz w:val="24"/>
          <w:szCs w:val="24"/>
        </w:rPr>
        <w:t>二、工程概况</w:t>
      </w:r>
      <w:bookmarkEnd w:id="3"/>
      <w:bookmarkEnd w:id="4"/>
    </w:p>
    <w:p>
      <w:pPr>
        <w:numPr>
          <w:ilvl w:val="1"/>
          <w:numId w:val="0"/>
        </w:numPr>
        <w:tabs>
          <w:tab w:val="left" w:pos="735"/>
        </w:tabs>
        <w:adjustRightInd w:val="0"/>
        <w:snapToGrid w:val="0"/>
        <w:spacing w:line="360" w:lineRule="auto"/>
        <w:ind w:firstLine="480" w:firstLineChars="200"/>
        <w:rPr>
          <w:rFonts w:hint="eastAsia"/>
          <w:sz w:val="24"/>
          <w:szCs w:val="24"/>
          <w:lang w:val="en-US" w:eastAsia="zh-CN"/>
        </w:rPr>
      </w:pPr>
      <w:r>
        <w:rPr>
          <w:rFonts w:hint="eastAsia" w:ascii="宋体" w:hAnsi="宋体"/>
          <w:sz w:val="24"/>
          <w:szCs w:val="24"/>
        </w:rPr>
        <w:t>工程名称：</w:t>
      </w:r>
      <w:r>
        <w:rPr>
          <w:rFonts w:hint="eastAsia"/>
          <w:sz w:val="24"/>
          <w:szCs w:val="24"/>
          <w:lang w:eastAsia="zh-CN"/>
        </w:rPr>
        <w:t>浙江长兴天能动力（二期）</w:t>
      </w:r>
      <w:r>
        <w:rPr>
          <w:rFonts w:hint="eastAsia"/>
          <w:sz w:val="24"/>
          <w:szCs w:val="24"/>
          <w:lang w:val="en-US" w:eastAsia="zh-CN"/>
        </w:rPr>
        <w:t>0.61万千瓦综合智慧零碳电厂项目</w:t>
      </w:r>
    </w:p>
    <w:p>
      <w:pPr>
        <w:numPr>
          <w:ilvl w:val="1"/>
          <w:numId w:val="0"/>
        </w:numPr>
        <w:tabs>
          <w:tab w:val="left" w:pos="735"/>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建设单位：</w:t>
      </w:r>
      <w:r>
        <w:rPr>
          <w:rFonts w:hint="eastAsia"/>
          <w:sz w:val="24"/>
          <w:szCs w:val="24"/>
          <w:lang w:eastAsia="zh-CN"/>
        </w:rPr>
        <w:t>长兴智旺新能源科技有限公司</w:t>
      </w:r>
    </w:p>
    <w:p>
      <w:pPr>
        <w:numPr>
          <w:ilvl w:val="1"/>
          <w:numId w:val="0"/>
        </w:numPr>
        <w:tabs>
          <w:tab w:val="left" w:pos="735"/>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监理单位：常州正衡电力工程监理有限公司</w:t>
      </w:r>
    </w:p>
    <w:p>
      <w:pPr>
        <w:numPr>
          <w:ilvl w:val="1"/>
          <w:numId w:val="0"/>
        </w:numPr>
        <w:tabs>
          <w:tab w:val="left" w:pos="735"/>
        </w:tabs>
        <w:adjustRightInd w:val="0"/>
        <w:snapToGrid w:val="0"/>
        <w:spacing w:line="360" w:lineRule="auto"/>
        <w:ind w:firstLine="480" w:firstLineChars="200"/>
        <w:rPr>
          <w:rFonts w:hint="eastAsia" w:ascii="宋体" w:hAnsi="宋体" w:cs="宋体"/>
          <w:snapToGrid w:val="0"/>
          <w:color w:val="000000"/>
          <w:spacing w:val="10"/>
          <w:kern w:val="0"/>
          <w:sz w:val="24"/>
          <w:szCs w:val="24"/>
          <w:lang w:eastAsia="zh-CN"/>
        </w:rPr>
      </w:pPr>
      <w:r>
        <w:rPr>
          <w:rFonts w:hint="eastAsia" w:ascii="宋体" w:hAnsi="宋体" w:eastAsia="宋体" w:cs="宋体"/>
          <w:sz w:val="24"/>
          <w:szCs w:val="24"/>
          <w:lang w:val="en-US" w:eastAsia="zh-CN"/>
        </w:rPr>
        <w:t>施工单位：</w:t>
      </w:r>
      <w:r>
        <w:rPr>
          <w:rFonts w:hint="eastAsia"/>
          <w:sz w:val="24"/>
          <w:szCs w:val="24"/>
          <w:lang w:eastAsia="zh-CN"/>
        </w:rPr>
        <w:t>上海历挚机电设备有限公司</w:t>
      </w:r>
    </w:p>
    <w:p>
      <w:pPr>
        <w:numPr>
          <w:ilvl w:val="1"/>
          <w:numId w:val="0"/>
        </w:numPr>
        <w:tabs>
          <w:tab w:val="left" w:pos="735"/>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设计单位：杭</w:t>
      </w:r>
      <w:r>
        <w:rPr>
          <w:rFonts w:hint="eastAsia"/>
          <w:sz w:val="24"/>
          <w:szCs w:val="24"/>
          <w:lang w:eastAsia="zh-CN"/>
        </w:rPr>
        <w:t>州鸿晟电力设计咨询有限公司</w:t>
      </w:r>
    </w:p>
    <w:p>
      <w:pPr>
        <w:spacing w:line="360" w:lineRule="auto"/>
        <w:rPr>
          <w:rFonts w:hint="default"/>
          <w:sz w:val="24"/>
          <w:szCs w:val="24"/>
          <w:lang w:val="en-US" w:eastAsia="zh-CN"/>
        </w:rPr>
      </w:pPr>
      <w:r>
        <w:rPr>
          <w:rFonts w:hint="eastAsia" w:ascii="宋体" w:hAnsi="宋体"/>
          <w:color w:val="FFFFFF" w:themeColor="background1"/>
          <w:kern w:val="21"/>
          <w:sz w:val="24"/>
          <w:szCs w:val="24"/>
          <w14:textFill>
            <w14:solidFill>
              <w14:schemeClr w14:val="bg1"/>
            </w14:solidFill>
          </w14:textFill>
        </w:rPr>
        <w:t>限</w:t>
      </w:r>
      <w:bookmarkStart w:id="5" w:name="_Toc6008"/>
      <w:r>
        <w:rPr>
          <w:rFonts w:hint="eastAsia"/>
          <w:sz w:val="24"/>
          <w:szCs w:val="24"/>
          <w:lang w:eastAsia="zh-CN"/>
        </w:rPr>
        <w:t>浙江天能动力能源有限公司分布式发电项目（</w:t>
      </w:r>
      <w:r>
        <w:rPr>
          <w:rFonts w:hint="eastAsia"/>
          <w:sz w:val="24"/>
          <w:szCs w:val="24"/>
          <w:lang w:val="en-US" w:eastAsia="zh-CN"/>
        </w:rPr>
        <w:t>0.61万千瓦</w:t>
      </w:r>
      <w:r>
        <w:rPr>
          <w:rFonts w:hint="eastAsia"/>
          <w:sz w:val="24"/>
          <w:szCs w:val="24"/>
          <w:lang w:eastAsia="zh-CN"/>
        </w:rPr>
        <w:t>）本项目位于浙江省湖州市长兴县和平镇开发区城南工业区。利用天能动力能源有限公司吴山基地厂区屋顶建设</w:t>
      </w:r>
      <w:r>
        <w:rPr>
          <w:rFonts w:hint="eastAsia"/>
          <w:sz w:val="24"/>
          <w:szCs w:val="24"/>
          <w:lang w:val="en-US" w:eastAsia="zh-CN"/>
        </w:rPr>
        <w:t>6.1MW自发自用、余电上网的屋顶分布式光伏发电项目，预计处发电量600万度。</w:t>
      </w:r>
    </w:p>
    <w:p>
      <w:pPr>
        <w:spacing w:line="360" w:lineRule="auto"/>
        <w:rPr>
          <w:rFonts w:hint="eastAsia" w:ascii="宋体" w:hAnsi="宋体" w:eastAsia="宋体" w:cs="宋体"/>
          <w:sz w:val="24"/>
          <w:szCs w:val="24"/>
          <w:lang w:val="en-US" w:eastAsia="zh-CN"/>
        </w:rPr>
      </w:pPr>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 监理工作范围:</w:t>
      </w:r>
      <w:bookmarkEnd w:id="5"/>
      <w:r>
        <w:rPr>
          <w:rFonts w:hint="eastAsia" w:ascii="宋体" w:hAnsi="宋体"/>
          <w:b/>
          <w:sz w:val="24"/>
          <w:szCs w:val="24"/>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（9）委托人要求完成的其他合同内工作。</w:t>
      </w:r>
    </w:p>
    <w:p>
      <w:pPr>
        <w:rPr>
          <w:rFonts w:ascii="宋体" w:hAnsi="宋体"/>
          <w:b/>
          <w:sz w:val="24"/>
          <w:szCs w:val="24"/>
        </w:rPr>
      </w:pPr>
    </w:p>
    <w:p>
      <w:pPr>
        <w:spacing w:line="360" w:lineRule="auto"/>
        <w:outlineLvl w:val="0"/>
        <w:rPr>
          <w:rFonts w:ascii="宋体" w:hAnsi="宋体"/>
          <w:b/>
          <w:sz w:val="24"/>
          <w:szCs w:val="24"/>
        </w:rPr>
      </w:pPr>
      <w:bookmarkStart w:id="6" w:name="_Toc22928"/>
      <w:bookmarkStart w:id="7" w:name="_Toc14233"/>
      <w:r>
        <w:rPr>
          <w:rFonts w:hint="eastAsia" w:ascii="宋体" w:hAnsi="宋体"/>
          <w:b/>
          <w:sz w:val="24"/>
          <w:szCs w:val="24"/>
        </w:rPr>
        <w:t>四、监理工作流程：</w:t>
      </w:r>
      <w:bookmarkEnd w:id="6"/>
      <w:bookmarkEnd w:id="7"/>
    </w:p>
    <w:p>
      <w:pPr>
        <w:tabs>
          <w:tab w:val="left" w:pos="2160"/>
          <w:tab w:val="left" w:pos="3960"/>
          <w:tab w:val="left" w:pos="5400"/>
          <w:tab w:val="left" w:pos="6840"/>
        </w:tabs>
        <w:adjustRightInd w:val="0"/>
        <w:snapToGrid w:val="0"/>
        <w:spacing w:line="360" w:lineRule="auto"/>
        <w:ind w:firstLine="570"/>
        <w:rPr>
          <w:rFonts w:ascii="宋体" w:hAnsi="宋体"/>
          <w:b/>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adjustRightInd w:val="0"/>
        <w:snapToGrid w:val="0"/>
        <w:spacing w:line="360" w:lineRule="auto"/>
        <w:outlineLvl w:val="0"/>
        <w:rPr>
          <w:rFonts w:ascii="宋体" w:hAnsi="宋体"/>
          <w:b/>
          <w:sz w:val="24"/>
          <w:szCs w:val="24"/>
        </w:rPr>
      </w:pPr>
      <w:bookmarkStart w:id="8" w:name="_Toc20921"/>
      <w:bookmarkStart w:id="9" w:name="_Toc20697"/>
      <w:r>
        <w:rPr>
          <w:rFonts w:hint="eastAsia" w:ascii="宋体" w:hAnsi="宋体"/>
          <w:b/>
          <w:sz w:val="24"/>
          <w:szCs w:val="24"/>
        </w:rPr>
        <w:t>五、控制目标：</w:t>
      </w:r>
      <w:bookmarkEnd w:id="8"/>
      <w:bookmarkEnd w:id="9"/>
    </w:p>
    <w:p>
      <w:pPr>
        <w:adjustRightInd w:val="0"/>
        <w:snapToGrid w:val="0"/>
        <w:spacing w:line="360" w:lineRule="auto"/>
        <w:outlineLvl w:val="1"/>
        <w:rPr>
          <w:rFonts w:ascii="宋体" w:hAnsi="宋体"/>
          <w:b/>
          <w:sz w:val="24"/>
          <w:szCs w:val="24"/>
        </w:rPr>
      </w:pPr>
      <w:bookmarkStart w:id="10" w:name="_Toc25274"/>
      <w:bookmarkStart w:id="11" w:name="_Toc6429"/>
      <w:r>
        <w:rPr>
          <w:rFonts w:hint="eastAsia" w:ascii="宋体" w:hAnsi="宋体"/>
          <w:b/>
          <w:sz w:val="24"/>
          <w:szCs w:val="24"/>
        </w:rPr>
        <w:t>1、控制目标：</w:t>
      </w:r>
      <w:bookmarkEnd w:id="10"/>
      <w:bookmarkEnd w:id="11"/>
    </w:p>
    <w:p>
      <w:pPr>
        <w:numPr>
          <w:ilvl w:val="2"/>
          <w:numId w:val="3"/>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pPr>
        <w:numPr>
          <w:ilvl w:val="2"/>
          <w:numId w:val="3"/>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pPr>
        <w:numPr>
          <w:ilvl w:val="2"/>
          <w:numId w:val="3"/>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pPr>
        <w:numPr>
          <w:ilvl w:val="2"/>
          <w:numId w:val="3"/>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pPr>
        <w:numPr>
          <w:ilvl w:val="2"/>
          <w:numId w:val="3"/>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pPr>
        <w:numPr>
          <w:ilvl w:val="2"/>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numPr>
          <w:ilvl w:val="0"/>
          <w:numId w:val="4"/>
        </w:numPr>
        <w:tabs>
          <w:tab w:val="left" w:pos="2160"/>
          <w:tab w:val="left" w:pos="3960"/>
          <w:tab w:val="left" w:pos="5400"/>
          <w:tab w:val="left" w:pos="6840"/>
        </w:tabs>
        <w:adjustRightInd w:val="0"/>
        <w:snapToGrid w:val="0"/>
        <w:spacing w:line="360" w:lineRule="auto"/>
        <w:outlineLvl w:val="1"/>
        <w:rPr>
          <w:rFonts w:hint="eastAsia" w:ascii="宋体" w:hAnsi="宋体"/>
          <w:b/>
          <w:sz w:val="24"/>
          <w:szCs w:val="24"/>
        </w:rPr>
      </w:pPr>
      <w:bookmarkStart w:id="12" w:name="_Toc5248"/>
      <w:bookmarkStart w:id="13" w:name="_Toc29844"/>
      <w:r>
        <w:rPr>
          <w:rFonts w:hint="eastAsia" w:ascii="宋体" w:hAnsi="宋体"/>
          <w:b/>
          <w:sz w:val="24"/>
          <w:szCs w:val="24"/>
        </w:rPr>
        <w:t>控制要点：</w:t>
      </w:r>
      <w:bookmarkEnd w:id="12"/>
      <w:bookmarkEnd w:id="13"/>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240" w:lineRule="auto"/>
        <w:ind w:left="227" w:leftChars="0" w:hanging="227" w:firstLineChars="0"/>
        <w:textAlignment w:val="auto"/>
        <w:outlineLvl w:val="1"/>
        <w:rPr>
          <w:rFonts w:ascii="宋体" w:hAnsi="宋体"/>
          <w:sz w:val="24"/>
          <w:szCs w:val="24"/>
        </w:rPr>
      </w:pPr>
      <w:r>
        <w:rPr>
          <w:rFonts w:hint="eastAsia" w:ascii="宋体" w:hAnsi="宋体"/>
          <w:sz w:val="24"/>
          <w:szCs w:val="24"/>
        </w:rPr>
        <w:t>安全技术措施监理工作的主要内容</w:t>
      </w:r>
      <w:r>
        <w:rPr>
          <w:rFonts w:hint="eastAsia" w:ascii="宋体" w:hAnsi="宋体"/>
          <w:sz w:val="24"/>
          <w:szCs w:val="24"/>
          <w:lang w:eastAsia="zh-CN"/>
        </w:rPr>
        <w:t>。</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本工程制定的进入施工现场安全规定。</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脚手架搭设方案和安全防护措施。</w:t>
      </w:r>
    </w:p>
    <w:p>
      <w:pPr>
        <w:numPr>
          <w:ilvl w:val="0"/>
          <w:numId w:val="5"/>
        </w:numPr>
        <w:spacing w:line="360" w:lineRule="auto"/>
        <w:ind w:left="420" w:leftChars="0" w:hanging="425" w:firstLineChars="0"/>
        <w:rPr>
          <w:rFonts w:ascii="宋体" w:hAnsi="宋体"/>
          <w:sz w:val="24"/>
          <w:szCs w:val="24"/>
        </w:rPr>
      </w:pPr>
      <w:r>
        <w:rPr>
          <w:rFonts w:hint="eastAsia" w:ascii="宋体" w:hAnsi="宋体"/>
          <w:sz w:val="24"/>
          <w:szCs w:val="24"/>
        </w:rPr>
        <w:t>高处作业的防护措施。</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对设备二次倒运的道路及车辆安全装置等的要求和措施。</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临时的防护方法和立体交叉施工作业区的隔离措施。</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场内通道及行人道路的布置。</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临时施工用电组织设计。</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对各类起重机械及中小型机具使用的安全，重点对设备防风、防雷措施及安全装置使用情况进行检查。</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对各类模板的安装与拆除作业安全措施。</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防火、防毒、防爆、防雷等安全措施。</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对设备倒运、各种特殊脚手架作业的拆除工程等。</w:t>
      </w:r>
    </w:p>
    <w:p>
      <w:pPr>
        <w:numPr>
          <w:ilvl w:val="0"/>
          <w:numId w:val="5"/>
        </w:numPr>
        <w:spacing w:line="360" w:lineRule="auto"/>
        <w:ind w:left="425" w:leftChars="0" w:hanging="425" w:firstLineChars="0"/>
        <w:rPr>
          <w:rFonts w:ascii="宋体" w:hAnsi="宋体"/>
          <w:sz w:val="24"/>
          <w:szCs w:val="24"/>
        </w:rPr>
      </w:pPr>
      <w:r>
        <w:rPr>
          <w:rFonts w:hint="eastAsia" w:ascii="宋体" w:hAnsi="宋体"/>
          <w:sz w:val="24"/>
          <w:szCs w:val="24"/>
        </w:rPr>
        <w:t>季节性施工安全技术措施。（雨季施工、夏季施工、冬季施工）</w:t>
      </w: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14" w:name="_Toc8257"/>
      <w:bookmarkStart w:id="15" w:name="_Toc7298"/>
      <w:r>
        <w:rPr>
          <w:rFonts w:hint="eastAsia" w:ascii="宋体" w:hAnsi="宋体"/>
          <w:b/>
          <w:color w:val="000000"/>
          <w:sz w:val="24"/>
          <w:szCs w:val="24"/>
        </w:rPr>
        <w:t>六、监理工作方法和措施：</w:t>
      </w:r>
      <w:bookmarkEnd w:id="14"/>
      <w:bookmarkEnd w:id="15"/>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6" w:name="_Toc12406"/>
      <w:bookmarkStart w:id="17" w:name="_Toc29459"/>
      <w:r>
        <w:rPr>
          <w:rFonts w:hint="eastAsia" w:ascii="宋体" w:hAnsi="宋体"/>
          <w:b/>
          <w:sz w:val="24"/>
          <w:szCs w:val="24"/>
        </w:rPr>
        <w:t>1、总则：</w:t>
      </w:r>
      <w:bookmarkEnd w:id="16"/>
      <w:bookmarkEnd w:id="17"/>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8" w:name="_Toc9425"/>
      <w:bookmarkStart w:id="19" w:name="_Toc2642"/>
      <w:r>
        <w:rPr>
          <w:rFonts w:hint="eastAsia" w:ascii="宋体" w:hAnsi="宋体"/>
          <w:b/>
          <w:sz w:val="24"/>
          <w:szCs w:val="24"/>
        </w:rPr>
        <w:t>2、安全管理主要内容</w:t>
      </w:r>
      <w:bookmarkEnd w:id="18"/>
      <w:bookmarkEnd w:id="19"/>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pPr>
        <w:numPr>
          <w:ilvl w:val="0"/>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.保持施工道路通畅。</w:t>
      </w:r>
    </w:p>
    <w:p>
      <w:pPr>
        <w:numPr>
          <w:ilvl w:val="0"/>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督促检查施工单位制订防止高处坠落和触电安全措施并监督实施。在施工安排时尽量减少交叉作业；设备及构件运输吊装等都应实行逐级报审后并派专人进行监护，设立安全警戒区。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0" w:name="_Toc31949"/>
      <w:bookmarkStart w:id="21" w:name="_Toc32678"/>
      <w:r>
        <w:rPr>
          <w:rFonts w:hint="eastAsia" w:ascii="宋体" w:hAnsi="宋体"/>
          <w:b/>
          <w:sz w:val="24"/>
          <w:szCs w:val="24"/>
        </w:rPr>
        <w:t>3、安全的事前控制</w:t>
      </w:r>
      <w:bookmarkEnd w:id="20"/>
      <w:bookmarkEnd w:id="21"/>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施工现场规划布置是否整齐、规范、实用。施工场地是否平整、排水畅通、无坑洼、积水或废置物品、垃圾等。施工现场坑井、高压带电设备等危险场所应有防护围栏、盖板及明显标志。</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2" w:name="_Toc28644"/>
      <w:bookmarkStart w:id="23" w:name="_Toc17564"/>
      <w:r>
        <w:rPr>
          <w:rFonts w:hint="eastAsia" w:ascii="宋体" w:hAnsi="宋体"/>
          <w:b/>
          <w:sz w:val="24"/>
          <w:szCs w:val="24"/>
        </w:rPr>
        <w:t>4、安全的事中控制</w:t>
      </w:r>
      <w:bookmarkEnd w:id="22"/>
      <w:bookmarkEnd w:id="23"/>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pPr>
        <w:pStyle w:val="21"/>
        <w:numPr>
          <w:ilvl w:val="2"/>
          <w:numId w:val="7"/>
        </w:numPr>
        <w:tabs>
          <w:tab w:val="left" w:pos="945"/>
          <w:tab w:val="left" w:pos="3960"/>
          <w:tab w:val="left" w:pos="5400"/>
          <w:tab w:val="left" w:pos="6840"/>
        </w:tabs>
        <w:adjustRightInd w:val="0"/>
        <w:snapToGrid w:val="0"/>
        <w:rPr>
          <w:color w:val="auto"/>
          <w:szCs w:val="24"/>
        </w:rPr>
      </w:pPr>
      <w:r>
        <w:rPr>
          <w:rFonts w:hint="eastAsia"/>
          <w:color w:val="auto"/>
          <w:szCs w:val="24"/>
        </w:rPr>
        <w:t>从事光伏区</w:t>
      </w:r>
      <w:r>
        <w:rPr>
          <w:rFonts w:hint="eastAsia"/>
          <w:color w:val="auto"/>
          <w:szCs w:val="24"/>
          <w:lang w:val="en-US" w:eastAsia="zh-CN"/>
        </w:rPr>
        <w:t>焊接</w:t>
      </w:r>
      <w:r>
        <w:rPr>
          <w:rFonts w:hint="eastAsia"/>
          <w:color w:val="auto"/>
          <w:szCs w:val="24"/>
        </w:rPr>
        <w:t>特殊作业人员，应配戴防护墨镜和手套。</w:t>
      </w:r>
    </w:p>
    <w:p>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pPr>
        <w:numPr>
          <w:ilvl w:val="2"/>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pPr>
        <w:pStyle w:val="21"/>
        <w:numPr>
          <w:ilvl w:val="2"/>
          <w:numId w:val="8"/>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21"/>
        <w:numPr>
          <w:ilvl w:val="2"/>
          <w:numId w:val="9"/>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4" w:name="_Toc28951"/>
      <w:bookmarkStart w:id="25" w:name="_Toc27178"/>
      <w:r>
        <w:rPr>
          <w:rFonts w:hint="eastAsia" w:ascii="宋体" w:hAnsi="宋体"/>
          <w:b/>
          <w:sz w:val="24"/>
          <w:szCs w:val="24"/>
        </w:rPr>
        <w:t>5、安全的事后控制</w:t>
      </w:r>
      <w:bookmarkEnd w:id="24"/>
      <w:bookmarkEnd w:id="25"/>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pPr>
        <w:pStyle w:val="5"/>
        <w:widowControl w:val="0"/>
        <w:outlineLvl w:val="1"/>
        <w:rPr>
          <w:rFonts w:ascii="宋体" w:hAnsi="宋体"/>
          <w:b/>
          <w:sz w:val="24"/>
          <w:szCs w:val="24"/>
        </w:rPr>
      </w:pPr>
      <w:bookmarkStart w:id="26" w:name="_Toc18018"/>
      <w:bookmarkStart w:id="27" w:name="_Toc10059"/>
      <w:r>
        <w:rPr>
          <w:rFonts w:hint="eastAsia" w:ascii="宋体" w:hAnsi="宋体"/>
          <w:b/>
          <w:sz w:val="24"/>
          <w:szCs w:val="24"/>
        </w:rPr>
        <w:t>6、文明施工</w:t>
      </w:r>
      <w:bookmarkEnd w:id="26"/>
      <w:bookmarkEnd w:id="27"/>
    </w:p>
    <w:p>
      <w:pPr>
        <w:pStyle w:val="5"/>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pPr>
        <w:numPr>
          <w:ilvl w:val="3"/>
          <w:numId w:val="10"/>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pPr>
        <w:pStyle w:val="21"/>
        <w:numPr>
          <w:ilvl w:val="3"/>
          <w:numId w:val="10"/>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施工人员在现场不准嬉戏、打闹、追逐、开玩笑，不准带小孩进入现场。</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不准在已施工好的墙壁、设备或其它构件上随意刻画、张贴、写字、涂抹、污染等，做好成品保护工作。</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施工中未经批准不得在楼板、墙壁或其它构件上打洞、钻孔、开缺口。</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高空作业时，不得随意抛掷物件，脚手架拆除时应从上到下采用传递方式，放到指定位置堆放整齐。</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施工现场的脚手架</w:t>
      </w:r>
      <w:r>
        <w:rPr>
          <w:rFonts w:hint="eastAsia" w:ascii="宋体" w:hAnsi="宋体"/>
          <w:sz w:val="24"/>
          <w:szCs w:val="24"/>
          <w:lang w:eastAsia="zh-CN"/>
        </w:rPr>
        <w:t>、</w:t>
      </w:r>
      <w:r>
        <w:rPr>
          <w:rFonts w:hint="eastAsia" w:ascii="宋体" w:hAnsi="宋体"/>
          <w:sz w:val="24"/>
          <w:szCs w:val="24"/>
        </w:rPr>
        <w:t>施工通道、临时作业支架应加以爱护，未经补充方案，不得任意拆除毁坏或削弱强度。</w:t>
      </w:r>
    </w:p>
    <w:p>
      <w:pPr>
        <w:numPr>
          <w:ilvl w:val="0"/>
          <w:numId w:val="11"/>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(13)电焊作业时余下的焊条头不得随意丢弃，要集中存放回收。焊工使用的焊机、氧气瓶和乙炔瓶放置要规范，符合安全要求，焊把线不得超过30米，把焊线和乙炔皮管不得缠在一起。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(14)施工照明用电不得私拉乱接、各行其事，要统一合理布置，使用和管理要落实到班组或个人。</w:t>
      </w:r>
    </w:p>
    <w:p>
      <w:pPr>
        <w:pStyle w:val="21"/>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(16)现场施工用水要控制漏淌、漫延，要合理用水，不得造成场地路面积水。</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(17)现场堆放的各种物资、设备、材料应按要求放好垫好，堆放整齐，标识清楚。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8" w:name="_Toc1338"/>
      <w:bookmarkStart w:id="29" w:name="_Toc17150"/>
      <w:r>
        <w:rPr>
          <w:rFonts w:hint="eastAsia" w:ascii="宋体" w:hAnsi="宋体"/>
          <w:b/>
          <w:sz w:val="24"/>
          <w:szCs w:val="24"/>
        </w:rPr>
        <w:t>7、环境保护</w:t>
      </w:r>
      <w:bookmarkEnd w:id="28"/>
      <w:bookmarkEnd w:id="29"/>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pPr>
        <w:numPr>
          <w:ilvl w:val="3"/>
          <w:numId w:val="1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pPr>
        <w:pStyle w:val="21"/>
        <w:numPr>
          <w:ilvl w:val="3"/>
          <w:numId w:val="12"/>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pPr>
        <w:numPr>
          <w:ilvl w:val="3"/>
          <w:numId w:val="1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pPr>
        <w:numPr>
          <w:ilvl w:val="3"/>
          <w:numId w:val="1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pPr>
        <w:numPr>
          <w:ilvl w:val="3"/>
          <w:numId w:val="12"/>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widowControl/>
        <w:jc w:val="left"/>
        <w:rPr>
          <w:rFonts w:ascii="宋体" w:hAnsi="宋体"/>
          <w:b/>
          <w:color w:val="000000"/>
          <w:sz w:val="24"/>
          <w:szCs w:val="24"/>
        </w:rPr>
      </w:pPr>
      <w:r>
        <w:rPr>
          <w:rFonts w:ascii="宋体" w:hAnsi="宋体"/>
          <w:b/>
          <w:color w:val="000000"/>
          <w:sz w:val="24"/>
          <w:szCs w:val="24"/>
        </w:rPr>
        <w:br w:type="page"/>
      </w:r>
    </w:p>
    <w:p>
      <w:pPr>
        <w:spacing w:line="360" w:lineRule="auto"/>
        <w:outlineLvl w:val="0"/>
        <w:rPr>
          <w:rFonts w:ascii="宋体" w:hAnsi="宋体"/>
          <w:b/>
          <w:color w:val="000000"/>
          <w:sz w:val="24"/>
          <w:szCs w:val="24"/>
        </w:rPr>
      </w:pPr>
      <w:bookmarkStart w:id="30" w:name="_Toc29088"/>
      <w:bookmarkStart w:id="31" w:name="_Toc8166"/>
      <w:r>
        <w:rPr>
          <w:rFonts w:hint="eastAsia" w:ascii="宋体" w:hAnsi="宋体"/>
          <w:b/>
          <w:color w:val="000000"/>
          <w:sz w:val="24"/>
          <w:szCs w:val="24"/>
        </w:rPr>
        <w:t>七、管理体系及职责：</w:t>
      </w:r>
      <w:bookmarkEnd w:id="30"/>
      <w:bookmarkEnd w:id="31"/>
    </w:p>
    <w:p>
      <w:pPr>
        <w:spacing w:line="360" w:lineRule="auto"/>
        <w:outlineLvl w:val="1"/>
        <w:rPr>
          <w:rFonts w:ascii="宋体" w:hAnsi="宋体"/>
          <w:b/>
          <w:color w:val="000000"/>
          <w:sz w:val="24"/>
          <w:szCs w:val="24"/>
        </w:rPr>
      </w:pPr>
      <w:bookmarkStart w:id="32" w:name="_Toc5416"/>
      <w:bookmarkStart w:id="33" w:name="_Toc27270"/>
      <w:r>
        <w:rPr>
          <w:rFonts w:hint="eastAsia" w:ascii="宋体" w:hAnsi="宋体"/>
          <w:b/>
          <w:color w:val="000000"/>
          <w:sz w:val="24"/>
          <w:szCs w:val="24"/>
        </w:rPr>
        <w:t>1、管理体系：</w:t>
      </w:r>
      <w:bookmarkEnd w:id="32"/>
      <w:r>
        <w:rPr>
          <w:rFonts w:hint="eastAsia" w:ascii="宋体" w:hAnsi="宋体"/>
          <w:b/>
          <w:color w:val="000000"/>
          <w:sz w:val="24"/>
          <w:szCs w:val="24"/>
        </w:rPr>
        <w:t xml:space="preserve">         </w:t>
      </w:r>
    </w:p>
    <w:p>
      <w:pPr>
        <w:spacing w:line="360" w:lineRule="auto"/>
        <w:outlineLvl w:val="1"/>
        <w:rPr>
          <w:rFonts w:ascii="宋体" w:hAnsi="宋体"/>
          <w:b/>
          <w:color w:val="000000"/>
          <w:sz w:val="24"/>
          <w:szCs w:val="24"/>
        </w:rPr>
      </w:pPr>
      <w:bookmarkStart w:id="34" w:name="_Toc32130"/>
      <w:r>
        <w:rPr>
          <w:rFonts w:hint="eastAsia" w:cs="宋体"/>
          <w:bCs/>
          <w:color w:val="000000"/>
          <w:kern w:val="0"/>
          <w:sz w:val="24"/>
          <w:szCs w:val="24"/>
        </w:rPr>
        <w:t>监理部安全组织机构网络图</w:t>
      </w:r>
      <w:bookmarkEnd w:id="33"/>
      <w:bookmarkEnd w:id="34"/>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239395</wp:posOffset>
                </wp:positionH>
                <wp:positionV relativeFrom="paragraph">
                  <wp:posOffset>123825</wp:posOffset>
                </wp:positionV>
                <wp:extent cx="4914900" cy="2377440"/>
                <wp:effectExtent l="4445" t="4445" r="14605" b="18415"/>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732" cy="664"/>
                          </a:xfrm>
                          <a:prstGeom prst="rect">
                            <a:avLst/>
                          </a:prstGeom>
                          <a:solidFill>
                            <a:srgbClr val="FFFFFF"/>
                          </a:solidFill>
                          <a:ln w="9525">
                            <a:solidFill>
                              <a:srgbClr val="000000"/>
                            </a:solidFill>
                            <a:miter lim="800000"/>
                          </a:ln>
                        </wps:spPr>
                        <wps:txbx>
                          <w:txbxContent>
                            <w:p>
                              <w:pPr>
                                <w:jc w:val="center"/>
                                <w:rPr>
                                  <w:rFonts w:hint="default" w:ascii="宋体" w:hAnsi="宋体"/>
                                  <w:lang w:val="en-US"/>
                                </w:rPr>
                              </w:pP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土建监理</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2012" cy="468"/>
                          </a:xfrm>
                          <a:prstGeom prst="rect">
                            <a:avLst/>
                          </a:prstGeom>
                          <a:solidFill>
                            <a:srgbClr val="FFFFFF"/>
                          </a:solidFill>
                          <a:ln w="9525">
                            <a:solidFill>
                              <a:srgbClr val="000000"/>
                            </a:solidFill>
                            <a:miter lim="800000"/>
                          </a:ln>
                        </wps:spPr>
                        <wps:txbx>
                          <w:txbxContent>
                            <w:p>
                              <w:pPr>
                                <w:jc w:val="center"/>
                                <w:rPr>
                                  <w:rFonts w:hint="eastAsia" w:ascii="宋体" w:hAnsi="宋体"/>
                                  <w:sz w:val="24"/>
                                  <w:lang w:val="en-US" w:eastAsia="zh-CN"/>
                                </w:rPr>
                              </w:pP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20" y="1451"/>
                            <a:ext cx="20" cy="889"/>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85pt;margin-top:9.75pt;height:187.2pt;width:387pt;z-index:251659264;mso-width-relative:page;mso-height-relative:page;" coordsize="7380,3276" o:gfxdata="UEsDBAoAAAAAAIdO4kAAAAAAAAAAAAAAAAAEAAAAZHJzL1BLAwQUAAAACACHTuJAIYpSddgAAAAJ&#10;AQAADwAAAGRycy9kb3ducmV2LnhtbE2PwU7DMBBE70j8g7VI3KhjotImxKlQBZwqJFokxM2Nt0nU&#10;eB3FbtL+PcuJHnfeaHamWJ1dJ0YcQutJg5olIJAqb1uqNXzt3h6WIEI0ZE3nCTVcMMCqvL0pTG79&#10;RJ84bmMtOIRCbjQ0Mfa5lKFq0Jkw8z0Ss4MfnIl8DrW0g5k43HXyMUmepDMt8YfG9LhusDpuT07D&#10;+2Sml1S9jpvjYX352c0/vjcKtb6/U8kziIjn+G+Gv/pcHUrutPcnskF0GtLFgp2sZ3MQzJdKsbBn&#10;kKUZyLKQ1wvKX1BLAwQUAAAACACHTuJAAk39zJIEAAA2IQAADgAAAGRycy9lMm9Eb2MueG1s7VrN&#10;buM2EL4X6DsQujc2Zf3YRpTFNmm2BdI2QNIHoCXKEiqRKklHzp576LHv0+cp+hod/siR7GQTtLve&#10;opEPjkWKP/PNzDfDYU7fbOsK3VEhS84SD59MPURZyrOSrRPvp9vLr+YekoqwjFSc0cS7p9J7c/bl&#10;F6dts6Q+L3iVUYFgEiaXbZN4hVLNcjKRaUFrIk94Qxl05lzURMGjWE8yQVqYva4m/nQaTVouskbw&#10;lEoJrRe203MzipdMyPO8TOkFTzc1ZcrOKmhFFIgki7KR3pnZbZ7TVP2Y55IqVCUeSKrMNywCv1f6&#10;e3J2SpZrQZqiTN0WyEu2sCdTTUoGi+6muiCKoI0oD6aqy1RwyXN1kvJ6YgUxiIAUeLqHzTvBN42R&#10;Zb1s180OdFDUHur/eNr0h7trgcos8WYeYqQGhf/1x69//v4bmmls2ma9hFfeieamuRauYW2ftLjb&#10;XNT6LwiCtgbV+x2qdKtQCo3BAgeLKQCeQp8/i+MgcLinBSjnYFxafONGxrO5Gzbz40jvZ9ItOdE7&#10;222kbcAW5QNA8t8BdFOQhhrcpZbeARR0AF2VjCIcW3zMG+fsWmgY0i27aa54+rNEjJ8XhK2pmev2&#10;vgFgsZFA7xUmtUP0gwRk0ar9nmfwDtkobgxJI4vyqmy+1QN7GEdRBKAYKDscO6QdWGHoD7Aiy0ZI&#10;9Y7yGukfiVeBAGZKcncllYW1e0WvxPhlWVXQTpYVQ23iLUI/NAMkr8pMd+o+Kdar80qgO6Kdy3zc&#10;uoPXwIhZZhepGKiwk1lbl1yueHZvLMu0gxJt8yfXZjjU5vwzaTPAoMRRmy/nxMd9M+q0eat94Wu+&#10;RXjR06gmL6S20N45k9xz07dC8LagJAPqGPipHmpN8mk/7XknjnyrT0dxnWtiTXqGAYPI2NqOyQ68&#10;U0DQ+pB3Dpxr4IOX5vOYD34EN65LBXG/KuvEm/d9/RGfVtvVFhz+wb2R4DbyQt4BPwou3nuohaib&#10;ePKXDRHUQ9V3DKCHUKFxUuYhCGMNpuj3rPo9hKUwVeIpD9mf58qG9k0jynUBK1nmZPwt0GpeGqp7&#10;2JXjouNxTtxZqYkgIJsDaRcOPnoE6VmmP3NM4wyQLDvbdIY5w2PY6CWmjxMNJMc2S9oRjW/oQlsV&#10;qPEzEE0MOZIJ1Z06cTzzLdVEUeDIoMvTuijvEoGRav6vVLM4tFPj3Ue309m0S1fnUxP4HnjHx7pL&#10;nwrGmPhqYyIGE9hnVHf0PDKjwkb0qWo00zF1Ozz8Y3xopia4Hp9QF45QsR/sE+oUUriRUF/3IUOb&#10;wD6hhr2TxvFS1DB+MvTbY/IY+l/1cRjvSs72PGwqvI5PP1FFdXAedpUaHITmCNdLTF1aOp+bItLT&#10;pZqxkAollmFd3D9CXbynRTzVVwQfqoY/e7YYlQhKHJbD/SOUw1+mxDDsroBMlWN0RXtr+nhxCu/K&#10;4JZQ+yXwYxCqKzDiEOL+sCRlquI63I9afLbECDeLLoEzWpwZyI4WFoEuLaHiGMxpoEUXFSP/mari&#10;f5xQzdUxXKeb22R39a/v6/vP5mrg4d8dz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IYpSddgA&#10;AAAJAQAADwAAAAAAAAABACAAAAAiAAAAZHJzL2Rvd25yZXYueG1sUEsBAhQAFAAAAAgAh07iQAJN&#10;/cySBAAANiEAAA4AAAAAAAAAAQAgAAAAJwEAAGRycy9lMm9Eb2MueG1sUEsFBgAAAAAGAAYAWQEA&#10;ACsIA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664;width:173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default" w:ascii="宋体" w:hAnsi="宋体"/>
                            <w:lang w:val="en-US"/>
                          </w:rPr>
                        </w:pP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土建监理</w:t>
                        </w:r>
                      </w:p>
                    </w:txbxContent>
                  </v:textbox>
                </v:shape>
                <v:shape id="Text Box 24" o:spid="_x0000_s1026" o:spt="202" type="#_x0000_t202" style="position:absolute;left:3960;top:1248;height:468;width:2012;"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eastAsia" w:ascii="宋体" w:hAnsi="宋体"/>
                            <w:sz w:val="24"/>
                            <w:lang w:val="en-US" w:eastAsia="zh-CN"/>
                          </w:rPr>
                        </w:pP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    </w:t>
                        </w:r>
                      </w:p>
                    </w:txbxContent>
                  </v:textbox>
                </v:shape>
                <v:line id="Line 26" o:spid="_x0000_s1026" o:spt="20" style="position:absolute;left:2320;top:1451;height:889;width:2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rPr>
          <w:rFonts w:ascii="宋体" w:hAnsi="宋体"/>
          <w:color w:val="000000"/>
          <w:sz w:val="24"/>
          <w:szCs w:val="24"/>
        </w:rPr>
      </w:pPr>
    </w:p>
    <w:p>
      <w:pPr>
        <w:spacing w:line="360" w:lineRule="auto"/>
        <w:rPr>
          <w:rFonts w:ascii="宋体" w:hAnsi="宋体"/>
          <w:color w:val="000000"/>
          <w:sz w:val="24"/>
          <w:szCs w:val="24"/>
        </w:rPr>
      </w:pPr>
      <w:bookmarkStart w:id="43" w:name="_GoBack"/>
      <w:bookmarkEnd w:id="43"/>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b/>
          <w:color w:val="000000"/>
          <w:sz w:val="24"/>
          <w:szCs w:val="24"/>
        </w:rPr>
      </w:pPr>
    </w:p>
    <w:p>
      <w:pPr>
        <w:spacing w:line="360" w:lineRule="auto"/>
        <w:rPr>
          <w:rFonts w:ascii="宋体" w:hAnsi="宋体"/>
          <w:b/>
          <w:color w:val="000000"/>
          <w:sz w:val="24"/>
          <w:szCs w:val="24"/>
        </w:rPr>
      </w:pPr>
    </w:p>
    <w:p>
      <w:pPr>
        <w:spacing w:line="360" w:lineRule="auto"/>
        <w:outlineLvl w:val="1"/>
        <w:rPr>
          <w:rFonts w:ascii="宋体" w:hAnsi="宋体"/>
          <w:b/>
          <w:color w:val="000000"/>
          <w:sz w:val="24"/>
          <w:szCs w:val="24"/>
        </w:rPr>
      </w:pPr>
      <w:bookmarkStart w:id="35" w:name="_Toc23267"/>
      <w:bookmarkStart w:id="36" w:name="_Toc25667"/>
      <w:r>
        <w:rPr>
          <w:rFonts w:hint="eastAsia" w:ascii="宋体" w:hAnsi="宋体"/>
          <w:b/>
          <w:color w:val="000000"/>
          <w:sz w:val="24"/>
          <w:szCs w:val="24"/>
        </w:rPr>
        <w:t>2、岗位安</w:t>
      </w:r>
      <w:bookmarkEnd w:id="35"/>
      <w:bookmarkStart w:id="37" w:name="_Toc31827"/>
      <w:bookmarkStart w:id="38" w:name="_Toc28588"/>
      <w:r>
        <w:rPr>
          <w:rFonts w:hint="eastAsia" w:ascii="宋体" w:hAnsi="宋体"/>
          <w:b/>
          <w:color w:val="000000"/>
          <w:sz w:val="24"/>
          <w:szCs w:val="24"/>
        </w:rPr>
        <w:t>全职责：</w:t>
      </w:r>
      <w:bookmarkEnd w:id="36"/>
      <w:bookmarkEnd w:id="37"/>
      <w:bookmarkEnd w:id="38"/>
    </w:p>
    <w:p>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19"/>
          <w:rFonts w:ascii="宋体" w:hAnsi="宋体"/>
          <w:sz w:val="24"/>
          <w:szCs w:val="24"/>
        </w:rPr>
        <w:t>1</w:t>
      </w:r>
      <w:r>
        <w:rPr>
          <w:rStyle w:val="19"/>
          <w:rFonts w:hint="eastAsia" w:ascii="宋体" w:hAnsi="宋体"/>
          <w:sz w:val="24"/>
          <w:szCs w:val="24"/>
        </w:rPr>
        <w:t>）</w:t>
      </w:r>
      <w:r>
        <w:rPr>
          <w:rStyle w:val="19"/>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19"/>
          <w:rFonts w:ascii="宋体" w:hAnsi="宋体"/>
          <w:sz w:val="24"/>
          <w:szCs w:val="24"/>
        </w:rPr>
        <w:t>2</w:t>
      </w:r>
      <w:r>
        <w:rPr>
          <w:rStyle w:val="19"/>
          <w:rFonts w:hint="eastAsia" w:ascii="宋体" w:hAnsi="宋体"/>
          <w:sz w:val="24"/>
          <w:szCs w:val="24"/>
        </w:rPr>
        <w:t>）</w:t>
      </w:r>
      <w:r>
        <w:rPr>
          <w:rStyle w:val="19"/>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19"/>
          <w:rFonts w:ascii="宋体" w:hAnsi="宋体"/>
          <w:sz w:val="24"/>
          <w:szCs w:val="24"/>
        </w:rPr>
        <w:t>3</w:t>
      </w:r>
      <w:r>
        <w:rPr>
          <w:rStyle w:val="19"/>
          <w:rFonts w:hint="eastAsia" w:ascii="宋体" w:hAnsi="宋体"/>
          <w:sz w:val="24"/>
          <w:szCs w:val="24"/>
        </w:rPr>
        <w:t>）</w:t>
      </w:r>
      <w:r>
        <w:rPr>
          <w:rStyle w:val="19"/>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19"/>
          <w:rFonts w:ascii="宋体" w:hAnsi="宋体"/>
          <w:sz w:val="24"/>
          <w:szCs w:val="24"/>
        </w:rPr>
        <w:t>4</w:t>
      </w:r>
      <w:r>
        <w:rPr>
          <w:rStyle w:val="19"/>
          <w:rFonts w:hint="eastAsia" w:ascii="宋体" w:hAnsi="宋体"/>
          <w:sz w:val="24"/>
          <w:szCs w:val="24"/>
        </w:rPr>
        <w:t>）</w:t>
      </w:r>
      <w:r>
        <w:rPr>
          <w:rStyle w:val="19"/>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19"/>
          <w:rFonts w:ascii="宋体" w:hAnsi="宋体"/>
          <w:sz w:val="24"/>
          <w:szCs w:val="24"/>
        </w:rPr>
        <w:t>1</w:t>
      </w:r>
      <w:r>
        <w:rPr>
          <w:rStyle w:val="19"/>
          <w:rFonts w:hint="eastAsia" w:ascii="宋体" w:hAnsi="宋体"/>
          <w:sz w:val="24"/>
          <w:szCs w:val="24"/>
        </w:rPr>
        <w:t>）</w:t>
      </w:r>
      <w:r>
        <w:rPr>
          <w:rStyle w:val="19"/>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19"/>
          <w:rFonts w:ascii="宋体" w:hAnsi="宋体"/>
          <w:sz w:val="24"/>
          <w:szCs w:val="24"/>
        </w:rPr>
        <w:t>2</w:t>
      </w:r>
      <w:r>
        <w:rPr>
          <w:rStyle w:val="19"/>
          <w:rFonts w:hint="eastAsia" w:ascii="宋体" w:hAnsi="宋体"/>
          <w:sz w:val="24"/>
          <w:szCs w:val="24"/>
        </w:rPr>
        <w:t>）</w:t>
      </w:r>
      <w:r>
        <w:rPr>
          <w:rStyle w:val="19"/>
          <w:rFonts w:ascii="宋体" w:hAnsi="宋体"/>
          <w:sz w:val="24"/>
          <w:szCs w:val="24"/>
        </w:rPr>
        <w:t>.</w:t>
      </w:r>
      <w:r>
        <w:rPr>
          <w:rStyle w:val="19"/>
          <w:rFonts w:hint="eastAsia" w:ascii="宋体" w:hAnsi="宋体"/>
          <w:sz w:val="24"/>
          <w:szCs w:val="24"/>
        </w:rPr>
        <w:t>督促区域安全监理</w:t>
      </w:r>
      <w:r>
        <w:rPr>
          <w:rStyle w:val="19"/>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19"/>
          <w:rFonts w:hint="eastAsia" w:ascii="宋体" w:hAnsi="宋体"/>
          <w:sz w:val="24"/>
          <w:szCs w:val="24"/>
          <w:lang w:val="en-US" w:eastAsia="zh-CN"/>
        </w:rPr>
        <w:t>1</w:t>
      </w:r>
      <w:r>
        <w:rPr>
          <w:rStyle w:val="19"/>
          <w:rFonts w:hint="eastAsia" w:ascii="宋体" w:hAnsi="宋体"/>
          <w:sz w:val="24"/>
          <w:szCs w:val="24"/>
        </w:rPr>
        <w:t>）</w:t>
      </w:r>
      <w:r>
        <w:rPr>
          <w:rStyle w:val="19"/>
          <w:rFonts w:ascii="宋体" w:hAnsi="宋体"/>
          <w:sz w:val="24"/>
          <w:szCs w:val="24"/>
        </w:rPr>
        <w:t>.督促施工单位进行安全自检，并参加安全检查；</w:t>
      </w:r>
    </w:p>
    <w:p>
      <w:pPr>
        <w:spacing w:line="360" w:lineRule="auto"/>
        <w:ind w:firstLine="480" w:firstLineChars="200"/>
        <w:rPr>
          <w:rStyle w:val="19"/>
          <w:rFonts w:ascii="宋体" w:hAnsi="宋体"/>
          <w:sz w:val="24"/>
          <w:szCs w:val="24"/>
        </w:rPr>
      </w:pPr>
      <w:r>
        <w:rPr>
          <w:rStyle w:val="19"/>
          <w:rFonts w:hint="eastAsia" w:ascii="宋体" w:hAnsi="宋体"/>
          <w:sz w:val="24"/>
          <w:szCs w:val="24"/>
          <w:lang w:val="en-US" w:eastAsia="zh-CN"/>
        </w:rPr>
        <w:t>2</w:t>
      </w:r>
      <w:r>
        <w:rPr>
          <w:rStyle w:val="19"/>
          <w:rFonts w:hint="eastAsia" w:ascii="宋体" w:hAnsi="宋体"/>
          <w:sz w:val="24"/>
          <w:szCs w:val="24"/>
        </w:rPr>
        <w:t>）</w:t>
      </w:r>
      <w:r>
        <w:rPr>
          <w:rStyle w:val="19"/>
          <w:rFonts w:ascii="宋体" w:hAnsi="宋体"/>
          <w:sz w:val="24"/>
          <w:szCs w:val="24"/>
        </w:rPr>
        <w:t>.</w:t>
      </w:r>
      <w:r>
        <w:rPr>
          <w:rStyle w:val="19"/>
          <w:rFonts w:hint="eastAsia" w:ascii="宋体" w:hAnsi="宋体"/>
          <w:sz w:val="24"/>
          <w:szCs w:val="24"/>
        </w:rPr>
        <w:t>督促分管大型机械安全监理</w:t>
      </w:r>
      <w:r>
        <w:rPr>
          <w:rStyle w:val="19"/>
          <w:rFonts w:ascii="宋体" w:hAnsi="宋体"/>
          <w:sz w:val="24"/>
          <w:szCs w:val="24"/>
        </w:rPr>
        <w:t>复验施工单位的施工机械、安全设施的验收手续，并签署意见，未经安全复验的，不得投入使用</w:t>
      </w:r>
      <w:r>
        <w:rPr>
          <w:rStyle w:val="19"/>
          <w:rFonts w:hint="eastAsia" w:ascii="宋体" w:hAnsi="宋体"/>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rPr>
        <w:t>）.</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w:t>
      </w:r>
      <w:r>
        <w:rPr>
          <w:rFonts w:ascii="宋体" w:hAnsi="宋体" w:cs="宋体"/>
          <w:bCs/>
          <w:kern w:val="0"/>
          <w:sz w:val="24"/>
          <w:szCs w:val="24"/>
        </w:rPr>
        <w:t xml:space="preserve">针对工程特点制定具有指导性的安全监理细则，并在施工中严格执行。 </w:t>
      </w:r>
    </w:p>
    <w:p>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w:t>
      </w:r>
      <w:r>
        <w:rPr>
          <w:rFonts w:ascii="宋体" w:hAnsi="宋体" w:cs="宋体"/>
          <w:bCs/>
          <w:kern w:val="0"/>
          <w:sz w:val="24"/>
          <w:szCs w:val="24"/>
        </w:rPr>
        <w:t xml:space="preserve">督促施工单位落实安全生产的组织保证体系，建立健全安全生产责任制。 </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6</w:t>
      </w:r>
      <w:r>
        <w:rPr>
          <w:rFonts w:hint="eastAsia" w:ascii="宋体" w:hAnsi="宋体" w:cs="宋体"/>
          <w:bCs/>
          <w:kern w:val="0"/>
          <w:sz w:val="24"/>
          <w:szCs w:val="24"/>
        </w:rPr>
        <w:t>）.</w:t>
      </w:r>
      <w:r>
        <w:rPr>
          <w:rFonts w:ascii="宋体" w:hAnsi="宋体" w:cs="宋体"/>
          <w:bCs/>
          <w:kern w:val="0"/>
          <w:sz w:val="24"/>
          <w:szCs w:val="24"/>
        </w:rPr>
        <w:t>督促施工单位对工人进行安全生产教育及分部分项工程的安全技术交底</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w:t>
      </w:r>
      <w:r>
        <w:rPr>
          <w:rFonts w:ascii="宋体" w:hAnsi="宋体" w:cs="宋体"/>
          <w:bCs/>
          <w:kern w:val="0"/>
          <w:sz w:val="24"/>
          <w:szCs w:val="24"/>
        </w:rPr>
        <w:t xml:space="preserve">发现违章冒险作业的要责令其停止施工，发现安全隐患的要责令停工整改。 </w:t>
      </w:r>
    </w:p>
    <w:p>
      <w:pPr>
        <w:adjustRightInd w:val="0"/>
        <w:snapToGrid w:val="0"/>
        <w:spacing w:after="120" w:line="360" w:lineRule="auto"/>
        <w:ind w:firstLine="480" w:firstLineChars="200"/>
        <w:outlineLvl w:val="1"/>
        <w:rPr>
          <w:rFonts w:ascii="宋体" w:hAnsi="宋体"/>
          <w:sz w:val="24"/>
          <w:szCs w:val="24"/>
        </w:rPr>
      </w:pPr>
      <w:bookmarkStart w:id="39" w:name="_Toc30043"/>
      <w:bookmarkStart w:id="40" w:name="_Toc18578"/>
      <w:bookmarkStart w:id="41" w:name="_Toc10243"/>
      <w:bookmarkStart w:id="42" w:name="_Toc30818"/>
      <w:r>
        <w:rPr>
          <w:rFonts w:hint="eastAsia" w:ascii="宋体" w:hAnsi="宋体"/>
          <w:sz w:val="24"/>
          <w:szCs w:val="24"/>
          <w:lang w:val="en-US" w:eastAsia="zh-CN"/>
        </w:rPr>
        <w:t>9</w:t>
      </w:r>
      <w:r>
        <w:rPr>
          <w:rFonts w:hint="eastAsia" w:ascii="宋体" w:hAnsi="宋体"/>
          <w:sz w:val="24"/>
          <w:szCs w:val="24"/>
        </w:rPr>
        <w:t>）.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9"/>
      <w:bookmarkEnd w:id="40"/>
      <w:bookmarkEnd w:id="41"/>
      <w:bookmarkEnd w:id="42"/>
    </w:p>
    <w:p>
      <w:pPr>
        <w:spacing w:line="360" w:lineRule="auto"/>
        <w:ind w:firstLine="480" w:firstLineChars="200"/>
        <w:rPr>
          <w:rFonts w:ascii="宋体" w:hAnsi="宋体"/>
          <w:sz w:val="24"/>
          <w:szCs w:val="24"/>
        </w:rPr>
      </w:pPr>
      <w:r>
        <w:rPr>
          <w:rStyle w:val="19"/>
          <w:rFonts w:hint="eastAsia" w:ascii="宋体" w:hAnsi="宋体"/>
          <w:sz w:val="24"/>
          <w:szCs w:val="24"/>
        </w:rPr>
        <w:t>1</w:t>
      </w:r>
      <w:r>
        <w:rPr>
          <w:rStyle w:val="19"/>
          <w:rFonts w:hint="eastAsia" w:ascii="宋体" w:hAnsi="宋体"/>
          <w:sz w:val="24"/>
          <w:szCs w:val="24"/>
          <w:lang w:val="en-US" w:eastAsia="zh-CN"/>
        </w:rPr>
        <w:t>0</w:t>
      </w:r>
      <w:r>
        <w:rPr>
          <w:rStyle w:val="19"/>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）.负责安全监理对日常检查、周检查及整改监督情况每月进行汇总，报监理部，作为月安健环状态评价依据。（内容包括监理每周计划问题完成情况的统计。）</w:t>
      </w:r>
    </w:p>
    <w:p>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（8）协助总监贯彻执行监理公司管理体系文件，做好监理部安健环管理台帐，包括安健环管理及教育培训台帐、安健环事故台帐、特殊工种人员（涉及安全管理的人员）台帐等；</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（9）编制工程安健环工作总结，包括月、季、年（半年）的定期工作总结、安健环工作总结等。</w:t>
      </w:r>
    </w:p>
    <w:p>
      <w:pPr>
        <w:tabs>
          <w:tab w:val="left" w:pos="900"/>
          <w:tab w:val="left" w:pos="1175"/>
        </w:tabs>
        <w:adjustRightInd w:val="0"/>
        <w:snapToGrid w:val="0"/>
        <w:spacing w:line="360" w:lineRule="auto"/>
        <w:rPr>
          <w:rFonts w:ascii="宋体" w:hAnsi="宋体"/>
          <w:sz w:val="24"/>
          <w:szCs w:val="24"/>
        </w:rPr>
      </w:pPr>
    </w:p>
    <w:p>
      <w:pPr>
        <w:jc w:val="center"/>
      </w:pPr>
    </w:p>
    <w:sectPr>
      <w:footerReference r:id="rId7" w:type="first"/>
      <w:footerReference r:id="rId5" w:type="default"/>
      <w:footerReference r:id="rId6" w:type="even"/>
      <w:pgSz w:w="11906" w:h="16838"/>
      <w:pgMar w:top="1417" w:right="850" w:bottom="1134" w:left="198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right"/>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jc w:val="right"/>
      <w:rPr>
        <w:rFonts w:hint="eastAsia" w:eastAsia="黑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D8009"/>
    <w:multiLevelType w:val="singleLevel"/>
    <w:tmpl w:val="B6DD8009"/>
    <w:lvl w:ilvl="0" w:tentative="0">
      <w:start w:val="1"/>
      <w:numFmt w:val="decimal"/>
      <w:lvlText w:val="%1)"/>
      <w:lvlJc w:val="left"/>
      <w:pPr>
        <w:ind w:left="425" w:hanging="425"/>
      </w:pPr>
      <w:rPr>
        <w:rFonts w:hint="default"/>
      </w:rPr>
    </w:lvl>
  </w:abstractNum>
  <w:abstractNum w:abstractNumId="1">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5">
    <w:nsid w:val="0000006F"/>
    <w:multiLevelType w:val="multilevel"/>
    <w:tmpl w:val="0000006F"/>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shadow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8">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3375737"/>
    <w:multiLevelType w:val="singleLevel"/>
    <w:tmpl w:val="53375737"/>
    <w:lvl w:ilvl="0" w:tentative="0">
      <w:start w:val="2"/>
      <w:numFmt w:val="decimal"/>
      <w:suff w:val="nothing"/>
      <w:lvlText w:val="%1、"/>
      <w:lvlJc w:val="left"/>
    </w:lvl>
  </w:abstractNum>
  <w:abstractNum w:abstractNumId="10">
    <w:nsid w:val="62193F8F"/>
    <w:multiLevelType w:val="singleLevel"/>
    <w:tmpl w:val="62193F8F"/>
    <w:lvl w:ilvl="0" w:tentative="0">
      <w:start w:val="1"/>
      <w:numFmt w:val="chineseCounting"/>
      <w:suff w:val="nothing"/>
      <w:lvlText w:val="%1、"/>
      <w:lvlJc w:val="left"/>
      <w:rPr>
        <w:rFonts w:hint="eastAsia"/>
      </w:rPr>
    </w:lvl>
  </w:abstractNum>
  <w:abstractNum w:abstractNumId="11">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1"/>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1"/>
  </w:num>
  <w:num w:numId="2">
    <w:abstractNumId w:val="10"/>
  </w:num>
  <w:num w:numId="3">
    <w:abstractNumId w:val="5"/>
  </w:num>
  <w:num w:numId="4">
    <w:abstractNumId w:val="9"/>
  </w:num>
  <w:num w:numId="5">
    <w:abstractNumId w:val="0"/>
  </w:num>
  <w:num w:numId="6">
    <w:abstractNumId w:val="8"/>
  </w:num>
  <w:num w:numId="7">
    <w:abstractNumId w:val="1"/>
  </w:num>
  <w:num w:numId="8">
    <w:abstractNumId w:val="4"/>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152093"/>
    <w:rsid w:val="0022626C"/>
    <w:rsid w:val="002741BF"/>
    <w:rsid w:val="002C350B"/>
    <w:rsid w:val="002C7719"/>
    <w:rsid w:val="003A7DDD"/>
    <w:rsid w:val="003D6C6B"/>
    <w:rsid w:val="00464D24"/>
    <w:rsid w:val="0048196B"/>
    <w:rsid w:val="005B27CA"/>
    <w:rsid w:val="005F1F2D"/>
    <w:rsid w:val="00633A4A"/>
    <w:rsid w:val="00682A9C"/>
    <w:rsid w:val="00707279"/>
    <w:rsid w:val="007D6434"/>
    <w:rsid w:val="00891F17"/>
    <w:rsid w:val="00901578"/>
    <w:rsid w:val="00A12353"/>
    <w:rsid w:val="00AE5196"/>
    <w:rsid w:val="00C05F23"/>
    <w:rsid w:val="00CA36FA"/>
    <w:rsid w:val="00CC4EB0"/>
    <w:rsid w:val="00DC7621"/>
    <w:rsid w:val="00E459BB"/>
    <w:rsid w:val="00E71D85"/>
    <w:rsid w:val="00E8541B"/>
    <w:rsid w:val="00F5200F"/>
    <w:rsid w:val="00F64398"/>
    <w:rsid w:val="00FF0943"/>
    <w:rsid w:val="00FF7D18"/>
    <w:rsid w:val="083B341B"/>
    <w:rsid w:val="089D17E5"/>
    <w:rsid w:val="0AC404F1"/>
    <w:rsid w:val="0E520016"/>
    <w:rsid w:val="10004BA9"/>
    <w:rsid w:val="11C64E46"/>
    <w:rsid w:val="136408FD"/>
    <w:rsid w:val="153204C6"/>
    <w:rsid w:val="1BF44387"/>
    <w:rsid w:val="1C884D4C"/>
    <w:rsid w:val="1D942A46"/>
    <w:rsid w:val="2257326B"/>
    <w:rsid w:val="22E66C3D"/>
    <w:rsid w:val="252F3041"/>
    <w:rsid w:val="263B5118"/>
    <w:rsid w:val="2A3C2EFF"/>
    <w:rsid w:val="2D264347"/>
    <w:rsid w:val="2FC75400"/>
    <w:rsid w:val="32F0171D"/>
    <w:rsid w:val="345A59B7"/>
    <w:rsid w:val="35251F4B"/>
    <w:rsid w:val="38BB63B8"/>
    <w:rsid w:val="3CA46F3A"/>
    <w:rsid w:val="3CE0037A"/>
    <w:rsid w:val="44075EC4"/>
    <w:rsid w:val="4B5C6C78"/>
    <w:rsid w:val="4C716CBC"/>
    <w:rsid w:val="53990BB7"/>
    <w:rsid w:val="54A97F8C"/>
    <w:rsid w:val="54CD7B74"/>
    <w:rsid w:val="5C5617AC"/>
    <w:rsid w:val="5DF02229"/>
    <w:rsid w:val="5ED009EE"/>
    <w:rsid w:val="6CE95BC0"/>
    <w:rsid w:val="700D03A9"/>
    <w:rsid w:val="727744D1"/>
    <w:rsid w:val="7AB66789"/>
    <w:rsid w:val="7B790442"/>
    <w:rsid w:val="7BC9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5">
    <w:name w:val="Body Text"/>
    <w:basedOn w:val="1"/>
    <w:next w:val="1"/>
    <w:link w:val="18"/>
    <w:qFormat/>
    <w:uiPriority w:val="0"/>
    <w:pPr>
      <w:widowControl/>
      <w:spacing w:line="360" w:lineRule="auto"/>
    </w:pPr>
    <w:rPr>
      <w:sz w:val="28"/>
    </w:rPr>
  </w:style>
  <w:style w:type="paragraph" w:styleId="6">
    <w:name w:val="Date"/>
    <w:basedOn w:val="1"/>
    <w:next w:val="1"/>
    <w:link w:val="22"/>
    <w:qFormat/>
    <w:uiPriority w:val="0"/>
    <w:rPr>
      <w:rFonts w:ascii="Times New Roman" w:hAnsi="Times New Roman" w:eastAsia="宋体" w:cs="Times New Roman"/>
      <w:sz w:val="24"/>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4">
    <w:name w:val="page number"/>
    <w:basedOn w:val="13"/>
    <w:qFormat/>
    <w:uiPriority w:val="0"/>
  </w:style>
  <w:style w:type="character" w:styleId="15">
    <w:name w:val="Hyperlink"/>
    <w:basedOn w:val="13"/>
    <w:semiHidden/>
    <w:unhideWhenUsed/>
    <w:uiPriority w:val="99"/>
    <w:rPr>
      <w:color w:val="0000FF"/>
      <w:u w:val="single"/>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正文文本 字符1"/>
    <w:basedOn w:val="13"/>
    <w:link w:val="5"/>
    <w:qFormat/>
    <w:uiPriority w:val="0"/>
    <w:rPr>
      <w:sz w:val="28"/>
    </w:rPr>
  </w:style>
  <w:style w:type="character" w:customStyle="1" w:styleId="19">
    <w:name w:val="tpc_content1"/>
    <w:basedOn w:val="13"/>
    <w:qFormat/>
    <w:uiPriority w:val="0"/>
    <w:rPr>
      <w:sz w:val="20"/>
      <w:szCs w:val="20"/>
    </w:rPr>
  </w:style>
  <w:style w:type="character" w:customStyle="1" w:styleId="20">
    <w:name w:val="正文文本 字符"/>
    <w:basedOn w:val="13"/>
    <w:semiHidden/>
    <w:qFormat/>
    <w:uiPriority w:val="99"/>
  </w:style>
  <w:style w:type="paragraph" w:customStyle="1" w:styleId="21">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2">
    <w:name w:val="日期 字符"/>
    <w:basedOn w:val="13"/>
    <w:link w:val="6"/>
    <w:qFormat/>
    <w:uiPriority w:val="0"/>
    <w:rPr>
      <w:rFonts w:ascii="Times New Roman" w:hAnsi="Times New Roman" w:eastAsia="宋体" w:cs="Times New Roman"/>
      <w:sz w:val="24"/>
      <w:szCs w:val="20"/>
    </w:rPr>
  </w:style>
  <w:style w:type="paragraph" w:customStyle="1" w:styleId="23">
    <w:name w:val="样式4"/>
    <w:basedOn w:val="1"/>
    <w:qFormat/>
    <w:uiPriority w:val="0"/>
    <w:pPr>
      <w:tabs>
        <w:tab w:val="left" w:pos="366"/>
        <w:tab w:val="left" w:pos="720"/>
      </w:tabs>
      <w:topLinePunct/>
      <w:ind w:firstLine="425"/>
    </w:pPr>
    <w:rPr>
      <w:rFonts w:eastAsia="黑体"/>
      <w:bCs/>
      <w:caps/>
      <w:kern w:val="21"/>
      <w:szCs w:val="21"/>
      <w:lang w:val="zh-CN"/>
    </w:rPr>
  </w:style>
  <w:style w:type="character" w:customStyle="1" w:styleId="24">
    <w:name w:val="批注框文本 字符"/>
    <w:basedOn w:val="13"/>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2234</Words>
  <Characters>12740</Characters>
  <Lines>106</Lines>
  <Paragraphs>29</Paragraphs>
  <TotalTime>3</TotalTime>
  <ScaleCrop>false</ScaleCrop>
  <LinksUpToDate>false</LinksUpToDate>
  <CharactersWithSpaces>14945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cp:lastPrinted>2023-05-16T23:07:00Z</cp:lastPrinted>
  <dcterms:modified xsi:type="dcterms:W3CDTF">2023-06-12T20:01:49Z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02B6738B917545F09360C2999F9D1F40</vt:lpwstr>
  </property>
</Properties>
</file>