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rPr>
      </w:pPr>
      <w:r>
        <w:rPr>
          <w:rFonts w:hint="eastAsia" w:ascii="宋体" w:hAnsi="宋体"/>
          <w:b/>
          <w:bCs/>
          <w:sz w:val="36"/>
        </w:rPr>
        <w:drawing>
          <wp:inline distT="0" distB="0" distL="114300" distR="114300">
            <wp:extent cx="5756275" cy="8058150"/>
            <wp:effectExtent l="0" t="0" r="15875" b="0"/>
            <wp:docPr id="1" name="图片 1" descr="12fb2395d2d933301b91ef790915c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fb2395d2d933301b91ef790915c06"/>
                    <pic:cNvPicPr>
                      <a:picLocks noChangeAspect="1"/>
                    </pic:cNvPicPr>
                  </pic:nvPicPr>
                  <pic:blipFill>
                    <a:blip r:embed="rId8"/>
                    <a:stretch>
                      <a:fillRect/>
                    </a:stretch>
                  </pic:blipFill>
                  <pic:spPr>
                    <a:xfrm>
                      <a:off x="0" y="0"/>
                      <a:ext cx="5756275" cy="8058150"/>
                    </a:xfrm>
                    <a:prstGeom prst="rect">
                      <a:avLst/>
                    </a:prstGeom>
                  </pic:spPr>
                </pic:pic>
              </a:graphicData>
            </a:graphic>
          </wp:inline>
        </w:drawing>
      </w:r>
    </w:p>
    <w:p>
      <w:pPr>
        <w:pStyle w:val="2"/>
        <w:ind w:left="0" w:leftChars="0" w:firstLine="0" w:firstLineChars="0"/>
        <w:rPr>
          <w:rFonts w:hint="eastAsia" w:ascii="宋体" w:hAnsi="宋体" w:eastAsiaTheme="minorEastAsia"/>
          <w:b/>
          <w:bCs/>
          <w:sz w:val="36"/>
          <w:lang w:eastAsia="zh-CN"/>
        </w:rPr>
      </w:pPr>
    </w:p>
    <w:p>
      <w:pPr>
        <w:pStyle w:val="2"/>
        <w:ind w:left="0" w:leftChars="0" w:firstLine="0" w:firstLineChars="0"/>
        <w:rPr>
          <w:rFonts w:hint="eastAsia" w:ascii="宋体" w:hAnsi="宋体" w:eastAsiaTheme="minorEastAsia"/>
          <w:b/>
          <w:bCs/>
          <w:sz w:val="36"/>
          <w:lang w:eastAsia="zh-CN"/>
        </w:rPr>
      </w:pPr>
    </w:p>
    <w:p>
      <w:pPr>
        <w:pStyle w:val="2"/>
        <w:ind w:left="0" w:leftChars="0" w:firstLine="0" w:firstLineChars="0"/>
        <w:rPr>
          <w:rFonts w:hint="eastAsia" w:ascii="宋体" w:hAnsi="宋体" w:eastAsiaTheme="minorEastAsia"/>
          <w:b/>
          <w:bCs/>
          <w:sz w:val="36"/>
          <w:lang w:eastAsia="zh-CN"/>
        </w:rPr>
      </w:pPr>
      <w:r>
        <w:rPr>
          <w:rFonts w:hint="eastAsia" w:ascii="宋体" w:hAnsi="宋体" w:eastAsiaTheme="minorEastAsia"/>
          <w:b/>
          <w:bCs/>
          <w:sz w:val="36"/>
          <w:lang w:eastAsia="zh-CN"/>
        </w:rPr>
        <w:drawing>
          <wp:inline distT="0" distB="0" distL="114300" distR="114300">
            <wp:extent cx="5749290" cy="8029575"/>
            <wp:effectExtent l="0" t="0" r="3810" b="9525"/>
            <wp:docPr id="20" name="图片 20" descr="07de29823fa74411afe967fd069f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7de29823fa74411afe967fd069f630"/>
                    <pic:cNvPicPr>
                      <a:picLocks noChangeAspect="1"/>
                    </pic:cNvPicPr>
                  </pic:nvPicPr>
                  <pic:blipFill>
                    <a:blip r:embed="rId9"/>
                    <a:stretch>
                      <a:fillRect/>
                    </a:stretch>
                  </pic:blipFill>
                  <pic:spPr>
                    <a:xfrm>
                      <a:off x="0" y="0"/>
                      <a:ext cx="5749290" cy="8029575"/>
                    </a:xfrm>
                    <a:prstGeom prst="rect">
                      <a:avLst/>
                    </a:prstGeom>
                  </pic:spPr>
                </pic:pic>
              </a:graphicData>
            </a:graphic>
          </wp:inline>
        </w:drawing>
      </w:r>
    </w:p>
    <w:p>
      <w:pPr>
        <w:pStyle w:val="2"/>
        <w:ind w:left="0" w:leftChars="0" w:firstLine="0" w:firstLineChars="0"/>
        <w:rPr>
          <w:sz w:val="24"/>
          <w:szCs w:val="28"/>
        </w:rPr>
      </w:pPr>
    </w:p>
    <w:p>
      <w:pPr>
        <w:pStyle w:val="10"/>
        <w:tabs>
          <w:tab w:val="right" w:leader="dot" w:pos="9072"/>
        </w:tabs>
        <w:jc w:val="center"/>
        <w:rPr>
          <w:rFonts w:ascii="宋体" w:hAnsi="宋体"/>
          <w:b/>
          <w:color w:val="000000"/>
          <w:sz w:val="32"/>
          <w:szCs w:val="32"/>
        </w:rPr>
      </w:pPr>
      <w:r>
        <w:rPr>
          <w:rFonts w:hint="eastAsia" w:ascii="宋体" w:hAnsi="宋体"/>
          <w:b/>
          <w:color w:val="000000"/>
          <w:sz w:val="32"/>
          <w:szCs w:val="32"/>
        </w:rPr>
        <w:t>目  录</w:t>
      </w:r>
    </w:p>
    <w:p>
      <w:pPr>
        <w:numPr>
          <w:ilvl w:val="0"/>
          <w:numId w:val="2"/>
        </w:numPr>
        <w:spacing w:line="360" w:lineRule="auto"/>
        <w:ind w:firstLine="640" w:firstLineChars="200"/>
        <w:outlineLvl w:val="1"/>
        <w:rPr>
          <w:rFonts w:hint="eastAsia" w:ascii="宋体" w:hAnsi="宋体"/>
          <w:b w:val="0"/>
          <w:bCs/>
          <w:color w:val="000000"/>
          <w:sz w:val="32"/>
          <w:szCs w:val="32"/>
          <w:lang w:val="en-US" w:eastAsia="zh-CN"/>
        </w:rPr>
      </w:pPr>
      <w:r>
        <w:rPr>
          <w:rFonts w:hint="eastAsia" w:ascii="宋体" w:hAnsi="宋体"/>
          <w:b w:val="0"/>
          <w:bCs/>
          <w:color w:val="000000"/>
          <w:sz w:val="32"/>
          <w:szCs w:val="32"/>
          <w:lang w:val="en-US" w:eastAsia="zh-CN"/>
        </w:rPr>
        <w:t>编制依据</w:t>
      </w:r>
    </w:p>
    <w:p>
      <w:pPr>
        <w:pStyle w:val="2"/>
        <w:numPr>
          <w:ilvl w:val="0"/>
          <w:numId w:val="2"/>
        </w:numPr>
        <w:rPr>
          <w:rFonts w:hint="eastAsia"/>
          <w:sz w:val="24"/>
          <w:szCs w:val="28"/>
          <w:lang w:val="en-US" w:eastAsia="zh-CN"/>
        </w:rPr>
      </w:pPr>
      <w:r>
        <w:rPr>
          <w:rFonts w:hint="eastAsia"/>
          <w:sz w:val="24"/>
          <w:szCs w:val="28"/>
          <w:lang w:val="en-US" w:eastAsia="zh-CN"/>
        </w:rPr>
        <w:t>工程概况</w:t>
      </w:r>
    </w:p>
    <w:p>
      <w:pPr>
        <w:pStyle w:val="2"/>
        <w:numPr>
          <w:ilvl w:val="0"/>
          <w:numId w:val="2"/>
        </w:numPr>
        <w:rPr>
          <w:rFonts w:hint="eastAsia"/>
          <w:sz w:val="24"/>
          <w:szCs w:val="28"/>
          <w:lang w:val="en-US" w:eastAsia="zh-CN"/>
        </w:rPr>
      </w:pPr>
      <w:r>
        <w:rPr>
          <w:rFonts w:hint="eastAsia"/>
          <w:sz w:val="24"/>
          <w:szCs w:val="28"/>
          <w:lang w:val="en-US" w:eastAsia="zh-CN"/>
        </w:rPr>
        <w:t>监理工作范围</w:t>
      </w:r>
    </w:p>
    <w:p>
      <w:pPr>
        <w:pStyle w:val="2"/>
        <w:numPr>
          <w:ilvl w:val="0"/>
          <w:numId w:val="2"/>
        </w:numPr>
        <w:rPr>
          <w:rFonts w:hint="eastAsia"/>
          <w:sz w:val="24"/>
          <w:szCs w:val="28"/>
          <w:lang w:val="en-US" w:eastAsia="zh-CN"/>
        </w:rPr>
      </w:pPr>
      <w:r>
        <w:rPr>
          <w:rFonts w:hint="eastAsia"/>
          <w:sz w:val="24"/>
          <w:szCs w:val="28"/>
          <w:lang w:val="en-US" w:eastAsia="zh-CN"/>
        </w:rPr>
        <w:t>监理工作流程</w:t>
      </w:r>
    </w:p>
    <w:p>
      <w:pPr>
        <w:pStyle w:val="2"/>
        <w:numPr>
          <w:ilvl w:val="0"/>
          <w:numId w:val="2"/>
        </w:numPr>
        <w:rPr>
          <w:rFonts w:hint="eastAsia"/>
          <w:sz w:val="24"/>
          <w:szCs w:val="28"/>
          <w:lang w:val="en-US" w:eastAsia="zh-CN"/>
        </w:rPr>
      </w:pPr>
      <w:r>
        <w:rPr>
          <w:rFonts w:hint="eastAsia"/>
          <w:sz w:val="24"/>
          <w:szCs w:val="28"/>
          <w:lang w:val="en-US" w:eastAsia="zh-CN"/>
        </w:rPr>
        <w:t>控制目标</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5.1控制目标</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5.2控制要点</w:t>
      </w:r>
    </w:p>
    <w:p>
      <w:pPr>
        <w:pStyle w:val="2"/>
        <w:numPr>
          <w:ilvl w:val="0"/>
          <w:numId w:val="2"/>
        </w:numPr>
        <w:ind w:left="0" w:leftChars="0" w:firstLine="420" w:firstLineChars="0"/>
        <w:rPr>
          <w:rFonts w:hint="eastAsia"/>
          <w:sz w:val="24"/>
          <w:szCs w:val="28"/>
          <w:lang w:val="en-US" w:eastAsia="zh-CN"/>
        </w:rPr>
      </w:pPr>
      <w:r>
        <w:rPr>
          <w:rFonts w:hint="eastAsia"/>
          <w:sz w:val="24"/>
          <w:szCs w:val="28"/>
          <w:lang w:val="en-US" w:eastAsia="zh-CN"/>
        </w:rPr>
        <w:t>监理工作方法和措施</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6.1总则</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6.2安全管理主要内容</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6.3安全的事前控制</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6.4安全的事中控制</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6.5安全的事后控制</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6.6文明施工</w:t>
      </w:r>
    </w:p>
    <w:p>
      <w:pPr>
        <w:pStyle w:val="2"/>
        <w:numPr>
          <w:ilvl w:val="0"/>
          <w:numId w:val="2"/>
        </w:numPr>
        <w:ind w:left="0" w:leftChars="0" w:firstLine="420" w:firstLineChars="0"/>
        <w:rPr>
          <w:rFonts w:hint="eastAsia"/>
          <w:sz w:val="24"/>
          <w:szCs w:val="28"/>
          <w:lang w:val="en-US" w:eastAsia="zh-CN"/>
        </w:rPr>
      </w:pPr>
      <w:r>
        <w:rPr>
          <w:rFonts w:hint="eastAsia"/>
          <w:sz w:val="24"/>
          <w:szCs w:val="28"/>
          <w:lang w:val="en-US" w:eastAsia="zh-CN"/>
        </w:rPr>
        <w:t>管理体系及职责</w:t>
      </w:r>
    </w:p>
    <w:p>
      <w:pPr>
        <w:pStyle w:val="2"/>
        <w:numPr>
          <w:ilvl w:val="0"/>
          <w:numId w:val="0"/>
        </w:numPr>
        <w:ind w:left="420" w:leftChars="0" w:firstLine="420"/>
        <w:rPr>
          <w:rFonts w:hint="eastAsia"/>
          <w:sz w:val="24"/>
          <w:szCs w:val="28"/>
          <w:lang w:val="en-US" w:eastAsia="zh-CN"/>
        </w:rPr>
      </w:pPr>
      <w:r>
        <w:rPr>
          <w:rFonts w:hint="eastAsia"/>
          <w:sz w:val="24"/>
          <w:szCs w:val="28"/>
          <w:lang w:val="en-US" w:eastAsia="zh-CN"/>
        </w:rPr>
        <w:t>7.1安全体系：监理部安全组织机构网络图</w:t>
      </w:r>
    </w:p>
    <w:p>
      <w:pPr>
        <w:pStyle w:val="2"/>
        <w:numPr>
          <w:ilvl w:val="0"/>
          <w:numId w:val="0"/>
        </w:numPr>
        <w:ind w:left="420" w:leftChars="0" w:firstLine="420"/>
        <w:rPr>
          <w:rFonts w:hint="default"/>
          <w:sz w:val="24"/>
          <w:szCs w:val="28"/>
          <w:lang w:val="en-US" w:eastAsia="zh-CN"/>
        </w:rPr>
      </w:pPr>
      <w:r>
        <w:rPr>
          <w:rFonts w:hint="eastAsia"/>
          <w:sz w:val="24"/>
          <w:szCs w:val="28"/>
          <w:lang w:val="en-US" w:eastAsia="zh-CN"/>
        </w:rPr>
        <w:t>7.2岗位安全职责</w:t>
      </w:r>
    </w:p>
    <w:p>
      <w:pPr>
        <w:pStyle w:val="2"/>
        <w:numPr>
          <w:ilvl w:val="0"/>
          <w:numId w:val="0"/>
        </w:numPr>
        <w:ind w:left="420" w:leftChars="0"/>
        <w:rPr>
          <w:rFonts w:hint="default"/>
          <w:sz w:val="28"/>
          <w:szCs w:val="32"/>
          <w:lang w:val="en-US" w:eastAsia="zh-CN"/>
        </w:rPr>
      </w:pPr>
    </w:p>
    <w:p>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0" w:name="_Toc13386"/>
      <w:bookmarkStart w:id="1" w:name="_Toc4396"/>
      <w:r>
        <w:rPr>
          <w:rFonts w:hint="eastAsia" w:ascii="宋体" w:hAnsi="宋体"/>
          <w:b/>
          <w:sz w:val="24"/>
          <w:szCs w:val="24"/>
        </w:rPr>
        <w:t>一、编制依据</w:t>
      </w:r>
      <w:bookmarkEnd w:id="0"/>
      <w:bookmarkEnd w:id="1"/>
    </w:p>
    <w:p>
      <w:pPr>
        <w:pStyle w:val="4"/>
        <w:widowControl w:val="0"/>
        <w:tabs>
          <w:tab w:val="left" w:pos="1482"/>
        </w:tabs>
        <w:spacing w:line="360" w:lineRule="auto"/>
        <w:ind w:firstLine="0"/>
        <w:rPr>
          <w:rFonts w:ascii="宋体" w:hAnsi="宋体"/>
          <w:sz w:val="24"/>
          <w:szCs w:val="24"/>
        </w:rPr>
      </w:pPr>
      <w:r>
        <w:rPr>
          <w:rFonts w:hint="eastAsia" w:ascii="宋体" w:hAnsi="宋体"/>
          <w:sz w:val="24"/>
          <w:szCs w:val="24"/>
        </w:rPr>
        <w:t>1、2000-12国家技术监督局、中华人民共和国电力行业标准DL/T5434-2009《电力建设工程监理规范》</w:t>
      </w:r>
    </w:p>
    <w:p>
      <w:pPr>
        <w:pStyle w:val="4"/>
        <w:widowControl w:val="0"/>
        <w:spacing w:line="360" w:lineRule="auto"/>
        <w:ind w:firstLine="0"/>
        <w:rPr>
          <w:rFonts w:ascii="宋体" w:hAnsi="宋体"/>
          <w:sz w:val="24"/>
          <w:szCs w:val="24"/>
        </w:rPr>
      </w:pPr>
      <w:r>
        <w:rPr>
          <w:rFonts w:hint="eastAsia" w:ascii="宋体" w:hAnsi="宋体"/>
          <w:sz w:val="24"/>
          <w:szCs w:val="24"/>
        </w:rPr>
        <w:t>2、2002-01-21国家电力公司发布实施《电力建设安全健康与环境管理工作规定》</w:t>
      </w:r>
    </w:p>
    <w:p>
      <w:pPr>
        <w:pStyle w:val="4"/>
        <w:widowControl w:val="0"/>
        <w:spacing w:line="360" w:lineRule="auto"/>
        <w:ind w:firstLine="0"/>
        <w:rPr>
          <w:rFonts w:ascii="宋体" w:hAnsi="宋体"/>
          <w:sz w:val="24"/>
          <w:szCs w:val="24"/>
        </w:rPr>
      </w:pPr>
      <w:r>
        <w:rPr>
          <w:rFonts w:hint="eastAsia" w:ascii="宋体" w:hAnsi="宋体"/>
          <w:sz w:val="24"/>
          <w:szCs w:val="24"/>
        </w:rPr>
        <w:t>3、200</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-01国家电力公司发布实施《安全生产工作规定》</w:t>
      </w:r>
    </w:p>
    <w:p>
      <w:pPr>
        <w:pStyle w:val="4"/>
        <w:widowControl w:val="0"/>
        <w:spacing w:line="360" w:lineRule="auto"/>
        <w:ind w:firstLine="0"/>
        <w:rPr>
          <w:rFonts w:ascii="宋体" w:hAnsi="宋体"/>
          <w:sz w:val="24"/>
          <w:szCs w:val="24"/>
        </w:rPr>
      </w:pPr>
      <w:r>
        <w:rPr>
          <w:rFonts w:hint="eastAsia" w:ascii="宋体" w:hAnsi="宋体"/>
          <w:sz w:val="24"/>
          <w:szCs w:val="24"/>
        </w:rPr>
        <w:t>4、200</w:t>
      </w:r>
      <w:r>
        <w:rPr>
          <w:rFonts w:hint="eastAsia" w:ascii="宋体" w:hAnsi="宋体"/>
          <w:sz w:val="24"/>
          <w:szCs w:val="24"/>
          <w:lang w:val="en-US" w:eastAsia="zh-CN"/>
        </w:rPr>
        <w:t>5</w:t>
      </w: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国家电力公司发布实施《电力生产事故调查规程》</w:t>
      </w:r>
    </w:p>
    <w:p>
      <w:pPr>
        <w:pStyle w:val="4"/>
        <w:widowControl w:val="0"/>
        <w:spacing w:line="360" w:lineRule="auto"/>
        <w:ind w:left="17" w:leftChars="8" w:firstLine="0"/>
        <w:rPr>
          <w:rFonts w:ascii="宋体" w:hAnsi="宋体"/>
          <w:sz w:val="24"/>
          <w:szCs w:val="24"/>
        </w:rPr>
      </w:pPr>
      <w:r>
        <w:rPr>
          <w:rFonts w:hint="eastAsia" w:ascii="宋体" w:hAnsi="宋体"/>
          <w:sz w:val="24"/>
          <w:szCs w:val="24"/>
        </w:rPr>
        <w:t>5、 2013-04-01国家能源局发布实施DL5009.2-2013《电力建设安全工作规程第2部分(电力线路线电力行业标准)》</w:t>
      </w:r>
    </w:p>
    <w:p>
      <w:pPr>
        <w:spacing w:line="360" w:lineRule="auto"/>
        <w:rPr>
          <w:rFonts w:ascii="宋体" w:hAnsi="宋体"/>
          <w:sz w:val="24"/>
          <w:szCs w:val="24"/>
        </w:rPr>
      </w:pPr>
      <w:r>
        <w:rPr>
          <w:rFonts w:hint="eastAsia" w:ascii="宋体" w:hAnsi="宋体"/>
          <w:sz w:val="24"/>
          <w:szCs w:val="24"/>
        </w:rPr>
        <w:t>6、《职业健康安全管理体系规范》 GB/T28001-2001</w:t>
      </w:r>
    </w:p>
    <w:p>
      <w:pPr>
        <w:spacing w:line="360" w:lineRule="auto"/>
        <w:rPr>
          <w:rFonts w:hint="eastAsia" w:ascii="宋体" w:hAnsi="宋体"/>
          <w:sz w:val="24"/>
          <w:szCs w:val="24"/>
        </w:rPr>
      </w:pPr>
      <w:r>
        <w:rPr>
          <w:rFonts w:hint="eastAsia" w:ascii="宋体" w:hAnsi="宋体"/>
          <w:sz w:val="24"/>
          <w:szCs w:val="24"/>
        </w:rPr>
        <w:t>7、《中华人民共和国建筑法》 根据2019年4月23日第十三届全国人民代表大会常务委员会第十次会议《关于修改〈中华人民共和国建筑法〉等八部法律的决定》第二次修正</w:t>
      </w:r>
    </w:p>
    <w:p>
      <w:pPr>
        <w:spacing w:line="360" w:lineRule="auto"/>
        <w:rPr>
          <w:rFonts w:hint="eastAsia" w:ascii="宋体" w:hAnsi="宋体"/>
          <w:sz w:val="24"/>
          <w:szCs w:val="24"/>
        </w:rPr>
      </w:pPr>
      <w:r>
        <w:rPr>
          <w:rFonts w:hint="eastAsia" w:ascii="宋体" w:hAnsi="宋体"/>
          <w:sz w:val="24"/>
          <w:szCs w:val="24"/>
        </w:rPr>
        <w:t>8、《中华人民共和国安全生产法》</w:t>
      </w:r>
      <w:r>
        <w:rPr>
          <w:rFonts w:hint="eastAsia" w:ascii="宋体" w:hAnsi="宋体"/>
          <w:sz w:val="24"/>
          <w:szCs w:val="24"/>
          <w:lang w:val="en-US" w:eastAsia="zh-CN"/>
        </w:rPr>
        <w:t>由</w:t>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"https://baike.baidu.com/item/%E4%B8%AD%E5%8D%8E%E4%BA%BA%E6%B0%91%E5%85%B1%E5%92%8C%E5%9B%BD%E7%AC%AC%E4%B9%9D%E5%B1%8A%E5%85%A8%E5%9B%BD%E4%BA%BA%E6%B0%91%E4%BB%A3%E8%A1%A8%E5%A4%A7%E4%BC%9A" \t "https://baike.baidu.com/item/%E4%B8%AD%E5%8D%8E%E4%BA%BA%E6%B0%91%E5%85%B1%E5%92%8C%E5%9B%BD%E5%AE%89%E5%85%A8%E7%94%9F%E4%BA%A7%E6%B3%95/_blank" </w:instrText>
      </w:r>
      <w:r>
        <w:rPr>
          <w:rFonts w:hint="eastAsia" w:ascii="宋体" w:hAnsi="宋体"/>
          <w:sz w:val="24"/>
          <w:szCs w:val="24"/>
          <w:lang w:val="en-US" w:eastAsia="zh-CN"/>
        </w:rPr>
        <w:fldChar w:fldCharType="separate"/>
      </w:r>
      <w:r>
        <w:rPr>
          <w:rFonts w:hint="eastAsia" w:ascii="宋体" w:hAnsi="宋体"/>
          <w:sz w:val="24"/>
          <w:szCs w:val="24"/>
        </w:rPr>
        <w:t>中华人民共和国第九届全国人民代表大会</w:t>
      </w:r>
      <w:r>
        <w:rPr>
          <w:rFonts w:hint="eastAsia" w:ascii="宋体" w:hAnsi="宋体"/>
          <w:sz w:val="24"/>
          <w:szCs w:val="24"/>
          <w:lang w:val="en-US" w:eastAsia="zh-CN"/>
        </w:rPr>
        <w:fldChar w:fldCharType="end"/>
      </w:r>
      <w:r>
        <w:rPr>
          <w:rFonts w:hint="eastAsia" w:ascii="宋体" w:hAnsi="宋体"/>
          <w:sz w:val="24"/>
          <w:szCs w:val="24"/>
          <w:lang w:val="en-US" w:eastAsia="zh-CN"/>
        </w:rPr>
        <w:t>常务委员会第二十八次会议于2002年6月29日通过公布，自2002年11月1日起施行。根据2009年8月27日第十一届全国人民代表大会常务委员会第十次会议关于《关于修改部分法律的决定》第一次修正。2014年8月31日第十二届全国人民代表大会常务委员会第十次会议通过全国人民代表大会常务委员会关于修改《中华人民共和国安全生产法》的决定，自2014年12月1日起施行。</w:t>
      </w:r>
    </w:p>
    <w:p>
      <w:pPr>
        <w:spacing w:line="360" w:lineRule="auto"/>
        <w:rPr>
          <w:rFonts w:ascii="宋体" w:hAnsi="宋体"/>
          <w:sz w:val="24"/>
          <w:szCs w:val="24"/>
        </w:rPr>
      </w:pPr>
      <w:r>
        <w:rPr>
          <w:rFonts w:hint="eastAsia" w:ascii="宋体" w:hAnsi="宋体"/>
          <w:sz w:val="24"/>
          <w:szCs w:val="24"/>
        </w:rPr>
        <w:t>10、国家现行的工程建设的相关法律、法规、条例、行业规定及标准。</w:t>
      </w:r>
    </w:p>
    <w:p>
      <w:pPr>
        <w:spacing w:line="360" w:lineRule="auto"/>
        <w:rPr>
          <w:rFonts w:ascii="宋体" w:hAnsi="宋体"/>
          <w:sz w:val="24"/>
          <w:szCs w:val="24"/>
        </w:rPr>
      </w:pPr>
      <w:r>
        <w:rPr>
          <w:rFonts w:hint="eastAsia" w:ascii="宋体" w:hAnsi="宋体"/>
          <w:sz w:val="24"/>
          <w:szCs w:val="24"/>
        </w:rPr>
        <w:t>11、强制性标准：</w:t>
      </w:r>
    </w:p>
    <w:p>
      <w:pPr>
        <w:spacing w:line="360" w:lineRule="auto"/>
        <w:rPr>
          <w:rFonts w:ascii="宋体" w:hAnsi="宋体"/>
          <w:sz w:val="24"/>
          <w:szCs w:val="24"/>
        </w:rPr>
      </w:pPr>
      <w:r>
        <w:rPr>
          <w:rFonts w:hint="eastAsia" w:ascii="宋体" w:hAnsi="宋体"/>
          <w:sz w:val="24"/>
          <w:szCs w:val="24"/>
        </w:rPr>
        <w:t>《工程建设标准强制性条文》（电力工程部分 2011年版）；《工程建设标准强制性条文》（房屋建筑部分 2009年版）。</w:t>
      </w:r>
    </w:p>
    <w:p>
      <w:pPr>
        <w:spacing w:line="360" w:lineRule="auto"/>
        <w:rPr>
          <w:rFonts w:ascii="宋体" w:hAnsi="宋体"/>
          <w:sz w:val="24"/>
          <w:szCs w:val="24"/>
        </w:rPr>
      </w:pPr>
      <w:r>
        <w:rPr>
          <w:rFonts w:hint="eastAsia" w:ascii="宋体" w:hAnsi="宋体"/>
          <w:sz w:val="24"/>
          <w:szCs w:val="24"/>
        </w:rPr>
        <w:t>12、监理合同、监理规划</w:t>
      </w:r>
    </w:p>
    <w:p>
      <w:pPr>
        <w:spacing w:line="360" w:lineRule="auto"/>
        <w:rPr>
          <w:rFonts w:ascii="宋体" w:hAnsi="宋体"/>
          <w:sz w:val="24"/>
          <w:szCs w:val="24"/>
        </w:rPr>
      </w:pPr>
      <w:r>
        <w:rPr>
          <w:rFonts w:hint="eastAsia" w:ascii="宋体" w:hAnsi="宋体"/>
          <w:sz w:val="24"/>
          <w:szCs w:val="24"/>
        </w:rPr>
        <w:t>13、项目法人提供的本工程技术文件、资料。</w:t>
      </w:r>
    </w:p>
    <w:p>
      <w:pPr>
        <w:spacing w:line="360" w:lineRule="auto"/>
        <w:rPr>
          <w:rFonts w:hint="default" w:eastAsiaTheme="minorEastAsia"/>
          <w:lang w:val="en-US" w:eastAsia="zh-CN"/>
        </w:rPr>
      </w:pPr>
      <w:r>
        <w:rPr>
          <w:rFonts w:hint="eastAsia" w:ascii="宋体" w:hAnsi="宋体"/>
          <w:sz w:val="24"/>
          <w:szCs w:val="24"/>
        </w:rPr>
        <w:t>14、工程施工组织设计。</w:t>
      </w:r>
    </w:p>
    <w:p>
      <w:pPr>
        <w:adjustRightInd w:val="0"/>
        <w:snapToGrid w:val="0"/>
        <w:spacing w:line="360" w:lineRule="auto"/>
        <w:jc w:val="left"/>
        <w:rPr>
          <w:rFonts w:ascii="宋体" w:hAnsi="宋体"/>
          <w:sz w:val="24"/>
          <w:szCs w:val="24"/>
        </w:rPr>
      </w:pPr>
      <w:r>
        <w:rPr>
          <w:rFonts w:hint="eastAsia" w:ascii="宋体" w:hAnsi="宋体"/>
          <w:sz w:val="24"/>
          <w:szCs w:val="24"/>
        </w:rPr>
        <w:t>以上法律法规和文件均使用国家和部门颁布的最新版本。</w:t>
      </w:r>
    </w:p>
    <w:p>
      <w:pPr>
        <w:adjustRightInd w:val="0"/>
        <w:snapToGrid w:val="0"/>
        <w:spacing w:line="360" w:lineRule="auto"/>
        <w:jc w:val="left"/>
        <w:outlineLvl w:val="0"/>
        <w:rPr>
          <w:rFonts w:ascii="宋体" w:hAnsi="宋体"/>
          <w:b/>
          <w:sz w:val="24"/>
          <w:szCs w:val="24"/>
        </w:rPr>
      </w:pPr>
      <w:bookmarkStart w:id="2" w:name="_Toc20534"/>
      <w:bookmarkStart w:id="3" w:name="_Toc2584"/>
      <w:r>
        <w:rPr>
          <w:rFonts w:hint="eastAsia" w:ascii="宋体" w:hAnsi="宋体"/>
          <w:b/>
          <w:sz w:val="24"/>
          <w:szCs w:val="24"/>
        </w:rPr>
        <w:t>二、工程概况</w:t>
      </w:r>
      <w:bookmarkEnd w:id="2"/>
      <w:bookmarkEnd w:id="3"/>
    </w:p>
    <w:p>
      <w:pPr>
        <w:numPr>
          <w:ilvl w:val="1"/>
          <w:numId w:val="0"/>
        </w:numPr>
        <w:tabs>
          <w:tab w:val="left" w:pos="735"/>
        </w:tabs>
        <w:adjustRightInd w:val="0"/>
        <w:snapToGrid w:val="0"/>
        <w:spacing w:line="360" w:lineRule="auto"/>
        <w:ind w:firstLine="480" w:firstLineChars="200"/>
        <w:rPr>
          <w:rFonts w:hint="eastAsia"/>
          <w:sz w:val="24"/>
          <w:szCs w:val="24"/>
          <w:lang w:val="en-US" w:eastAsia="zh-CN"/>
        </w:rPr>
      </w:pPr>
      <w:r>
        <w:rPr>
          <w:rFonts w:hint="eastAsia" w:ascii="宋体" w:hAnsi="宋体"/>
          <w:sz w:val="24"/>
          <w:szCs w:val="24"/>
        </w:rPr>
        <w:t>工程名称：</w:t>
      </w:r>
      <w:r>
        <w:rPr>
          <w:rFonts w:hint="eastAsia"/>
          <w:sz w:val="24"/>
          <w:szCs w:val="24"/>
          <w:lang w:val="en-US" w:eastAsia="zh-CN"/>
        </w:rPr>
        <w:t>无锡三峰汽车零部件有限公司1.6MWh工商业储能项目</w:t>
      </w:r>
    </w:p>
    <w:p>
      <w:pPr>
        <w:numPr>
          <w:ilvl w:val="1"/>
          <w:numId w:val="0"/>
        </w:numPr>
        <w:tabs>
          <w:tab w:val="left" w:pos="735"/>
        </w:tabs>
        <w:adjustRightInd w:val="0"/>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rPr>
        <w:t>建设单位：</w:t>
      </w:r>
      <w:r>
        <w:rPr>
          <w:rFonts w:hint="eastAsia"/>
          <w:sz w:val="24"/>
          <w:szCs w:val="24"/>
          <w:lang w:val="en-US" w:eastAsia="zh-CN"/>
        </w:rPr>
        <w:t>保阁瑞新能源科技（无锡）有限公司</w:t>
      </w:r>
    </w:p>
    <w:p>
      <w:pPr>
        <w:numPr>
          <w:ilvl w:val="1"/>
          <w:numId w:val="0"/>
        </w:numPr>
        <w:tabs>
          <w:tab w:val="left" w:pos="735"/>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监理单位：常州正衡电力工程监理有限公司</w:t>
      </w:r>
    </w:p>
    <w:p>
      <w:pPr>
        <w:numPr>
          <w:ilvl w:val="1"/>
          <w:numId w:val="0"/>
        </w:numPr>
        <w:tabs>
          <w:tab w:val="left" w:pos="735"/>
        </w:tabs>
        <w:adjustRightInd w:val="0"/>
        <w:snapToGrid w:val="0"/>
        <w:spacing w:line="360" w:lineRule="auto"/>
        <w:ind w:firstLine="480" w:firstLineChars="200"/>
        <w:rPr>
          <w:rFonts w:hint="eastAsia" w:ascii="宋体" w:hAnsi="宋体" w:cs="宋体"/>
          <w:snapToGrid w:val="0"/>
          <w:color w:val="000000"/>
          <w:spacing w:val="10"/>
          <w:kern w:val="0"/>
          <w:sz w:val="24"/>
          <w:szCs w:val="24"/>
          <w:lang w:eastAsia="zh-CN"/>
        </w:rPr>
      </w:pPr>
      <w:r>
        <w:rPr>
          <w:rFonts w:hint="eastAsia" w:ascii="宋体" w:hAnsi="宋体" w:eastAsia="宋体" w:cs="宋体"/>
          <w:sz w:val="24"/>
          <w:szCs w:val="24"/>
          <w:lang w:val="en-US" w:eastAsia="zh-CN"/>
        </w:rPr>
        <w:t>施工单位：</w:t>
      </w:r>
      <w:r>
        <w:rPr>
          <w:rFonts w:hint="eastAsia"/>
          <w:sz w:val="24"/>
          <w:szCs w:val="24"/>
          <w:lang w:val="en-US" w:eastAsia="zh-CN"/>
        </w:rPr>
        <w:t>中岳建筑（上海）有限公司</w:t>
      </w:r>
    </w:p>
    <w:p>
      <w:pPr>
        <w:numPr>
          <w:ilvl w:val="1"/>
          <w:numId w:val="0"/>
        </w:numPr>
        <w:tabs>
          <w:tab w:val="left" w:pos="735"/>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设计单位：</w:t>
      </w:r>
      <w:r>
        <w:rPr>
          <w:rFonts w:hint="eastAsia"/>
          <w:sz w:val="24"/>
          <w:szCs w:val="24"/>
          <w:lang w:val="en-US" w:eastAsia="zh-CN"/>
        </w:rPr>
        <w:t>杭州汉邦电力工程设计有限公司</w:t>
      </w:r>
    </w:p>
    <w:p>
      <w:pPr>
        <w:numPr>
          <w:ilvl w:val="0"/>
          <w:numId w:val="3"/>
        </w:numPr>
        <w:spacing w:line="240" w:lineRule="auto"/>
        <w:rPr>
          <w:rFonts w:hint="eastAsia"/>
          <w:sz w:val="24"/>
          <w:szCs w:val="24"/>
          <w:lang w:val="en-US" w:eastAsia="zh-CN"/>
        </w:rPr>
      </w:pPr>
      <w:bookmarkStart w:id="4" w:name="_Toc6008"/>
      <w:r>
        <w:rPr>
          <w:rFonts w:hint="eastAsia"/>
          <w:sz w:val="24"/>
          <w:szCs w:val="24"/>
          <w:lang w:val="en-US" w:eastAsia="zh-CN"/>
        </w:rPr>
        <w:t>本期在厂区空余场地(变电所西侧区域)新设变压器1合(SCB14-315kVA 04/0.2kV)，在原废弃集装箱南侧空余区域设置8套分布式储能一体柜(0.1MW/0.215MWh，合PCS 及蓄电池等设备)、2面储能并网柜(其中1面为0.2kV)及1面储能汇流柜HL1)，设2个并网点，其中#1并网点新设变压器与储能并网柜CN1)布置同一箱体内，并设了合分布式储能一体柜，通过电缆接入0.4kV储能汇流柜(HL1)，经过汇流施接入新设变压器，新设变压器通过电缆接A0.2kV储能并网柜(CN1)，并通过电缆与#1配变低压侧总柜连接，#2并网点设5 台分布式储能一体柜，通过电缆接入0,4KkV储能并网施CN2)，并通过电缆与#2配变低压侧总柜连接。本项目共计安装容量1.6MWh。</w:t>
      </w:r>
    </w:p>
    <w:p>
      <w:pPr>
        <w:spacing w:line="360" w:lineRule="auto"/>
        <w:rPr>
          <w:rFonts w:hint="eastAsia" w:ascii="宋体" w:hAnsi="宋体" w:eastAsia="宋体" w:cs="宋体"/>
          <w:sz w:val="24"/>
          <w:szCs w:val="24"/>
          <w:lang w:val="en-US" w:eastAsia="zh-CN"/>
        </w:rPr>
      </w:pPr>
    </w:p>
    <w:p>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b/>
          <w:sz w:val="24"/>
          <w:szCs w:val="24"/>
        </w:rPr>
        <w:t>三、 监理工作范围:</w:t>
      </w:r>
      <w:bookmarkEnd w:id="4"/>
      <w:r>
        <w:rPr>
          <w:rFonts w:hint="eastAsia" w:ascii="宋体" w:hAnsi="宋体"/>
          <w:b/>
          <w:sz w:val="24"/>
          <w:szCs w:val="24"/>
        </w:rPr>
        <w:t xml:space="preserve"> </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（1）协助委托人或施工单位办理工程施工中的有关手续。</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（2）工程施工阶段实施质量、进度、安全、投资目标控制，对信息与合同进行有效管理，协调工程各参建方之间的关系；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（3）严格按法律、建设监理法规、监理合同、EPC总承包合同及监理规划的规定或约定，开展监理工作，监督控制总包单位严格按照合同及相关法律法规的规定施工，确保工程质量维护委托人权益；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（4）委派项目总监理工程师，并授予工程监理合同范围内的全部权限。</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（5）定期或不定期向委托人汇报工程质量、进度情况；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参加工程质量事故的调查与处理；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（7）督促施工单位及时办理工程竣工验收（并网验收）并交付使用。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（8）工程验收、报检、备案所需文件、资料的收集、整理、编制等工作。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（9）委托人要求完成的其他合同内工作。</w:t>
      </w:r>
    </w:p>
    <w:p>
      <w:pPr>
        <w:rPr>
          <w:rFonts w:ascii="宋体" w:hAnsi="宋体"/>
          <w:b/>
          <w:sz w:val="24"/>
          <w:szCs w:val="24"/>
        </w:rPr>
      </w:pPr>
    </w:p>
    <w:p>
      <w:pPr>
        <w:spacing w:line="360" w:lineRule="auto"/>
        <w:outlineLvl w:val="0"/>
        <w:rPr>
          <w:rFonts w:ascii="宋体" w:hAnsi="宋体"/>
          <w:b/>
          <w:sz w:val="24"/>
          <w:szCs w:val="24"/>
        </w:rPr>
      </w:pPr>
      <w:bookmarkStart w:id="5" w:name="_Toc14233"/>
      <w:bookmarkStart w:id="6" w:name="_Toc22928"/>
      <w:r>
        <w:rPr>
          <w:rFonts w:hint="eastAsia" w:ascii="宋体" w:hAnsi="宋体"/>
          <w:b/>
          <w:sz w:val="24"/>
          <w:szCs w:val="24"/>
        </w:rPr>
        <w:t>四、监理工作流程：</w:t>
      </w:r>
      <w:bookmarkEnd w:id="5"/>
      <w:bookmarkEnd w:id="6"/>
    </w:p>
    <w:p>
      <w:pPr>
        <w:tabs>
          <w:tab w:val="left" w:pos="2160"/>
          <w:tab w:val="left" w:pos="3960"/>
          <w:tab w:val="left" w:pos="5400"/>
          <w:tab w:val="left" w:pos="6840"/>
        </w:tabs>
        <w:adjustRightInd w:val="0"/>
        <w:snapToGrid w:val="0"/>
        <w:spacing w:line="360" w:lineRule="auto"/>
        <w:ind w:firstLine="570"/>
        <w:rPr>
          <w:rFonts w:ascii="宋体" w:hAnsi="宋体"/>
          <w:b/>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adjustRightInd w:val="0"/>
        <w:snapToGrid w:val="0"/>
        <w:spacing w:line="360" w:lineRule="auto"/>
        <w:outlineLvl w:val="0"/>
        <w:rPr>
          <w:rFonts w:ascii="宋体" w:hAnsi="宋体"/>
          <w:b/>
          <w:sz w:val="24"/>
          <w:szCs w:val="24"/>
        </w:rPr>
      </w:pPr>
      <w:bookmarkStart w:id="7" w:name="_Toc20921"/>
      <w:bookmarkStart w:id="8" w:name="_Toc20697"/>
      <w:r>
        <w:rPr>
          <w:rFonts w:hint="eastAsia" w:ascii="宋体" w:hAnsi="宋体"/>
          <w:b/>
          <w:sz w:val="24"/>
          <w:szCs w:val="24"/>
        </w:rPr>
        <w:t>五、控制目标：</w:t>
      </w:r>
      <w:bookmarkEnd w:id="7"/>
      <w:bookmarkEnd w:id="8"/>
    </w:p>
    <w:p>
      <w:pPr>
        <w:adjustRightInd w:val="0"/>
        <w:snapToGrid w:val="0"/>
        <w:spacing w:line="360" w:lineRule="auto"/>
        <w:outlineLvl w:val="1"/>
        <w:rPr>
          <w:rFonts w:ascii="宋体" w:hAnsi="宋体"/>
          <w:b/>
          <w:sz w:val="24"/>
          <w:szCs w:val="24"/>
        </w:rPr>
      </w:pPr>
      <w:bookmarkStart w:id="9" w:name="_Toc25274"/>
      <w:bookmarkStart w:id="10" w:name="_Toc6429"/>
      <w:r>
        <w:rPr>
          <w:rFonts w:hint="eastAsia" w:ascii="宋体" w:hAnsi="宋体"/>
          <w:b/>
          <w:sz w:val="24"/>
          <w:szCs w:val="24"/>
        </w:rPr>
        <w:t>1、控制目标：</w:t>
      </w:r>
      <w:bookmarkEnd w:id="9"/>
      <w:bookmarkEnd w:id="10"/>
    </w:p>
    <w:p>
      <w:pPr>
        <w:numPr>
          <w:ilvl w:val="2"/>
          <w:numId w:val="4"/>
        </w:numPr>
        <w:adjustRightInd w:val="0"/>
        <w:snapToGrid w:val="0"/>
        <w:spacing w:line="360" w:lineRule="auto"/>
        <w:rPr>
          <w:rFonts w:ascii="宋体" w:hAnsi="宋体"/>
          <w:sz w:val="24"/>
          <w:szCs w:val="24"/>
        </w:rPr>
      </w:pPr>
      <w:r>
        <w:rPr>
          <w:rFonts w:hint="eastAsia" w:ascii="宋体" w:hAnsi="宋体"/>
          <w:sz w:val="24"/>
          <w:szCs w:val="24"/>
        </w:rPr>
        <w:t>杜绝重大人身伤亡和重大职业卫生伤害事故；</w:t>
      </w:r>
    </w:p>
    <w:p>
      <w:pPr>
        <w:numPr>
          <w:ilvl w:val="2"/>
          <w:numId w:val="4"/>
        </w:numPr>
        <w:adjustRightInd w:val="0"/>
        <w:snapToGrid w:val="0"/>
        <w:spacing w:line="360" w:lineRule="auto"/>
        <w:rPr>
          <w:rFonts w:ascii="宋体" w:hAnsi="宋体"/>
          <w:sz w:val="24"/>
          <w:szCs w:val="24"/>
        </w:rPr>
      </w:pPr>
      <w:r>
        <w:rPr>
          <w:rFonts w:hint="eastAsia" w:ascii="宋体" w:hAnsi="宋体"/>
          <w:sz w:val="24"/>
          <w:szCs w:val="24"/>
        </w:rPr>
        <w:t>不发生重大火灾事故；</w:t>
      </w:r>
    </w:p>
    <w:p>
      <w:pPr>
        <w:numPr>
          <w:ilvl w:val="2"/>
          <w:numId w:val="4"/>
        </w:numPr>
        <w:adjustRightInd w:val="0"/>
        <w:snapToGrid w:val="0"/>
        <w:spacing w:line="360" w:lineRule="auto"/>
        <w:rPr>
          <w:rFonts w:ascii="宋体" w:hAnsi="宋体"/>
          <w:sz w:val="24"/>
          <w:szCs w:val="24"/>
        </w:rPr>
      </w:pPr>
      <w:r>
        <w:rPr>
          <w:rFonts w:hint="eastAsia" w:ascii="宋体" w:hAnsi="宋体"/>
          <w:sz w:val="24"/>
          <w:szCs w:val="24"/>
        </w:rPr>
        <w:t>不发生本单位负主责的重大及以上交通事故；</w:t>
      </w:r>
    </w:p>
    <w:p>
      <w:pPr>
        <w:numPr>
          <w:ilvl w:val="2"/>
          <w:numId w:val="4"/>
        </w:numPr>
        <w:adjustRightInd w:val="0"/>
        <w:snapToGrid w:val="0"/>
        <w:spacing w:line="360" w:lineRule="auto"/>
        <w:rPr>
          <w:rFonts w:ascii="宋体" w:hAnsi="宋体"/>
          <w:sz w:val="24"/>
          <w:szCs w:val="24"/>
        </w:rPr>
      </w:pPr>
      <w:r>
        <w:rPr>
          <w:rFonts w:hint="eastAsia" w:ascii="宋体" w:hAnsi="宋体"/>
          <w:sz w:val="24"/>
          <w:szCs w:val="24"/>
        </w:rPr>
        <w:t>不发生重大施工机械及设备事故和重大坍塌事故；</w:t>
      </w:r>
    </w:p>
    <w:p>
      <w:pPr>
        <w:numPr>
          <w:ilvl w:val="2"/>
          <w:numId w:val="4"/>
        </w:numPr>
        <w:adjustRightInd w:val="0"/>
        <w:snapToGrid w:val="0"/>
        <w:spacing w:line="360" w:lineRule="auto"/>
        <w:rPr>
          <w:rFonts w:ascii="宋体" w:hAnsi="宋体"/>
          <w:sz w:val="24"/>
          <w:szCs w:val="24"/>
        </w:rPr>
      </w:pPr>
      <w:r>
        <w:rPr>
          <w:rFonts w:hint="eastAsia" w:ascii="宋体" w:hAnsi="宋体"/>
          <w:sz w:val="24"/>
          <w:szCs w:val="24"/>
        </w:rPr>
        <w:t>不发生恶性未遂和恶性误操作事故；</w:t>
      </w:r>
    </w:p>
    <w:p>
      <w:pPr>
        <w:numPr>
          <w:ilvl w:val="2"/>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无人身伤亡，力争无重伤事故，重伤事故率≤1‰，轻伤事故率≤5‰。</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为了保证工程顺利完建并顺利达标投产，我们将对文明施工和安全进行科学有效的管理，建立健全文明施工与安全保证体系，在总监理工程师领导下，设立专职安全监理工程师进行管理。</w:t>
      </w:r>
    </w:p>
    <w:p>
      <w:pPr>
        <w:numPr>
          <w:ilvl w:val="0"/>
          <w:numId w:val="5"/>
        </w:numPr>
        <w:tabs>
          <w:tab w:val="left" w:pos="2160"/>
          <w:tab w:val="left" w:pos="3960"/>
          <w:tab w:val="left" w:pos="5400"/>
          <w:tab w:val="left" w:pos="6840"/>
        </w:tabs>
        <w:adjustRightInd w:val="0"/>
        <w:snapToGrid w:val="0"/>
        <w:spacing w:line="360" w:lineRule="auto"/>
        <w:outlineLvl w:val="1"/>
        <w:rPr>
          <w:rFonts w:hint="eastAsia" w:ascii="宋体" w:hAnsi="宋体"/>
          <w:b/>
          <w:sz w:val="24"/>
          <w:szCs w:val="24"/>
        </w:rPr>
      </w:pPr>
      <w:bookmarkStart w:id="11" w:name="_Toc5248"/>
      <w:bookmarkStart w:id="12" w:name="_Toc29844"/>
      <w:r>
        <w:rPr>
          <w:rFonts w:hint="eastAsia" w:ascii="宋体" w:hAnsi="宋体"/>
          <w:b/>
          <w:sz w:val="24"/>
          <w:szCs w:val="24"/>
        </w:rPr>
        <w:t>控制要点：</w:t>
      </w:r>
      <w:bookmarkEnd w:id="11"/>
      <w:bookmarkEnd w:id="12"/>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240" w:lineRule="auto"/>
        <w:ind w:left="227" w:leftChars="0" w:hanging="227" w:firstLineChars="0"/>
        <w:textAlignment w:val="auto"/>
        <w:outlineLvl w:val="1"/>
        <w:rPr>
          <w:rFonts w:ascii="宋体" w:hAnsi="宋体"/>
          <w:sz w:val="24"/>
          <w:szCs w:val="24"/>
        </w:rPr>
      </w:pPr>
      <w:r>
        <w:rPr>
          <w:rFonts w:hint="eastAsia" w:ascii="宋体" w:hAnsi="宋体"/>
          <w:sz w:val="24"/>
          <w:szCs w:val="24"/>
        </w:rPr>
        <w:t>安全技术措施监理工作的主要内容</w:t>
      </w:r>
      <w:r>
        <w:rPr>
          <w:rFonts w:hint="eastAsia" w:ascii="宋体" w:hAnsi="宋体"/>
          <w:sz w:val="24"/>
          <w:szCs w:val="24"/>
          <w:lang w:eastAsia="zh-CN"/>
        </w:rPr>
        <w:t>。</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本工程制定的进入施工现场安全规定。</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脚手架搭设方案和安全防护措施。</w:t>
      </w:r>
    </w:p>
    <w:p>
      <w:pPr>
        <w:numPr>
          <w:ilvl w:val="0"/>
          <w:numId w:val="6"/>
        </w:numPr>
        <w:spacing w:line="360" w:lineRule="auto"/>
        <w:ind w:left="420" w:leftChars="0" w:hanging="425" w:firstLineChars="0"/>
        <w:rPr>
          <w:rFonts w:ascii="宋体" w:hAnsi="宋体"/>
          <w:sz w:val="24"/>
          <w:szCs w:val="24"/>
        </w:rPr>
      </w:pPr>
      <w:r>
        <w:rPr>
          <w:rFonts w:hint="eastAsia" w:ascii="宋体" w:hAnsi="宋体"/>
          <w:sz w:val="24"/>
          <w:szCs w:val="24"/>
        </w:rPr>
        <w:t>高处作业的防护措施。</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对设备二次倒运的道路及车辆安全装置等的要求和措施。</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临时的防护方法和立体交叉施工作业区的隔离措施。</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场内通道及行人道路的布置。</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临时施工用电组织设计。</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对各类起重机械及中小型机具使用的安全，重点对设备防风、防雷措施及安全装置使用情况进行检查。</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对各类模板的安装与拆除作业安全措施。</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防火、防毒、防爆、防雷等安全措施。</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对设备倒运、各种特殊脚手架作业的拆除工程等。</w:t>
      </w:r>
    </w:p>
    <w:p>
      <w:pPr>
        <w:numPr>
          <w:ilvl w:val="0"/>
          <w:numId w:val="6"/>
        </w:numPr>
        <w:spacing w:line="360" w:lineRule="auto"/>
        <w:ind w:left="425" w:leftChars="0" w:hanging="425" w:firstLineChars="0"/>
        <w:rPr>
          <w:rFonts w:ascii="宋体" w:hAnsi="宋体"/>
          <w:sz w:val="24"/>
          <w:szCs w:val="24"/>
        </w:rPr>
      </w:pPr>
      <w:r>
        <w:rPr>
          <w:rFonts w:hint="eastAsia" w:ascii="宋体" w:hAnsi="宋体"/>
          <w:sz w:val="24"/>
          <w:szCs w:val="24"/>
        </w:rPr>
        <w:t>季节性施工安全技术措施。（雨季施工、夏季施工、冬季施工）</w:t>
      </w:r>
    </w:p>
    <w:p>
      <w:pPr>
        <w:rPr>
          <w:rFonts w:ascii="宋体" w:hAnsi="宋体"/>
          <w:b/>
          <w:color w:val="000000"/>
          <w:sz w:val="24"/>
          <w:szCs w:val="24"/>
        </w:rPr>
      </w:pPr>
    </w:p>
    <w:p>
      <w:pPr>
        <w:spacing w:line="360" w:lineRule="auto"/>
        <w:outlineLvl w:val="0"/>
        <w:rPr>
          <w:rFonts w:ascii="宋体" w:hAnsi="宋体"/>
          <w:b/>
          <w:color w:val="000000"/>
          <w:sz w:val="24"/>
          <w:szCs w:val="24"/>
        </w:rPr>
      </w:pPr>
      <w:bookmarkStart w:id="13" w:name="_Toc8257"/>
      <w:bookmarkStart w:id="14" w:name="_Toc7298"/>
      <w:r>
        <w:rPr>
          <w:rFonts w:hint="eastAsia" w:ascii="宋体" w:hAnsi="宋体"/>
          <w:b/>
          <w:color w:val="000000"/>
          <w:sz w:val="24"/>
          <w:szCs w:val="24"/>
        </w:rPr>
        <w:t>六、监理工作方法和措施：</w:t>
      </w:r>
      <w:bookmarkEnd w:id="13"/>
      <w:bookmarkEnd w:id="14"/>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5" w:name="_Toc12406"/>
      <w:bookmarkStart w:id="16" w:name="_Toc29459"/>
      <w:r>
        <w:rPr>
          <w:rFonts w:hint="eastAsia" w:ascii="宋体" w:hAnsi="宋体"/>
          <w:b/>
          <w:sz w:val="24"/>
          <w:szCs w:val="24"/>
        </w:rPr>
        <w:t>1、总则：</w:t>
      </w:r>
      <w:bookmarkEnd w:id="15"/>
      <w:bookmarkEnd w:id="16"/>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安全、环境、职业健康的控制，对施工安全实施事前、事中和事后全过程的控制，确保实现安全控制目标。</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建立健全安全管理组织网络</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安全第一责任人。</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各施工单位建立健全安全组织机构，配齐专职安全管理人员，实现三级安全网。施工企业（公司或项目部）必须设立安全监督机构，分公司（施工专业队）应设专职安全员，施工班组应有兼职安全员。</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建立健全安全管理制度</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检查施工单位安全文明施工管理制度和有关规定，并督促有关人员落实安全生产责任制。</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各施工单位必须制订切实有效的安全文明施工管理制度和规定，用制度和规定达到约束和限制的目的。特别强调的是督促施工单位制订安全奖罚实施细则，并监督其实行。</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明确和落实各级管理人员安全文明施工责任制，有关人员职责要制订上墙，便于经常对照检查，执行落实。</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明确各级安全管理人员的职责</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严格执行安全监理工作流程</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定期开展安全活动,组织安全大检查</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对安全文明检查中发现的问题及时下发整改通知单，责令有关单位限期限量整改，并根据反馈情况进行复查和验收。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定期开展安全检查评优活动，督促奖惩制度的落实。</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加强安全文明施工的宣传教育，实行考核上岗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加大安全文明施工的宣传教育力度，督促和检查施工单位对所有施工人员（包括管理人员）进行三级安全教育，考核合格后方可上岗。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督促和检查施工单位在施工现场进行的形象化宣传、标语宣传、黑板报宣传、图片展览等宣传活动，使安全文明施工深入人心，成为施工人员的自学行动。</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开展安全文明施工的评比竞赛活动，以阶段性施工和责任区域安全文明状况作为评比和竞赛条件，将评比结果上报，公布与众。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利用照相器材拍摄安全文明施工方面的典型范例，进行宣传报道，学习推广。</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7" w:name="_Toc9425"/>
      <w:bookmarkStart w:id="18" w:name="_Toc2642"/>
      <w:r>
        <w:rPr>
          <w:rFonts w:hint="eastAsia" w:ascii="宋体" w:hAnsi="宋体"/>
          <w:b/>
          <w:sz w:val="24"/>
          <w:szCs w:val="24"/>
        </w:rPr>
        <w:t>2、安全管理主要内容</w:t>
      </w:r>
      <w:bookmarkEnd w:id="17"/>
      <w:bookmarkEnd w:id="18"/>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贯彻预防为主的方针，保护工程建设人员的人身安全、健康和国家财产的安全，安全管理的主要工作内容如下：</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根据业主的要求，审查总承包单位和分包单位近三年的安全施工记录、安全监察机构是否健全、本部和现场配置的安全监察人员数量和素质是否能满足工程要求，提出监理意见报送业主。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检查施工合同的安全协议是否符合当地劳动部门的规定和工程的实际要求，安全协议不符合要求者不得开工。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面满足要求为止。</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按业主授权与施工承包商签订安全施工责任书，并在开工后以及每个单项工程开始前检查施工安全措施的落实情况，施工安全措施不落实的监理工程师不得签署开工指令。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监理工程师将要求施工承包商针对易燃易爆危险品事先做出或采取所有必要的安全预防措施，并应遵守与易燃易爆危险品有关的法律规定。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总平面管理</w:t>
      </w:r>
    </w:p>
    <w:p>
      <w:pPr>
        <w:numPr>
          <w:ilvl w:val="0"/>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.保持施工道路通畅。</w:t>
      </w:r>
    </w:p>
    <w:p>
      <w:pPr>
        <w:numPr>
          <w:ilvl w:val="0"/>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.按照批准的施工总平面布置进行现场检查，督促做好施工用电、用水、临时照明、施工道路维护，使现场的安全文明施工、防火管理处于受控状态。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 督促检查施工单位制订防止高处坠落和触电安全措施并监督实施。在施工安排时尽量减少交叉作业；设备及构件运输吊装等都应实行逐级报审后并派专人进行监护，设立安全警戒区。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 根据业主的要求，会同施工承包商开展现场安全检查活动，监督施工承包商对查出有关安全设施、安全隐患、安全措施等问题进行限期整改。</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 在雷雨、汛期、冬期到来前，督促施工承包商及时制定相应的防范措施及特殊施工措施，并按规定进行检查措施落实情况。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hint="eastAsia" w:ascii="宋体" w:hAnsi="宋体"/>
          <w:color w:val="000000"/>
          <w:sz w:val="24"/>
          <w:szCs w:val="24"/>
        </w:rPr>
        <w:t>方</w:t>
      </w:r>
      <w:r>
        <w:rPr>
          <w:rFonts w:hint="eastAsia" w:ascii="宋体" w:hAnsi="宋体"/>
          <w:sz w:val="24"/>
          <w:szCs w:val="24"/>
        </w:rPr>
        <w:t>可下达复工指令。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18) 系统、设备分部试运和整套启动前，按照启规的要求，参与检查现场通道、照明、安全设施是否符合要求，签署监理意见。</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9" w:name="_Toc31949"/>
      <w:bookmarkStart w:id="20" w:name="_Toc32678"/>
      <w:r>
        <w:rPr>
          <w:rFonts w:hint="eastAsia" w:ascii="宋体" w:hAnsi="宋体"/>
          <w:b/>
          <w:sz w:val="24"/>
          <w:szCs w:val="24"/>
        </w:rPr>
        <w:t>3、安全的事前控制</w:t>
      </w:r>
      <w:bookmarkEnd w:id="19"/>
      <w:bookmarkEnd w:id="20"/>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坚持“安全第一，预防为主”的方针，坚持“三不”措施：无安全措施不施工，隐患不排除不施工，无安全条件不施工。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检查和审核各项施工方案中的安全施工措施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对重要且危险性较大的高空作业、特殊作业等，事前必须审查安全施工方案和安全技术措施，参加交底会并监督实施。交底会应做好签字、记录工作。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检查施工人员</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人员必须经过三级安全教育，强化站班会制度落实到位，各班组要对当天的作业环境及危险因素贯彻到每位作业人员，让每位施工人员能正确了解和熟悉施工工序，保持施工人员身体健康，无高血压、心脏病、癫痫病或高度近视。严禁酒后上班。</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特殊专业施工人员必须经过专业培训，具有专业资格证。电工、焊接、起重、架子工、机械操作工、机动车驾驶员等，严禁无证操作。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检查施工设备和材料</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所有施工机械设备（各种吊车、机动车、挖掘机等）和电气设备、工器具等应工况良好，运转正常，操作方便，使用安全。各零部件和安全装置完好无损，施工原材料报验合格后方准予使用。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检查施工现场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(1).现场布置和环境健康</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施工现场规划布置是否整齐、规范、实用。施工场地是否平整、排水畅通、无坑洼、积水或废置物品、垃圾等。施工现场坑井、高压带电设备等危险场所应有防护围栏、盖板及明显标志。</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现场施工用电应布置合理、防护可靠、安全使用。现场应配备足够的消防设施、并有专人管理和维护。现场应采用集中式照明，满足夜间通行和施工的要求。</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施工现场应按规划设置男、女厕所，并有明显标志；还应设置垃圾箱、废料桶，标识清楚，派专人经常打扫和清理。</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施工场所应有可靠的安全防护设施，上、下、左、右周围均无不安全因素，必要时采取隔离措施或交替作业。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(2).施工道路条件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(3).安全防护设施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入口处应有保卫人员上岗执勤，非施工人员不得进入。重要作业区域应设置封闭式围栏，围栏范围应根据施工作业可能造成的危险涉及面和作业点的高度而定，涉及面较大的临时性作业区可设置安全警戒线或派专人看守监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施工用电设备的安装、接线、维修等，应由专业人员进行。施工电源必须设施配套，配电盘、柜内插座、电压等级、开关负荷等名称应标示清楚，所有部件完好无损。所有电动工器具应绝缘良好，有良好的接地或漏电保护器，在潮湿的地方必须使用安全电压，并有专人监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(5).危险区域标识和防护</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高空作业区域及设备带电后，应有明显的标识、标牌及应该疏散标志牌，应急疏散通道必须保持畅通无阻。</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易燃易爆场所（临时油料储存库、设备临时存放区、拆箱板及包装材料临时存放区等）要有明显的“严禁烟火”标志或防范隔离措施，同时应配置足够的消防器材。</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1" w:name="_Toc28644"/>
      <w:bookmarkStart w:id="22" w:name="_Toc17564"/>
      <w:r>
        <w:rPr>
          <w:rFonts w:hint="eastAsia" w:ascii="宋体" w:hAnsi="宋体"/>
          <w:b/>
          <w:sz w:val="24"/>
          <w:szCs w:val="24"/>
        </w:rPr>
        <w:t>4、安全的事中控制</w:t>
      </w:r>
      <w:bookmarkEnd w:id="21"/>
      <w:bookmarkEnd w:id="22"/>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深入施工现场，实施旁站、巡视和监督检查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(1).安全防护</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进入施工现场的人员必须正确佩戴好安全帽，2米及以上高空作业必须系好安全带。</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所有施工人员不得穿拖鞋、凉鞋、高跟鞋，不准赤脚、赤膊，进入施工获要统一穿着反光服、工作鞋。</w:t>
      </w:r>
    </w:p>
    <w:p>
      <w:pPr>
        <w:pStyle w:val="21"/>
        <w:numPr>
          <w:ilvl w:val="2"/>
          <w:numId w:val="8"/>
        </w:numPr>
        <w:tabs>
          <w:tab w:val="left" w:pos="945"/>
          <w:tab w:val="left" w:pos="3960"/>
          <w:tab w:val="left" w:pos="5400"/>
          <w:tab w:val="left" w:pos="6840"/>
        </w:tabs>
        <w:adjustRightInd w:val="0"/>
        <w:snapToGrid w:val="0"/>
        <w:rPr>
          <w:color w:val="auto"/>
          <w:szCs w:val="24"/>
        </w:rPr>
      </w:pPr>
      <w:r>
        <w:rPr>
          <w:rFonts w:hint="eastAsia"/>
          <w:color w:val="auto"/>
          <w:szCs w:val="24"/>
        </w:rPr>
        <w:t>从事光伏区</w:t>
      </w:r>
      <w:r>
        <w:rPr>
          <w:rFonts w:hint="eastAsia"/>
          <w:color w:val="auto"/>
          <w:szCs w:val="24"/>
          <w:lang w:val="en-US" w:eastAsia="zh-CN"/>
        </w:rPr>
        <w:t>焊接</w:t>
      </w:r>
      <w:r>
        <w:rPr>
          <w:rFonts w:hint="eastAsia"/>
          <w:color w:val="auto"/>
          <w:szCs w:val="24"/>
        </w:rPr>
        <w:t>特殊作业人员，应配戴防护墨镜和手套。</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女同志进入施工现场严禁长发披肩，长发应塞在安全帽或工作帽内。</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使用砂轮机、火焊、切割机和接触化学危险品时应配戴防护眼镜。</w:t>
      </w:r>
    </w:p>
    <w:p>
      <w:pPr>
        <w:numPr>
          <w:ilvl w:val="2"/>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所有施工人员必须贯彻执行电力建设安全规程和安全施工管理规定，坚持“安全第一，预防为主”的方针，提高安全意识，真正做到安全施工，文明施工。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(2).所有施工人员必须有高度的组织纪律性，施工班组每天进行班前会，布置施工任务时要讲明安全文明施工措施，做好重点预防保护工作。</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在开始工作之前，施工人员必须检查作业环境，确认具备安全施工条件后再开始施工。</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工作点比较集中的地方，施工人员应互相照应，互相提供方便，做到互不妨碍，互不影响。</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施工中产生的废料、建筑垃圾或剩余的设备材料要及时清理运走，发现隐患要及时消除，为自己、为他人提供安全文明施工条件。</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施工人员必须合理使用工具，作业工具必须专业化，不许替代；不准带病作业，特别是高空作业时使用的榔头、扳手、撬棒等要绝对安全可靠，必要时应系安全绳，防止掉落。</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起重作业指挥方式应清晰明确、果断、无误。起重工具、钢丝绳、吊带、起重机械不得超负荷起吊、超铭牌使用，六级以上大风或雨雾天气禁止起吊作业。</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起重作业时，吊物下方及回转半径内禁止站人，禁止人员走动。较重物品吊起需要调整时，下方必须加放垫物。</w:t>
      </w:r>
    </w:p>
    <w:p>
      <w:pPr>
        <w:numPr>
          <w:ilvl w:val="2"/>
          <w:numId w:val="9"/>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禁止在易燃易爆场所或附近明火作业，确因工作需要，应有可靠的防范措施，必要时应办理作业票，经总工程师批准。</w:t>
      </w:r>
    </w:p>
    <w:p>
      <w:pPr>
        <w:pStyle w:val="21"/>
        <w:numPr>
          <w:ilvl w:val="2"/>
          <w:numId w:val="9"/>
        </w:numPr>
        <w:tabs>
          <w:tab w:val="left" w:pos="945"/>
          <w:tab w:val="left" w:pos="3960"/>
          <w:tab w:val="left" w:pos="5400"/>
          <w:tab w:val="left" w:pos="6840"/>
        </w:tabs>
        <w:adjustRightInd w:val="0"/>
        <w:snapToGrid w:val="0"/>
        <w:rPr>
          <w:color w:val="auto"/>
          <w:szCs w:val="24"/>
        </w:rPr>
      </w:pPr>
      <w:r>
        <w:rPr>
          <w:rFonts w:hint="eastAsia"/>
          <w:color w:val="auto"/>
          <w:szCs w:val="24"/>
        </w:rPr>
        <w:t>控制领用的设备材料，尽量做到当天领，当天用完；一般情况现场存放不得超过三天。暂不使用的设备材料要摆放整齐、稳妥，做到不妨碍施工、不妨碍交通、不会造成安全隐患。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针对存在的问题及时采取纠正措施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定期进行安全文明施工检查评价考核</w:t>
      </w:r>
    </w:p>
    <w:p>
      <w:pPr>
        <w:numPr>
          <w:ilvl w:val="2"/>
          <w:numId w:val="10"/>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根据日常检查情况，对安全检查明细表进行汇总，编制检查汇总统计表，对土建施工阶段与安装施工阶段的各施工单位进行综合评定。</w:t>
      </w:r>
    </w:p>
    <w:p>
      <w:pPr>
        <w:pStyle w:val="21"/>
        <w:numPr>
          <w:ilvl w:val="2"/>
          <w:numId w:val="10"/>
        </w:numPr>
        <w:tabs>
          <w:tab w:val="left" w:pos="945"/>
          <w:tab w:val="left" w:pos="3960"/>
          <w:tab w:val="left" w:pos="5400"/>
          <w:tab w:val="left" w:pos="6840"/>
        </w:tabs>
        <w:adjustRightInd w:val="0"/>
        <w:snapToGrid w:val="0"/>
        <w:rPr>
          <w:color w:val="auto"/>
          <w:szCs w:val="24"/>
        </w:rPr>
      </w:pPr>
      <w:r>
        <w:rPr>
          <w:rFonts w:hint="eastAsia"/>
          <w:color w:val="auto"/>
          <w:szCs w:val="24"/>
        </w:rPr>
        <w:t>检查评级按优、良、一般和差四个等级进行评定，每月评定一次。评定结果在安全简报上予以公布。</w:t>
      </w:r>
    </w:p>
    <w:p>
      <w:pPr>
        <w:numPr>
          <w:ilvl w:val="2"/>
          <w:numId w:val="10"/>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对安全文明施工情况优良的单位通报表扬，建议业主予以适当奖励；对管理差的单位通报批评，并根据合同规定实施处罚。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3" w:name="_Toc28951"/>
      <w:bookmarkStart w:id="24" w:name="_Toc27178"/>
      <w:r>
        <w:rPr>
          <w:rFonts w:hint="eastAsia" w:ascii="宋体" w:hAnsi="宋体"/>
          <w:b/>
          <w:sz w:val="24"/>
          <w:szCs w:val="24"/>
        </w:rPr>
        <w:t>5、安全的事后控制</w:t>
      </w:r>
      <w:bookmarkEnd w:id="23"/>
      <w:bookmarkEnd w:id="24"/>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对于施工中发生的事故，按照“四不放过原则”，参与调查、分析和处理，吸取教训，并提出整改意见。</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工地上发生安全事故后，一般采取以下程序进行处理：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立即抢救事故受害者，同时采取有效措施控制事故的发展或扩大，把事故损失减少到最低程度。</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按照分管系统逐级向上级领导和主管部门汇报事故发生的时间、地点、性质、类别、伤害程度、损失情况和事故处理情况；并向业主、监理部门和有关兄弟单位进行事故通报。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做好群众情绪和稳定工作和善后事宜，尽快恢复正常的工作和生活秩序（发生重大事故后，应按上级领导的安排有组织地停工整顿）。</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督促施工单位尽快进行整改，认真落实防范措施，并对整改和落实情况进行复查、验收。同时建议事故单位尽快写出事故报告和事故处理意见，报送有关部门。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按照安全管理体系做好书面统计上报工作。监理部门应将各种文字资料（事故调查、会议记录、检查记录、整改记录、事故处理意见、事故报告等）收存归档。</w:t>
      </w:r>
    </w:p>
    <w:p>
      <w:pPr>
        <w:pStyle w:val="5"/>
        <w:widowControl w:val="0"/>
        <w:outlineLvl w:val="1"/>
        <w:rPr>
          <w:rFonts w:ascii="宋体" w:hAnsi="宋体"/>
          <w:b/>
          <w:sz w:val="24"/>
          <w:szCs w:val="24"/>
        </w:rPr>
      </w:pPr>
      <w:bookmarkStart w:id="25" w:name="_Toc18018"/>
      <w:bookmarkStart w:id="26" w:name="_Toc10059"/>
      <w:r>
        <w:rPr>
          <w:rFonts w:hint="eastAsia" w:ascii="宋体" w:hAnsi="宋体"/>
          <w:b/>
          <w:sz w:val="24"/>
          <w:szCs w:val="24"/>
        </w:rPr>
        <w:t>6、文明施工</w:t>
      </w:r>
      <w:bookmarkEnd w:id="25"/>
      <w:bookmarkEnd w:id="26"/>
    </w:p>
    <w:p>
      <w:pPr>
        <w:pStyle w:val="5"/>
        <w:widowControl w:val="0"/>
        <w:ind w:firstLine="480" w:firstLineChars="200"/>
        <w:rPr>
          <w:rFonts w:ascii="宋体" w:hAnsi="宋体"/>
          <w:sz w:val="24"/>
          <w:szCs w:val="24"/>
        </w:rPr>
      </w:pPr>
      <w:r>
        <w:rPr>
          <w:rFonts w:hint="eastAsia" w:ascii="宋体" w:hAnsi="宋体"/>
          <w:sz w:val="24"/>
          <w:szCs w:val="24"/>
        </w:rPr>
        <w:t>工程项目从施工准备至交付生产为止的全过程中，对施工作业行为（工艺）、物料存放，环境清洁卫生等方面实现安全、文明施工的标准要求。</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审查施工承包商编制的施工组织设计中的文明施工措施，提出监理意见。</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组织施工承包商建立现场安全文明施工网络，明确各自的区域责任，定期活动，提高现场安全文明施工水平。</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施工承包商应贯彻文明施工要求，推行现代管理方法，科学组织施工，做好各项管理工作。</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施工承包商应当按照批准的施工总平面布置图设置各项临时设施。堆放大宗材料、成品、半成品和机具设备，不得侵占场内道路及安全防护等设施。</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施工现场必须设置明显的标牌，标明工程项目名称、建设单位、设计单位、施工承包商、监理单位、项目经理和施工现场总代表人姓名、开竣工日期等。施工承包商负责施工现场标牌的保护工作。</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进入施工现场的主要管理人员、监理人员、设计以及业主人员应当佩戴证明其身份的证件。</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机械按照批准的施工总平面布置图规定的位置和线路设置，不得任意侵占场内道路。施工机械进场必须经过安全检查，经检查合格的方能使用。施工机械操作人员必须建立岗位责任制，并依照有关规定持证上岗，禁止无证人员操作。</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施工承包商应保证施工现场道路畅通，排水系统处于良好的使用状态；保持场容场貌的整洁，随时清理建筑垃圾。车辆、行人通过的地方施工，应当设置沟、井、坎、穴覆盖物和明显的施工标志。</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检查施工承包商现场文明施工情况，尤其在保温及大宗物件堆放等施工环节。发现问题提出整改意见，逾期未改，发出不符合项通知单，责令停工整改，实行闭环控制。</w:t>
      </w:r>
    </w:p>
    <w:p>
      <w:pPr>
        <w:numPr>
          <w:ilvl w:val="3"/>
          <w:numId w:val="11"/>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系统及设备分部试运和整套启动前，按照新启规的要求检查现场是否符合启动条件，并签署监理意见。</w:t>
      </w:r>
    </w:p>
    <w:p>
      <w:pPr>
        <w:pStyle w:val="21"/>
        <w:numPr>
          <w:ilvl w:val="3"/>
          <w:numId w:val="11"/>
        </w:numPr>
        <w:tabs>
          <w:tab w:val="left" w:pos="2160"/>
          <w:tab w:val="left" w:pos="3960"/>
          <w:tab w:val="left" w:pos="5400"/>
          <w:tab w:val="left" w:pos="6840"/>
        </w:tabs>
        <w:adjustRightInd w:val="0"/>
        <w:snapToGrid w:val="0"/>
        <w:rPr>
          <w:color w:val="auto"/>
          <w:szCs w:val="24"/>
        </w:rPr>
      </w:pPr>
      <w:r>
        <w:rPr>
          <w:rFonts w:hint="eastAsia"/>
          <w:color w:val="auto"/>
          <w:szCs w:val="24"/>
        </w:rPr>
        <w:t>文明施工检查</w:t>
      </w:r>
    </w:p>
    <w:p>
      <w:pPr>
        <w:numPr>
          <w:ilvl w:val="0"/>
          <w:numId w:val="12"/>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施工人员必须精神状态良好，进入现场要衣帽整齐，佩戴证件，穿戴应符合自己施工的要求。</w:t>
      </w:r>
    </w:p>
    <w:p>
      <w:pPr>
        <w:numPr>
          <w:ilvl w:val="0"/>
          <w:numId w:val="12"/>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施工人员在作业时不准吸烟，不准在施工现场流动吸烟。</w:t>
      </w:r>
    </w:p>
    <w:p>
      <w:pPr>
        <w:numPr>
          <w:ilvl w:val="0"/>
          <w:numId w:val="12"/>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施工人员在现场不准嬉戏、打闹、追逐、开玩笑，不准带小孩进入现场。</w:t>
      </w:r>
    </w:p>
    <w:p>
      <w:pPr>
        <w:numPr>
          <w:ilvl w:val="0"/>
          <w:numId w:val="12"/>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严禁在施工现场随处大小便，高空作业时不准随意吐痰。</w:t>
      </w:r>
    </w:p>
    <w:p>
      <w:pPr>
        <w:numPr>
          <w:ilvl w:val="0"/>
          <w:numId w:val="12"/>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不准在已施工好的墙壁、设备或其它构件上随意刻画、张贴、写字、涂抹、污染等，做好成品保护工作。</w:t>
      </w:r>
    </w:p>
    <w:p>
      <w:pPr>
        <w:numPr>
          <w:ilvl w:val="0"/>
          <w:numId w:val="12"/>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各种施工机械（吊车、机动车等）和电气设备（工器具等）应专人使用和管理，要经常擦洗和养护，保持外貌清洁美观。安全操作规程和标志牌要悬挂醒目规范。</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)下班前要打扫清理作业场所，做到“工完料尽场地清”。</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)爱护现场安全设施和消防设施，未经批准不得随意移动、挪用或破坏。</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电焊作业时余下的焊条头不得随意丢弃，要集中存放回收。焊工使用的焊机、氧气瓶和乙炔瓶放置要规范，符合安全要求，焊把线不得超过30米，把焊线和乙炔皮管不得缠在一起。</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)施工照明用电不得私拉乱接、各行其事，要统一合理布置，使用和管理要落实到班组或个人。</w:t>
      </w:r>
    </w:p>
    <w:p>
      <w:pPr>
        <w:tabs>
          <w:tab w:val="left" w:pos="945"/>
          <w:tab w:val="left" w:pos="3960"/>
          <w:tab w:val="left" w:pos="5400"/>
          <w:tab w:val="left" w:pos="6840"/>
        </w:tabs>
        <w:adjustRightInd w:val="0"/>
        <w:snapToGrid w:val="0"/>
        <w:spacing w:line="360" w:lineRule="auto"/>
        <w:rPr>
          <w:rFonts w:ascii="宋体" w:hAnsi="宋体"/>
          <w:sz w:val="24"/>
          <w:szCs w:val="24"/>
        </w:rPr>
      </w:pP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bookmarkStart w:id="42" w:name="_GoBack"/>
      <w:bookmarkEnd w:id="42"/>
      <w:r>
        <w:rPr>
          <w:rFonts w:hint="eastAsia" w:ascii="宋体" w:hAnsi="宋体"/>
          <w:sz w:val="24"/>
          <w:szCs w:val="24"/>
        </w:rPr>
        <w:t>)现场堆放的各种物资、设备、材料应按要求放好垫好，堆放整齐，标识清楚。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7" w:name="_Toc1338"/>
      <w:bookmarkStart w:id="28" w:name="_Toc17150"/>
      <w:r>
        <w:rPr>
          <w:rFonts w:hint="eastAsia" w:ascii="宋体" w:hAnsi="宋体"/>
          <w:b/>
          <w:sz w:val="24"/>
          <w:szCs w:val="24"/>
        </w:rPr>
        <w:t>7、环境保护</w:t>
      </w:r>
      <w:bookmarkEnd w:id="27"/>
      <w:bookmarkEnd w:id="28"/>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施工承包商均应当遵守国家有关环境保护的法律规定，采取措施控制施工现场的各种粉尘、废水、废气、固体抛弃物以及噪声、振动对环境的污染和危害。同时，施工承包商应当采取下列防止环境污染的措施：</w:t>
      </w:r>
    </w:p>
    <w:p>
      <w:pPr>
        <w:numPr>
          <w:ilvl w:val="3"/>
          <w:numId w:val="1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妥善处理施工废水、废物；</w:t>
      </w:r>
    </w:p>
    <w:p>
      <w:pPr>
        <w:pStyle w:val="21"/>
        <w:numPr>
          <w:ilvl w:val="3"/>
          <w:numId w:val="13"/>
        </w:numPr>
        <w:tabs>
          <w:tab w:val="left" w:pos="2160"/>
          <w:tab w:val="left" w:pos="3960"/>
          <w:tab w:val="left" w:pos="5400"/>
          <w:tab w:val="left" w:pos="6840"/>
        </w:tabs>
        <w:adjustRightInd w:val="0"/>
        <w:snapToGrid w:val="0"/>
        <w:rPr>
          <w:color w:val="auto"/>
          <w:szCs w:val="24"/>
        </w:rPr>
      </w:pPr>
      <w:r>
        <w:rPr>
          <w:rFonts w:hint="eastAsia"/>
          <w:color w:val="auto"/>
          <w:szCs w:val="24"/>
        </w:rPr>
        <w:t>除在设有符合规定的装置外，不得在施工现场熔融沥青或者焚烧油毡、油漆以及其它会产生有毒有害烟尘和恶臭气体的物质；</w:t>
      </w:r>
    </w:p>
    <w:p>
      <w:pPr>
        <w:numPr>
          <w:ilvl w:val="3"/>
          <w:numId w:val="1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采取有效措施控制施工过程中的扬尘，现场堆放的泥工要采取覆盖，施工现场及道路要采取洒水降尘措施；</w:t>
      </w:r>
    </w:p>
    <w:p>
      <w:pPr>
        <w:numPr>
          <w:ilvl w:val="3"/>
          <w:numId w:val="1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对于产生振动、噪声的施工机械，应当采取有效的控制措施，减轻噪声污染。发现违反规定者，监理工程师将配合业主及有关主管部门，根据有关规定，采取警告、责令改正、下停工令等措施。</w:t>
      </w:r>
    </w:p>
    <w:p>
      <w:pPr>
        <w:numPr>
          <w:ilvl w:val="3"/>
          <w:numId w:val="13"/>
        </w:numPr>
        <w:tabs>
          <w:tab w:val="left" w:pos="2160"/>
          <w:tab w:val="left" w:pos="3960"/>
          <w:tab w:val="left" w:pos="5400"/>
          <w:tab w:val="left" w:pos="6840"/>
        </w:tabs>
        <w:adjustRightInd w:val="0"/>
        <w:snapToGrid w:val="0"/>
        <w:rPr>
          <w:rFonts w:ascii="宋体" w:hAnsi="宋体"/>
          <w:sz w:val="24"/>
          <w:szCs w:val="24"/>
        </w:rPr>
      </w:pPr>
      <w:r>
        <w:rPr>
          <w:rFonts w:hint="eastAsia" w:ascii="宋体" w:hAnsi="宋体"/>
          <w:sz w:val="24"/>
          <w:szCs w:val="24"/>
        </w:rPr>
        <w:t>保护好施工区段的树木、草皮和生态环境。</w:t>
      </w: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rPr>
          <w:rFonts w:ascii="宋体" w:hAnsi="宋体"/>
          <w:b/>
          <w:color w:val="000000"/>
          <w:sz w:val="24"/>
          <w:szCs w:val="24"/>
        </w:rPr>
      </w:pPr>
    </w:p>
    <w:p>
      <w:pPr>
        <w:spacing w:line="360" w:lineRule="auto"/>
        <w:outlineLvl w:val="0"/>
        <w:rPr>
          <w:rFonts w:ascii="宋体" w:hAnsi="宋体"/>
          <w:b/>
          <w:color w:val="000000"/>
          <w:sz w:val="24"/>
          <w:szCs w:val="24"/>
        </w:rPr>
      </w:pPr>
      <w:bookmarkStart w:id="29" w:name="_Toc29088"/>
      <w:bookmarkStart w:id="30" w:name="_Toc8166"/>
      <w:r>
        <w:rPr>
          <w:rFonts w:hint="eastAsia" w:ascii="宋体" w:hAnsi="宋体"/>
          <w:b/>
          <w:color w:val="000000"/>
          <w:sz w:val="24"/>
          <w:szCs w:val="24"/>
        </w:rPr>
        <w:t>七、管理体系及职责：</w:t>
      </w:r>
      <w:bookmarkEnd w:id="29"/>
      <w:bookmarkEnd w:id="30"/>
    </w:p>
    <w:p>
      <w:pPr>
        <w:spacing w:line="360" w:lineRule="auto"/>
        <w:outlineLvl w:val="1"/>
        <w:rPr>
          <w:rFonts w:ascii="宋体" w:hAnsi="宋体"/>
          <w:b/>
          <w:color w:val="000000"/>
          <w:sz w:val="24"/>
          <w:szCs w:val="24"/>
        </w:rPr>
      </w:pPr>
      <w:bookmarkStart w:id="31" w:name="_Toc5416"/>
      <w:bookmarkStart w:id="32" w:name="_Toc27270"/>
      <w:r>
        <w:rPr>
          <w:rFonts w:hint="eastAsia" w:ascii="宋体" w:hAnsi="宋体"/>
          <w:b/>
          <w:color w:val="000000"/>
          <w:sz w:val="24"/>
          <w:szCs w:val="24"/>
        </w:rPr>
        <w:t>1、管理体系：</w:t>
      </w:r>
      <w:bookmarkEnd w:id="31"/>
      <w:r>
        <w:rPr>
          <w:rFonts w:hint="eastAsia" w:ascii="宋体" w:hAnsi="宋体"/>
          <w:b/>
          <w:color w:val="000000"/>
          <w:sz w:val="24"/>
          <w:szCs w:val="24"/>
        </w:rPr>
        <w:t xml:space="preserve">         </w:t>
      </w:r>
    </w:p>
    <w:p>
      <w:pPr>
        <w:spacing w:line="360" w:lineRule="auto"/>
        <w:outlineLvl w:val="1"/>
        <w:rPr>
          <w:rFonts w:ascii="宋体" w:hAnsi="宋体"/>
          <w:b/>
          <w:color w:val="000000"/>
          <w:sz w:val="24"/>
          <w:szCs w:val="24"/>
        </w:rPr>
      </w:pPr>
      <w:bookmarkStart w:id="33" w:name="_Toc32130"/>
      <w:r>
        <w:rPr>
          <w:rFonts w:hint="eastAsia" w:cs="宋体"/>
          <w:bCs/>
          <w:color w:val="000000"/>
          <w:kern w:val="0"/>
          <w:sz w:val="24"/>
          <w:szCs w:val="24"/>
        </w:rPr>
        <w:t>监理部安全组织机构网络图</w:t>
      </w:r>
      <w:bookmarkEnd w:id="32"/>
      <w:bookmarkEnd w:id="33"/>
    </w:p>
    <w:p>
      <w:pPr>
        <w:spacing w:line="360" w:lineRule="auto"/>
        <w:rPr>
          <w:rFonts w:ascii="宋体" w:hAnsi="宋体"/>
          <w:color w:val="000000"/>
          <w:sz w:val="24"/>
          <w:szCs w:val="24"/>
        </w:rPr>
      </w:pPr>
      <w:r>
        <w:rPr>
          <w:rFonts w:hint="eastAsia" w:ascii="宋体" w:hAnsi="宋体"/>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239395</wp:posOffset>
                </wp:positionH>
                <wp:positionV relativeFrom="paragraph">
                  <wp:posOffset>123825</wp:posOffset>
                </wp:positionV>
                <wp:extent cx="4914900" cy="2377440"/>
                <wp:effectExtent l="4445" t="4445" r="14605" b="18415"/>
                <wp:wrapNone/>
                <wp:docPr id="3" name="组合 3"/>
                <wp:cNvGraphicFramePr/>
                <a:graphic xmlns:a="http://schemas.openxmlformats.org/drawingml/2006/main">
                  <a:graphicData uri="http://schemas.microsoft.com/office/word/2010/wordprocessingGroup">
                    <wpg:wgp>
                      <wpg:cNvGrpSpPr/>
                      <wpg:grpSpPr>
                        <a:xfrm>
                          <a:off x="0" y="0"/>
                          <a:ext cx="4914900" cy="2377440"/>
                          <a:chOff x="0" y="0"/>
                          <a:chExt cx="7380" cy="3276"/>
                        </a:xfrm>
                      </wpg:grpSpPr>
                      <wps:wsp>
                        <wps:cNvPr id="4"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5" name="Line 18"/>
                        <wps:cNvCnPr>
                          <a:cxnSpLocks noChangeShapeType="1"/>
                        </wps:cNvCnPr>
                        <wps:spPr bwMode="auto">
                          <a:xfrm flipH="1">
                            <a:off x="4140" y="2340"/>
                            <a:ext cx="0" cy="552"/>
                          </a:xfrm>
                          <a:prstGeom prst="line">
                            <a:avLst/>
                          </a:prstGeom>
                          <a:noFill/>
                          <a:ln w="9525">
                            <a:solidFill>
                              <a:srgbClr val="000000"/>
                            </a:solidFill>
                            <a:round/>
                          </a:ln>
                        </wps:spPr>
                        <wps:bodyPr/>
                      </wps:wsp>
                      <wps:wsp>
                        <wps:cNvPr id="6"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总监理师</w:t>
                              </w:r>
                            </w:p>
                          </w:txbxContent>
                        </wps:txbx>
                        <wps:bodyPr rot="0" vert="horz" wrap="square" lIns="91440" tIns="45720" rIns="91440" bIns="45720" anchor="t" anchorCtr="0" upright="1">
                          <a:noAutofit/>
                        </wps:bodyPr>
                      </wps:wsp>
                      <wps:wsp>
                        <wps:cNvPr id="7" name="Line 20"/>
                        <wps:cNvCnPr>
                          <a:cxnSpLocks noChangeShapeType="1"/>
                        </wps:cNvCnPr>
                        <wps:spPr bwMode="auto">
                          <a:xfrm>
                            <a:off x="2340" y="468"/>
                            <a:ext cx="0" cy="312"/>
                          </a:xfrm>
                          <a:prstGeom prst="line">
                            <a:avLst/>
                          </a:prstGeom>
                          <a:noFill/>
                          <a:ln w="9525">
                            <a:solidFill>
                              <a:srgbClr val="000000"/>
                            </a:solidFill>
                            <a:round/>
                          </a:ln>
                        </wps:spPr>
                        <wps:bodyPr/>
                      </wps:wsp>
                      <wps:wsp>
                        <wps:cNvPr id="8" name="Text Box 21"/>
                        <wps:cNvSpPr txBox="1">
                          <a:spLocks noChangeArrowheads="1"/>
                        </wps:cNvSpPr>
                        <wps:spPr bwMode="auto">
                          <a:xfrm>
                            <a:off x="1620" y="780"/>
                            <a:ext cx="1732" cy="664"/>
                          </a:xfrm>
                          <a:prstGeom prst="rect">
                            <a:avLst/>
                          </a:prstGeom>
                          <a:solidFill>
                            <a:srgbClr val="FFFFFF"/>
                          </a:solidFill>
                          <a:ln w="9525">
                            <a:solidFill>
                              <a:srgbClr val="000000"/>
                            </a:solidFill>
                            <a:miter lim="800000"/>
                          </a:ln>
                        </wps:spPr>
                        <wps:txbx>
                          <w:txbxContent>
                            <w:p>
                              <w:pPr>
                                <w:jc w:val="center"/>
                                <w:rPr>
                                  <w:rFonts w:hint="default" w:ascii="宋体" w:hAnsi="宋体"/>
                                  <w:lang w:val="en-US"/>
                                </w:rPr>
                              </w:pP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lang w:val="en-US" w:eastAsia="zh-CN"/>
                                </w:rPr>
                                <w:t>电气</w:t>
                              </w:r>
                              <w:r>
                                <w:rPr>
                                  <w:rFonts w:hint="eastAsia" w:ascii="宋体" w:hAnsi="宋体"/>
                                  <w:sz w:val="24"/>
                                </w:rPr>
                                <w:t>监理</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土建监理</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60" y="1248"/>
                            <a:ext cx="2012" cy="468"/>
                          </a:xfrm>
                          <a:prstGeom prst="rect">
                            <a:avLst/>
                          </a:prstGeom>
                          <a:solidFill>
                            <a:srgbClr val="FFFFFF"/>
                          </a:solidFill>
                          <a:ln w="9525">
                            <a:solidFill>
                              <a:srgbClr val="000000"/>
                            </a:solidFill>
                            <a:miter lim="800000"/>
                          </a:ln>
                        </wps:spPr>
                        <wps:txbx>
                          <w:txbxContent>
                            <w:p>
                              <w:pPr>
                                <w:jc w:val="both"/>
                                <w:rPr>
                                  <w:rFonts w:hint="eastAsia" w:ascii="宋体" w:hAnsi="宋体"/>
                                  <w:sz w:val="24"/>
                                  <w:lang w:val="en-US" w:eastAsia="zh-CN"/>
                                </w:rPr>
                              </w:pP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 xml:space="preserve">安全监理    </w:t>
                              </w:r>
                            </w:p>
                          </w:txbxContent>
                        </wps:txbx>
                        <wps:bodyPr rot="0" vert="horz" wrap="square" lIns="91440" tIns="45720" rIns="91440" bIns="45720" anchor="t" anchorCtr="0" upright="1">
                          <a:noAutofit/>
                        </wps:bodyPr>
                      </wps:wsp>
                      <wps:wsp>
                        <wps:cNvPr id="13" name="Line 26"/>
                        <wps:cNvCnPr>
                          <a:cxnSpLocks noChangeShapeType="1"/>
                        </wps:cNvCnPr>
                        <wps:spPr bwMode="auto">
                          <a:xfrm>
                            <a:off x="2320" y="1451"/>
                            <a:ext cx="20" cy="889"/>
                          </a:xfrm>
                          <a:prstGeom prst="line">
                            <a:avLst/>
                          </a:prstGeom>
                          <a:noFill/>
                          <a:ln w="9525">
                            <a:solidFill>
                              <a:srgbClr val="000000"/>
                            </a:solidFill>
                            <a:round/>
                          </a:ln>
                        </wps:spPr>
                        <wps:bodyPr/>
                      </wps:wsp>
                      <wps:wsp>
                        <wps:cNvPr id="14" name="Line 27"/>
                        <wps:cNvCnPr>
                          <a:cxnSpLocks noChangeShapeType="1"/>
                        </wps:cNvCnPr>
                        <wps:spPr bwMode="auto">
                          <a:xfrm>
                            <a:off x="1080" y="2340"/>
                            <a:ext cx="0" cy="468"/>
                          </a:xfrm>
                          <a:prstGeom prst="line">
                            <a:avLst/>
                          </a:prstGeom>
                          <a:noFill/>
                          <a:ln w="9525">
                            <a:solidFill>
                              <a:srgbClr val="000000"/>
                            </a:solidFill>
                            <a:round/>
                          </a:ln>
                        </wps:spPr>
                        <wps:bodyPr/>
                      </wps:wsp>
                      <wps:wsp>
                        <wps:cNvPr id="15"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6"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7"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8.85pt;margin-top:9.75pt;height:187.2pt;width:387pt;z-index:251659264;mso-width-relative:page;mso-height-relative:page;" coordsize="7380,3276" o:gfxdata="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IYpSddgAAAAJAQAADwAAAAAAAAABACAAAAAiAAAAZHJzL2Rv&#10;d25yZXYueG1sUEsBAhQAFAAAAAgAh07iQOO9KU50BAAA6CAAAA4AAAAAAAAAAQAgAAAAJwEAAGRy&#10;cy9lMm9Eb2MueG1sUEsFBgAAAAAGAAYAWQEAAA0IAAAAAA==&#10;">
                <o:lock v:ext="edit" aspectratio="f"/>
                <v:line id="Line 17" o:spid="_x0000_s1026" o:spt="20" style="position:absolute;left:6660;top:2340;flip:x;height:552;width: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8" o:spid="_x0000_s1026" o:spt="20" style="position:absolute;left:4140;top:2340;flip:x;height:552;width: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 o:spid="_x0000_s1026" o:spt="202" type="#_x0000_t202" style="position:absolute;left:1620;top:0;height:468;width:14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总监理师</w:t>
                        </w:r>
                      </w:p>
                    </w:txbxContent>
                  </v:textbox>
                </v:shape>
                <v:line id="Line 20" o:spid="_x0000_s1026" o:spt="20" style="position:absolute;left:2340;top:468;height:312;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1" o:spid="_x0000_s1026" o:spt="202" type="#_x0000_t202" style="position:absolute;left:1620;top:780;height:664;width:1732;"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hint="default" w:ascii="宋体" w:hAnsi="宋体"/>
                            <w:lang w:val="en-US"/>
                          </w:rPr>
                        </w:pPr>
                      </w:p>
                    </w:txbxContent>
                  </v:textbox>
                </v:shape>
                <v:shape id="Text Box 22" o:spid="_x0000_s1026" o:spt="202" type="#_x0000_t202" style="position:absolute;left:3060;top:2808;height:468;width:216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lang w:val="en-US" w:eastAsia="zh-CN"/>
                          </w:rPr>
                          <w:t>电气</w:t>
                        </w:r>
                        <w:r>
                          <w:rPr>
                            <w:rFonts w:hint="eastAsia" w:ascii="宋体" w:hAnsi="宋体"/>
                            <w:sz w:val="24"/>
                          </w:rPr>
                          <w:t>监理</w:t>
                        </w:r>
                      </w:p>
                    </w:txbxContent>
                  </v:textbox>
                </v:shape>
                <v:shape id="Text Box 23" o:spid="_x0000_s1026" o:spt="202" type="#_x0000_t202" style="position:absolute;left:0;top:2808;height:468;width:21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土建监理</w:t>
                        </w:r>
                      </w:p>
                    </w:txbxContent>
                  </v:textbox>
                </v:shape>
                <v:shape id="Text Box 24" o:spid="_x0000_s1026" o:spt="202" type="#_x0000_t202" style="position:absolute;left:3960;top:1248;height:468;width:2012;"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both"/>
                          <w:rPr>
                            <w:rFonts w:hint="eastAsia" w:ascii="宋体" w:hAnsi="宋体"/>
                            <w:sz w:val="24"/>
                            <w:lang w:val="en-US" w:eastAsia="zh-CN"/>
                          </w:rPr>
                        </w:pPr>
                      </w:p>
                    </w:txbxContent>
                  </v:textbox>
                </v:shape>
                <v:shape id="Text Box 25" o:spid="_x0000_s1026" o:spt="202" type="#_x0000_t202" style="position:absolute;left:5760;top:2808;height:468;width:162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 xml:space="preserve">安全监理    </w:t>
                        </w:r>
                      </w:p>
                    </w:txbxContent>
                  </v:textbox>
                </v:shape>
                <v:line id="Line 26" o:spid="_x0000_s1026" o:spt="20" style="position:absolute;left:2320;top:1451;height:889;width:2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1080;top:2340;height:468;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080;top:2340;height:0;width:558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340;top:1560;height:0;width:16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4680;top:1716;height:624;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b/>
          <w:color w:val="000000"/>
          <w:sz w:val="24"/>
          <w:szCs w:val="24"/>
        </w:rPr>
      </w:pPr>
    </w:p>
    <w:p>
      <w:pPr>
        <w:spacing w:line="360" w:lineRule="auto"/>
        <w:rPr>
          <w:rFonts w:ascii="宋体" w:hAnsi="宋体"/>
          <w:b/>
          <w:color w:val="000000"/>
          <w:sz w:val="24"/>
          <w:szCs w:val="24"/>
        </w:rPr>
      </w:pPr>
    </w:p>
    <w:p>
      <w:pPr>
        <w:spacing w:line="360" w:lineRule="auto"/>
        <w:outlineLvl w:val="1"/>
        <w:rPr>
          <w:rFonts w:ascii="宋体" w:hAnsi="宋体"/>
          <w:b/>
          <w:color w:val="000000"/>
          <w:sz w:val="24"/>
          <w:szCs w:val="24"/>
        </w:rPr>
      </w:pPr>
      <w:bookmarkStart w:id="34" w:name="_Toc23267"/>
      <w:bookmarkStart w:id="35" w:name="_Toc25667"/>
      <w:r>
        <w:rPr>
          <w:rFonts w:hint="eastAsia" w:ascii="宋体" w:hAnsi="宋体"/>
          <w:b/>
          <w:color w:val="000000"/>
          <w:sz w:val="24"/>
          <w:szCs w:val="24"/>
        </w:rPr>
        <w:t>2、岗位安</w:t>
      </w:r>
      <w:bookmarkEnd w:id="34"/>
      <w:bookmarkStart w:id="36" w:name="_Toc28588"/>
      <w:bookmarkStart w:id="37" w:name="_Toc31827"/>
      <w:r>
        <w:rPr>
          <w:rFonts w:hint="eastAsia" w:ascii="宋体" w:hAnsi="宋体"/>
          <w:b/>
          <w:color w:val="000000"/>
          <w:sz w:val="24"/>
          <w:szCs w:val="24"/>
        </w:rPr>
        <w:t>全职责：</w:t>
      </w:r>
      <w:bookmarkEnd w:id="35"/>
      <w:bookmarkEnd w:id="36"/>
      <w:bookmarkEnd w:id="37"/>
    </w:p>
    <w:p>
      <w:pPr>
        <w:spacing w:line="360" w:lineRule="auto"/>
        <w:ind w:firstLine="590" w:firstLineChars="245"/>
        <w:rPr>
          <w:rFonts w:ascii="宋体" w:hAnsi="宋体" w:cs="宋体"/>
          <w:bCs/>
          <w:kern w:val="0"/>
          <w:sz w:val="24"/>
          <w:szCs w:val="24"/>
        </w:rPr>
      </w:pPr>
      <w:r>
        <w:rPr>
          <w:rFonts w:hint="eastAsia" w:ascii="宋体" w:hAnsi="宋体" w:cs="宋体"/>
          <w:b/>
          <w:bCs/>
          <w:kern w:val="0"/>
          <w:sz w:val="24"/>
          <w:szCs w:val="24"/>
        </w:rPr>
        <w:t>A、总监工程师（代表）</w:t>
      </w:r>
      <w:r>
        <w:rPr>
          <w:rFonts w:hint="eastAsia" w:ascii="宋体" w:hAnsi="宋体"/>
          <w:b/>
          <w:color w:val="000000"/>
          <w:sz w:val="24"/>
          <w:szCs w:val="24"/>
        </w:rPr>
        <w:t>安全</w:t>
      </w:r>
      <w:r>
        <w:rPr>
          <w:rFonts w:hint="eastAsia" w:ascii="宋体" w:hAnsi="宋体" w:cs="宋体"/>
          <w:b/>
          <w:bCs/>
          <w:kern w:val="0"/>
          <w:sz w:val="24"/>
          <w:szCs w:val="24"/>
        </w:rPr>
        <w:t>职责</w:t>
      </w:r>
      <w:r>
        <w:rPr>
          <w:rFonts w:hint="eastAsia" w:ascii="宋体" w:hAnsi="宋体" w:cs="宋体"/>
          <w:bCs/>
          <w:kern w:val="0"/>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1）.审查分包单位的安全生产许可证，并提出审查意见；</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2）.审查施工组织设计中的安全技术措施；</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3）.审查专项施工方案；</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4）.参与工程安全事故的调查；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5）.组织编写并签发安全监理工作阶段报告，专题报告和项目安全监理工作的总结；</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6）.组织监理人员定期对工程项目进行安全检查；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7）.核查承包单位的施工机械、安全设施的验收手续；</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8）.发现存在安全事故隐患，应当要求施工单位限期整改；</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9）.发现存在情况严重的安全事故隐患，应要求施工单位暂停施工；并及时报告建设单位。</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10）.施工单位拒不整改或拒不停止施工，应及时向政府有关部门报告。</w:t>
      </w:r>
    </w:p>
    <w:p>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B、安全监理组负责人职责：</w:t>
      </w:r>
    </w:p>
    <w:p>
      <w:pPr>
        <w:spacing w:line="360" w:lineRule="auto"/>
        <w:rPr>
          <w:rFonts w:ascii="宋体" w:hAnsi="宋体"/>
          <w:sz w:val="24"/>
          <w:szCs w:val="24"/>
        </w:rPr>
      </w:pPr>
      <w:r>
        <w:rPr>
          <w:rFonts w:ascii="宋体" w:hAnsi="宋体" w:cs="宋体"/>
          <w:bCs/>
          <w:kern w:val="0"/>
          <w:sz w:val="24"/>
          <w:szCs w:val="24"/>
        </w:rPr>
        <w:t>施工准备阶段</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Style w:val="19"/>
          <w:rFonts w:ascii="宋体" w:hAnsi="宋体"/>
          <w:sz w:val="24"/>
          <w:szCs w:val="24"/>
        </w:rPr>
        <w:t>1</w:t>
      </w:r>
      <w:r>
        <w:rPr>
          <w:rStyle w:val="19"/>
          <w:rFonts w:hint="eastAsia" w:ascii="宋体" w:hAnsi="宋体"/>
          <w:sz w:val="24"/>
          <w:szCs w:val="24"/>
        </w:rPr>
        <w:t>）</w:t>
      </w:r>
      <w:r>
        <w:rPr>
          <w:rStyle w:val="19"/>
          <w:rFonts w:ascii="宋体" w:hAnsi="宋体"/>
          <w:sz w:val="24"/>
          <w:szCs w:val="24"/>
        </w:rPr>
        <w:t>.制定安全监理文件，审查施工专业承包单位和劳务分包单位的安全资质；</w:t>
      </w:r>
    </w:p>
    <w:p>
      <w:pPr>
        <w:spacing w:line="360" w:lineRule="auto"/>
        <w:ind w:firstLine="480" w:firstLineChars="200"/>
        <w:rPr>
          <w:rFonts w:ascii="宋体" w:hAnsi="宋体"/>
          <w:sz w:val="24"/>
          <w:szCs w:val="24"/>
        </w:rPr>
      </w:pPr>
      <w:r>
        <w:rPr>
          <w:rStyle w:val="19"/>
          <w:rFonts w:ascii="宋体" w:hAnsi="宋体"/>
          <w:sz w:val="24"/>
          <w:szCs w:val="24"/>
        </w:rPr>
        <w:t>2</w:t>
      </w:r>
      <w:r>
        <w:rPr>
          <w:rStyle w:val="19"/>
          <w:rFonts w:hint="eastAsia" w:ascii="宋体" w:hAnsi="宋体"/>
          <w:sz w:val="24"/>
          <w:szCs w:val="24"/>
        </w:rPr>
        <w:t>）</w:t>
      </w:r>
      <w:r>
        <w:rPr>
          <w:rStyle w:val="19"/>
          <w:rFonts w:ascii="宋体" w:hAnsi="宋体"/>
          <w:sz w:val="24"/>
          <w:szCs w:val="24"/>
        </w:rPr>
        <w:t>.审查施工单位特种作业人员的和管理人员的资格证书；</w:t>
      </w:r>
    </w:p>
    <w:p>
      <w:pPr>
        <w:spacing w:line="360" w:lineRule="auto"/>
        <w:ind w:firstLine="480" w:firstLineChars="200"/>
        <w:rPr>
          <w:rFonts w:ascii="宋体" w:hAnsi="宋体"/>
          <w:sz w:val="24"/>
          <w:szCs w:val="24"/>
        </w:rPr>
      </w:pPr>
      <w:r>
        <w:rPr>
          <w:rStyle w:val="19"/>
          <w:rFonts w:ascii="宋体" w:hAnsi="宋体"/>
          <w:sz w:val="24"/>
          <w:szCs w:val="24"/>
        </w:rPr>
        <w:t>3</w:t>
      </w:r>
      <w:r>
        <w:rPr>
          <w:rStyle w:val="19"/>
          <w:rFonts w:hint="eastAsia" w:ascii="宋体" w:hAnsi="宋体"/>
          <w:sz w:val="24"/>
          <w:szCs w:val="24"/>
        </w:rPr>
        <w:t>）</w:t>
      </w:r>
      <w:r>
        <w:rPr>
          <w:rStyle w:val="19"/>
          <w:rFonts w:ascii="宋体" w:hAnsi="宋体"/>
          <w:sz w:val="24"/>
          <w:szCs w:val="24"/>
        </w:rPr>
        <w:t>.监督施工单位建立健全施工现场的安全保证体系；</w:t>
      </w:r>
    </w:p>
    <w:p>
      <w:pPr>
        <w:spacing w:line="360" w:lineRule="auto"/>
        <w:ind w:firstLine="480" w:firstLineChars="200"/>
        <w:rPr>
          <w:rFonts w:ascii="宋体" w:hAnsi="宋体"/>
          <w:sz w:val="24"/>
          <w:szCs w:val="24"/>
        </w:rPr>
      </w:pPr>
      <w:r>
        <w:rPr>
          <w:rStyle w:val="19"/>
          <w:rFonts w:ascii="宋体" w:hAnsi="宋体"/>
          <w:sz w:val="24"/>
          <w:szCs w:val="24"/>
        </w:rPr>
        <w:t>4</w:t>
      </w:r>
      <w:r>
        <w:rPr>
          <w:rStyle w:val="19"/>
          <w:rFonts w:hint="eastAsia" w:ascii="宋体" w:hAnsi="宋体"/>
          <w:sz w:val="24"/>
          <w:szCs w:val="24"/>
        </w:rPr>
        <w:t>）</w:t>
      </w:r>
      <w:r>
        <w:rPr>
          <w:rStyle w:val="19"/>
          <w:rFonts w:ascii="宋体" w:hAnsi="宋体"/>
          <w:sz w:val="24"/>
          <w:szCs w:val="24"/>
        </w:rPr>
        <w:t>.审查施工单位的施工方案等安全技术措施和安全应急预案；</w:t>
      </w:r>
      <w:r>
        <w:rPr>
          <w:rFonts w:hint="eastAsia" w:ascii="宋体" w:hAnsi="宋体" w:cs="宋体"/>
          <w:bCs/>
          <w:kern w:val="0"/>
          <w:sz w:val="24"/>
          <w:szCs w:val="24"/>
        </w:rPr>
        <w:t>审查专项施工方案；审查施工组织设计中的安全技术措施；</w:t>
      </w:r>
    </w:p>
    <w:p>
      <w:pPr>
        <w:spacing w:line="360" w:lineRule="auto"/>
        <w:rPr>
          <w:rFonts w:ascii="宋体" w:hAnsi="宋体"/>
          <w:sz w:val="24"/>
          <w:szCs w:val="24"/>
        </w:rPr>
      </w:pPr>
      <w:r>
        <w:rPr>
          <w:rFonts w:ascii="宋体" w:hAnsi="宋体" w:cs="宋体"/>
          <w:bCs/>
          <w:kern w:val="0"/>
          <w:sz w:val="24"/>
          <w:szCs w:val="24"/>
        </w:rPr>
        <w:t>施工</w:t>
      </w:r>
      <w:r>
        <w:rPr>
          <w:rFonts w:hint="eastAsia" w:ascii="宋体" w:hAnsi="宋体" w:cs="宋体"/>
          <w:bCs/>
          <w:kern w:val="0"/>
          <w:sz w:val="24"/>
          <w:szCs w:val="24"/>
        </w:rPr>
        <w:t>阶段：</w:t>
      </w:r>
    </w:p>
    <w:p>
      <w:pPr>
        <w:spacing w:line="360" w:lineRule="auto"/>
        <w:ind w:firstLine="480" w:firstLineChars="200"/>
        <w:rPr>
          <w:rFonts w:ascii="宋体" w:hAnsi="宋体"/>
          <w:sz w:val="24"/>
          <w:szCs w:val="24"/>
        </w:rPr>
      </w:pPr>
      <w:r>
        <w:rPr>
          <w:rStyle w:val="19"/>
          <w:rFonts w:ascii="宋体" w:hAnsi="宋体"/>
          <w:sz w:val="24"/>
          <w:szCs w:val="24"/>
        </w:rPr>
        <w:t>1</w:t>
      </w:r>
      <w:r>
        <w:rPr>
          <w:rStyle w:val="19"/>
          <w:rFonts w:hint="eastAsia" w:ascii="宋体" w:hAnsi="宋体"/>
          <w:sz w:val="24"/>
          <w:szCs w:val="24"/>
        </w:rPr>
        <w:t>）</w:t>
      </w:r>
      <w:r>
        <w:rPr>
          <w:rStyle w:val="19"/>
          <w:rFonts w:ascii="宋体" w:hAnsi="宋体"/>
          <w:sz w:val="24"/>
          <w:szCs w:val="24"/>
        </w:rPr>
        <w:t>.监督施工单位按工程建设强制性标准、施工组织设计、专项安全方案组织施工，制止违章指挥和违章作业；</w:t>
      </w:r>
    </w:p>
    <w:p>
      <w:pPr>
        <w:spacing w:line="360" w:lineRule="auto"/>
        <w:ind w:firstLine="480" w:firstLineChars="200"/>
        <w:rPr>
          <w:rFonts w:ascii="宋体" w:hAnsi="宋体"/>
          <w:sz w:val="24"/>
          <w:szCs w:val="24"/>
        </w:rPr>
      </w:pPr>
      <w:r>
        <w:rPr>
          <w:rStyle w:val="19"/>
          <w:rFonts w:ascii="宋体" w:hAnsi="宋体"/>
          <w:sz w:val="24"/>
          <w:szCs w:val="24"/>
        </w:rPr>
        <w:t>2</w:t>
      </w:r>
      <w:r>
        <w:rPr>
          <w:rStyle w:val="19"/>
          <w:rFonts w:hint="eastAsia" w:ascii="宋体" w:hAnsi="宋体"/>
          <w:sz w:val="24"/>
          <w:szCs w:val="24"/>
        </w:rPr>
        <w:t>）</w:t>
      </w:r>
      <w:r>
        <w:rPr>
          <w:rStyle w:val="19"/>
          <w:rFonts w:ascii="宋体" w:hAnsi="宋体"/>
          <w:sz w:val="24"/>
          <w:szCs w:val="24"/>
        </w:rPr>
        <w:t>.</w:t>
      </w:r>
      <w:r>
        <w:rPr>
          <w:rStyle w:val="19"/>
          <w:rFonts w:hint="eastAsia" w:ascii="宋体" w:hAnsi="宋体"/>
          <w:sz w:val="24"/>
          <w:szCs w:val="24"/>
        </w:rPr>
        <w:t>督促区域安全监理</w:t>
      </w:r>
      <w:r>
        <w:rPr>
          <w:rStyle w:val="19"/>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行政主管部门；</w:t>
      </w:r>
    </w:p>
    <w:p>
      <w:pPr>
        <w:spacing w:line="360" w:lineRule="auto"/>
        <w:ind w:firstLine="480" w:firstLineChars="200"/>
        <w:rPr>
          <w:rFonts w:ascii="宋体" w:hAnsi="宋体"/>
          <w:sz w:val="24"/>
          <w:szCs w:val="24"/>
        </w:rPr>
      </w:pPr>
      <w:r>
        <w:rPr>
          <w:rStyle w:val="19"/>
          <w:rFonts w:hint="eastAsia" w:ascii="宋体" w:hAnsi="宋体"/>
          <w:sz w:val="24"/>
          <w:szCs w:val="24"/>
          <w:lang w:val="en-US" w:eastAsia="zh-CN"/>
        </w:rPr>
        <w:t>1</w:t>
      </w:r>
      <w:r>
        <w:rPr>
          <w:rStyle w:val="19"/>
          <w:rFonts w:hint="eastAsia" w:ascii="宋体" w:hAnsi="宋体"/>
          <w:sz w:val="24"/>
          <w:szCs w:val="24"/>
        </w:rPr>
        <w:t>）</w:t>
      </w:r>
      <w:r>
        <w:rPr>
          <w:rStyle w:val="19"/>
          <w:rFonts w:ascii="宋体" w:hAnsi="宋体"/>
          <w:sz w:val="24"/>
          <w:szCs w:val="24"/>
        </w:rPr>
        <w:t>.督促施工单位进行安全自检，并参加安全检查；</w:t>
      </w:r>
    </w:p>
    <w:p>
      <w:pPr>
        <w:spacing w:line="360" w:lineRule="auto"/>
        <w:ind w:firstLine="480" w:firstLineChars="200"/>
        <w:rPr>
          <w:rStyle w:val="19"/>
          <w:rFonts w:ascii="宋体" w:hAnsi="宋体"/>
          <w:sz w:val="24"/>
          <w:szCs w:val="24"/>
        </w:rPr>
      </w:pPr>
      <w:r>
        <w:rPr>
          <w:rStyle w:val="19"/>
          <w:rFonts w:hint="eastAsia" w:ascii="宋体" w:hAnsi="宋体"/>
          <w:sz w:val="24"/>
          <w:szCs w:val="24"/>
          <w:lang w:val="en-US" w:eastAsia="zh-CN"/>
        </w:rPr>
        <w:t>2</w:t>
      </w:r>
      <w:r>
        <w:rPr>
          <w:rStyle w:val="19"/>
          <w:rFonts w:hint="eastAsia" w:ascii="宋体" w:hAnsi="宋体"/>
          <w:sz w:val="24"/>
          <w:szCs w:val="24"/>
        </w:rPr>
        <w:t>）</w:t>
      </w:r>
      <w:r>
        <w:rPr>
          <w:rStyle w:val="19"/>
          <w:rFonts w:ascii="宋体" w:hAnsi="宋体"/>
          <w:sz w:val="24"/>
          <w:szCs w:val="24"/>
        </w:rPr>
        <w:t>.</w:t>
      </w:r>
      <w:r>
        <w:rPr>
          <w:rStyle w:val="19"/>
          <w:rFonts w:hint="eastAsia" w:ascii="宋体" w:hAnsi="宋体"/>
          <w:sz w:val="24"/>
          <w:szCs w:val="24"/>
        </w:rPr>
        <w:t>督促分管大型机械安全监理</w:t>
      </w:r>
      <w:r>
        <w:rPr>
          <w:rStyle w:val="19"/>
          <w:rFonts w:ascii="宋体" w:hAnsi="宋体"/>
          <w:sz w:val="24"/>
          <w:szCs w:val="24"/>
        </w:rPr>
        <w:t>复验施工单位的施工机械、安全设施的验收手续，并签署意见，未经安全复验的，不得投入使用</w:t>
      </w:r>
      <w:r>
        <w:rPr>
          <w:rStyle w:val="19"/>
          <w:rFonts w:hint="eastAsia" w:ascii="宋体" w:hAnsi="宋体"/>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lang w:val="en-US" w:eastAsia="zh-CN"/>
        </w:rPr>
        <w:t>3</w:t>
      </w:r>
      <w:r>
        <w:rPr>
          <w:rFonts w:hint="eastAsia" w:ascii="宋体" w:hAnsi="宋体" w:cs="宋体"/>
          <w:bCs/>
          <w:kern w:val="0"/>
          <w:sz w:val="24"/>
          <w:szCs w:val="24"/>
        </w:rPr>
        <w:t>）.</w:t>
      </w:r>
      <w:r>
        <w:rPr>
          <w:rFonts w:ascii="宋体" w:hAnsi="宋体" w:cs="宋体"/>
          <w:bCs/>
          <w:kern w:val="0"/>
          <w:sz w:val="24"/>
          <w:szCs w:val="24"/>
        </w:rPr>
        <w:t>审查施工单位申报的施工组织设计及施工方案中的安全技术措施</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Fonts w:hint="eastAsia" w:ascii="宋体" w:hAnsi="宋体" w:cs="宋体"/>
          <w:bCs/>
          <w:kern w:val="0"/>
          <w:sz w:val="24"/>
          <w:szCs w:val="24"/>
          <w:lang w:val="en-US" w:eastAsia="zh-CN"/>
        </w:rPr>
        <w:t>4</w:t>
      </w:r>
      <w:r>
        <w:rPr>
          <w:rFonts w:hint="eastAsia" w:ascii="宋体" w:hAnsi="宋体" w:cs="宋体"/>
          <w:bCs/>
          <w:kern w:val="0"/>
          <w:sz w:val="24"/>
          <w:szCs w:val="24"/>
        </w:rPr>
        <w:t>）.</w:t>
      </w:r>
      <w:r>
        <w:rPr>
          <w:rFonts w:ascii="宋体" w:hAnsi="宋体" w:cs="宋体"/>
          <w:bCs/>
          <w:kern w:val="0"/>
          <w:sz w:val="24"/>
          <w:szCs w:val="24"/>
        </w:rPr>
        <w:t xml:space="preserve">针对工程特点制定具有指导性的安全监理细则，并在施工中严格执行。 </w:t>
      </w:r>
    </w:p>
    <w:p>
      <w:pPr>
        <w:spacing w:line="360" w:lineRule="auto"/>
        <w:ind w:firstLine="480" w:firstLineChars="200"/>
        <w:rPr>
          <w:rFonts w:ascii="宋体" w:hAnsi="宋体"/>
          <w:sz w:val="24"/>
          <w:szCs w:val="24"/>
        </w:rPr>
      </w:pPr>
      <w:r>
        <w:rPr>
          <w:rFonts w:hint="eastAsia" w:ascii="宋体" w:hAnsi="宋体" w:cs="宋体"/>
          <w:bCs/>
          <w:kern w:val="0"/>
          <w:sz w:val="24"/>
          <w:szCs w:val="24"/>
          <w:lang w:val="en-US" w:eastAsia="zh-CN"/>
        </w:rPr>
        <w:t>5</w:t>
      </w:r>
      <w:r>
        <w:rPr>
          <w:rFonts w:hint="eastAsia" w:ascii="宋体" w:hAnsi="宋体" w:cs="宋体"/>
          <w:bCs/>
          <w:kern w:val="0"/>
          <w:sz w:val="24"/>
          <w:szCs w:val="24"/>
        </w:rPr>
        <w:t>）.</w:t>
      </w:r>
      <w:r>
        <w:rPr>
          <w:rFonts w:ascii="宋体" w:hAnsi="宋体" w:cs="宋体"/>
          <w:bCs/>
          <w:kern w:val="0"/>
          <w:sz w:val="24"/>
          <w:szCs w:val="24"/>
        </w:rPr>
        <w:t xml:space="preserve">督促施工单位落实安全生产的组织保证体系，建立健全安全生产责任制。 </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6</w:t>
      </w:r>
      <w:r>
        <w:rPr>
          <w:rFonts w:hint="eastAsia" w:ascii="宋体" w:hAnsi="宋体" w:cs="宋体"/>
          <w:bCs/>
          <w:kern w:val="0"/>
          <w:sz w:val="24"/>
          <w:szCs w:val="24"/>
        </w:rPr>
        <w:t>）.</w:t>
      </w:r>
      <w:r>
        <w:rPr>
          <w:rFonts w:ascii="宋体" w:hAnsi="宋体" w:cs="宋体"/>
          <w:bCs/>
          <w:kern w:val="0"/>
          <w:sz w:val="24"/>
          <w:szCs w:val="24"/>
        </w:rPr>
        <w:t>督促施工单位对工人进行安全生产教育及分部分项工程的安全技术交底</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7</w:t>
      </w:r>
      <w:r>
        <w:rPr>
          <w:rFonts w:hint="eastAsia" w:ascii="宋体" w:hAnsi="宋体" w:cs="宋体"/>
          <w:bCs/>
          <w:kern w:val="0"/>
          <w:sz w:val="24"/>
          <w:szCs w:val="24"/>
        </w:rPr>
        <w:t>）.</w:t>
      </w:r>
      <w:r>
        <w:rPr>
          <w:rFonts w:ascii="宋体" w:hAnsi="宋体" w:cs="宋体"/>
          <w:bCs/>
          <w:kern w:val="0"/>
          <w:sz w:val="24"/>
          <w:szCs w:val="24"/>
        </w:rPr>
        <w:t>检查并督促施工单位，按照</w:t>
      </w:r>
      <w:r>
        <w:rPr>
          <w:rFonts w:hint="eastAsia" w:ascii="宋体" w:hAnsi="宋体" w:cs="宋体"/>
          <w:bCs/>
          <w:kern w:val="0"/>
          <w:sz w:val="24"/>
          <w:szCs w:val="24"/>
        </w:rPr>
        <w:t>电力建设</w:t>
      </w:r>
      <w:r>
        <w:rPr>
          <w:rFonts w:ascii="宋体" w:hAnsi="宋体" w:cs="宋体"/>
          <w:bCs/>
          <w:kern w:val="0"/>
          <w:sz w:val="24"/>
          <w:szCs w:val="24"/>
        </w:rPr>
        <w:t>安全技术标准和规范要求，落实分部、分项工程或各工序、关键部位的安全防护措施。</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w:t>
      </w:r>
      <w:r>
        <w:rPr>
          <w:rFonts w:ascii="宋体" w:hAnsi="宋体" w:cs="宋体"/>
          <w:bCs/>
          <w:kern w:val="0"/>
          <w:sz w:val="24"/>
          <w:szCs w:val="24"/>
        </w:rPr>
        <w:t xml:space="preserve">发现违章冒险作业的要责令其停止施工，发现安全隐患的要责令停工整改。 </w:t>
      </w:r>
    </w:p>
    <w:p>
      <w:pPr>
        <w:adjustRightInd w:val="0"/>
        <w:snapToGrid w:val="0"/>
        <w:spacing w:after="120" w:line="360" w:lineRule="auto"/>
        <w:ind w:firstLine="480" w:firstLineChars="200"/>
        <w:outlineLvl w:val="1"/>
        <w:rPr>
          <w:rFonts w:ascii="宋体" w:hAnsi="宋体"/>
          <w:sz w:val="24"/>
          <w:szCs w:val="24"/>
        </w:rPr>
      </w:pPr>
      <w:bookmarkStart w:id="38" w:name="_Toc30043"/>
      <w:bookmarkStart w:id="39" w:name="_Toc18578"/>
      <w:bookmarkStart w:id="40" w:name="_Toc30818"/>
      <w:bookmarkStart w:id="41" w:name="_Toc10243"/>
      <w:r>
        <w:rPr>
          <w:rFonts w:hint="eastAsia" w:ascii="宋体" w:hAnsi="宋体"/>
          <w:sz w:val="24"/>
          <w:szCs w:val="24"/>
          <w:lang w:val="en-US" w:eastAsia="zh-CN"/>
        </w:rPr>
        <w:t>9</w:t>
      </w:r>
      <w:r>
        <w:rPr>
          <w:rFonts w:hint="eastAsia" w:ascii="宋体" w:hAnsi="宋体"/>
          <w:sz w:val="24"/>
          <w:szCs w:val="24"/>
        </w:rPr>
        <w:t>）.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bookmarkEnd w:id="38"/>
      <w:bookmarkEnd w:id="39"/>
      <w:bookmarkEnd w:id="40"/>
      <w:bookmarkEnd w:id="41"/>
    </w:p>
    <w:p>
      <w:pPr>
        <w:spacing w:line="360" w:lineRule="auto"/>
        <w:ind w:firstLine="480" w:firstLineChars="200"/>
        <w:rPr>
          <w:rFonts w:ascii="宋体" w:hAnsi="宋体"/>
          <w:sz w:val="24"/>
          <w:szCs w:val="24"/>
        </w:rPr>
      </w:pPr>
      <w:r>
        <w:rPr>
          <w:rStyle w:val="19"/>
          <w:rFonts w:hint="eastAsia" w:ascii="宋体" w:hAnsi="宋体"/>
          <w:sz w:val="24"/>
          <w:szCs w:val="24"/>
        </w:rPr>
        <w:t>1</w:t>
      </w:r>
      <w:r>
        <w:rPr>
          <w:rStyle w:val="19"/>
          <w:rFonts w:hint="eastAsia" w:ascii="宋体" w:hAnsi="宋体"/>
          <w:sz w:val="24"/>
          <w:szCs w:val="24"/>
          <w:lang w:val="en-US" w:eastAsia="zh-CN"/>
        </w:rPr>
        <w:t>0</w:t>
      </w:r>
      <w:r>
        <w:rPr>
          <w:rStyle w:val="19"/>
          <w:rFonts w:hint="eastAsia" w:ascii="宋体" w:hAnsi="宋体"/>
          <w:sz w:val="24"/>
          <w:szCs w:val="24"/>
        </w:rPr>
        <w:t>）负责</w:t>
      </w:r>
      <w:r>
        <w:rPr>
          <w:rFonts w:hint="eastAsia" w:ascii="宋体" w:hAnsi="宋体"/>
          <w:sz w:val="24"/>
          <w:szCs w:val="24"/>
        </w:rPr>
        <w:t>安全监理对日常检查及整改监督情况进行每周汇总，报监理部，作为周安健环状态评价依据。</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）.负责安全监理对日常检查、周检查及整改监督情况每月进行汇总，报监理部，作为月安健环状态评价依据。（内容包括监理每周计划问题完成情况的统计。）</w:t>
      </w:r>
    </w:p>
    <w:p>
      <w:pPr>
        <w:pStyle w:val="6"/>
        <w:spacing w:line="360" w:lineRule="auto"/>
        <w:ind w:firstLine="472" w:firstLineChars="196"/>
        <w:rPr>
          <w:rFonts w:ascii="宋体" w:hAnsi="宋体"/>
          <w:b/>
          <w:szCs w:val="24"/>
        </w:rPr>
      </w:pPr>
      <w:r>
        <w:rPr>
          <w:rFonts w:hint="eastAsia" w:ascii="宋体" w:hAnsi="宋体"/>
          <w:b/>
          <w:szCs w:val="24"/>
        </w:rPr>
        <w:t>C、专业安全工程师安全岗位职责：</w:t>
      </w:r>
    </w:p>
    <w:p>
      <w:pPr>
        <w:spacing w:line="360" w:lineRule="auto"/>
        <w:ind w:firstLine="480" w:firstLineChars="200"/>
        <w:rPr>
          <w:rFonts w:ascii="宋体" w:hAnsi="宋体"/>
          <w:sz w:val="24"/>
          <w:szCs w:val="24"/>
        </w:rPr>
      </w:pPr>
      <w:r>
        <w:rPr>
          <w:rFonts w:hint="eastAsia" w:ascii="宋体" w:hAnsi="宋体"/>
          <w:sz w:val="24"/>
          <w:szCs w:val="24"/>
        </w:rPr>
        <w:t>本岗位应符合专业监理师非专业方面的岗位职责，同时执行以下各项岗位职责。</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（2）负责编写项目“安健环”监理实施细则，明确控制要点；协助各专业监理组审查承包商施工方案中的职业健康安全和环境措施；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（3）编制有关工程建设安健环的管理制度、奖惩制度、应急预案等，并严格实施；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（7）主持召开专题会，协调有关问题，向业主报告工作情况；</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（8）协助总监贯彻执行监理公司管理体系文件，做好监理部安健环管理台帐，包括安健环管理及教育培训台帐、安健环事故台帐、特殊工种人员（涉及安全管理的人员）台帐等；</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（9）编制工程安健环工作总结，包括月、季、年（半年）的定期工作总结、安健环工作总结等。</w:t>
      </w:r>
    </w:p>
    <w:p>
      <w:pPr>
        <w:tabs>
          <w:tab w:val="left" w:pos="900"/>
          <w:tab w:val="left" w:pos="1175"/>
        </w:tabs>
        <w:adjustRightInd w:val="0"/>
        <w:snapToGrid w:val="0"/>
        <w:spacing w:line="360" w:lineRule="auto"/>
        <w:rPr>
          <w:rFonts w:ascii="宋体" w:hAnsi="宋体"/>
          <w:sz w:val="24"/>
          <w:szCs w:val="24"/>
        </w:rPr>
      </w:pPr>
    </w:p>
    <w:p>
      <w:pPr>
        <w:jc w:val="center"/>
      </w:pPr>
    </w:p>
    <w:sectPr>
      <w:footerReference r:id="rId6" w:type="first"/>
      <w:headerReference r:id="rId3" w:type="default"/>
      <w:footerReference r:id="rId4" w:type="default"/>
      <w:footerReference r:id="rId5" w:type="even"/>
      <w:pgSz w:w="11906" w:h="16838"/>
      <w:pgMar w:top="1417" w:right="850" w:bottom="1134" w:left="198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jc w:val="right"/>
      <w:rPr>
        <w:rFonts w:hint="eastAsia" w:eastAsia="黑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D8009"/>
    <w:multiLevelType w:val="singleLevel"/>
    <w:tmpl w:val="B6DD8009"/>
    <w:lvl w:ilvl="0" w:tentative="0">
      <w:start w:val="1"/>
      <w:numFmt w:val="decimal"/>
      <w:lvlText w:val="%1)"/>
      <w:lvlJc w:val="left"/>
      <w:pPr>
        <w:ind w:left="425" w:hanging="425"/>
      </w:pPr>
      <w:rPr>
        <w:rFonts w:hint="default"/>
      </w:rPr>
    </w:lvl>
  </w:abstractNum>
  <w:abstractNum w:abstractNumId="1">
    <w:nsid w:val="D4178A90"/>
    <w:multiLevelType w:val="singleLevel"/>
    <w:tmpl w:val="D4178A90"/>
    <w:lvl w:ilvl="0" w:tentative="0">
      <w:start w:val="1"/>
      <w:numFmt w:val="decimal"/>
      <w:lvlText w:val="%1."/>
      <w:lvlJc w:val="left"/>
      <w:pPr>
        <w:tabs>
          <w:tab w:val="left" w:pos="312"/>
        </w:tabs>
      </w:pPr>
    </w:lvl>
  </w:abstractNum>
  <w:abstractNum w:abstractNumId="2">
    <w:nsid w:val="00000027"/>
    <w:multiLevelType w:val="multilevel"/>
    <w:tmpl w:val="00000027"/>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00000033"/>
    <w:multiLevelType w:val="multilevel"/>
    <w:tmpl w:val="00000033"/>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34"/>
    <w:multiLevelType w:val="multilevel"/>
    <w:tmpl w:val="00000034"/>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5">
    <w:nsid w:val="0000003A"/>
    <w:multiLevelType w:val="multilevel"/>
    <w:tmpl w:val="0000003A"/>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6">
    <w:nsid w:val="0000006F"/>
    <w:multiLevelType w:val="multilevel"/>
    <w:tmpl w:val="0000006F"/>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360"/>
        </w:tabs>
        <w:ind w:left="0" w:firstLine="0"/>
      </w:pPr>
      <w:rPr>
        <w:rFonts w:hint="eastAsia"/>
        <w:caps w:val="0"/>
        <w:shadow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7F"/>
    <w:multiLevelType w:val="multilevel"/>
    <w:tmpl w:val="0000007F"/>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85"/>
    <w:multiLevelType w:val="multilevel"/>
    <w:tmpl w:val="00000085"/>
    <w:lvl w:ilvl="0" w:tentative="0">
      <w:start w:val="1"/>
      <w:numFmt w:val="decimal"/>
      <w:lvlText w:val="(%1)"/>
      <w:lvlJc w:val="left"/>
      <w:pPr>
        <w:tabs>
          <w:tab w:val="left" w:pos="360"/>
        </w:tabs>
        <w:ind w:left="0" w:firstLine="0"/>
      </w:pPr>
      <w:rPr>
        <w:rFonts w:hint="eastAsia"/>
        <w:caps w:val="0"/>
        <w:shadow w:val="0"/>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9">
    <w:nsid w:val="0000008D"/>
    <w:multiLevelType w:val="multilevel"/>
    <w:tmpl w:val="0000008D"/>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3375737"/>
    <w:multiLevelType w:val="singleLevel"/>
    <w:tmpl w:val="53375737"/>
    <w:lvl w:ilvl="0" w:tentative="0">
      <w:start w:val="2"/>
      <w:numFmt w:val="decimal"/>
      <w:suff w:val="nothing"/>
      <w:lvlText w:val="%1、"/>
      <w:lvlJc w:val="left"/>
    </w:lvl>
  </w:abstractNum>
  <w:abstractNum w:abstractNumId="11">
    <w:nsid w:val="62193F8F"/>
    <w:multiLevelType w:val="singleLevel"/>
    <w:tmpl w:val="62193F8F"/>
    <w:lvl w:ilvl="0" w:tentative="0">
      <w:start w:val="1"/>
      <w:numFmt w:val="chineseCounting"/>
      <w:suff w:val="nothing"/>
      <w:lvlText w:val="%1、"/>
      <w:lvlJc w:val="left"/>
      <w:rPr>
        <w:rFonts w:hint="eastAsia"/>
      </w:rPr>
    </w:lvl>
  </w:abstractNum>
  <w:abstractNum w:abstractNumId="12">
    <w:nsid w:val="7435743B"/>
    <w:multiLevelType w:val="multilevel"/>
    <w:tmpl w:val="7435743B"/>
    <w:lvl w:ilvl="0" w:tentative="0">
      <w:start w:val="6"/>
      <w:numFmt w:val="decimal"/>
      <w:lvlText w:val="%1"/>
      <w:lvlJc w:val="left"/>
      <w:pPr>
        <w:tabs>
          <w:tab w:val="left" w:pos="360"/>
        </w:tabs>
        <w:ind w:left="360" w:hanging="360"/>
      </w:pPr>
      <w:rPr>
        <w:rFonts w:hint="default"/>
      </w:rPr>
    </w:lvl>
    <w:lvl w:ilvl="1" w:tentative="0">
      <w:start w:val="2"/>
      <w:numFmt w:val="decimal"/>
      <w:pStyle w:val="21"/>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2"/>
  </w:num>
  <w:num w:numId="2">
    <w:abstractNumId w:val="11"/>
  </w:num>
  <w:num w:numId="3">
    <w:abstractNumId w:val="1"/>
  </w:num>
  <w:num w:numId="4">
    <w:abstractNumId w:val="6"/>
  </w:num>
  <w:num w:numId="5">
    <w:abstractNumId w:val="10"/>
  </w:num>
  <w:num w:numId="6">
    <w:abstractNumId w:val="0"/>
  </w:num>
  <w:num w:numId="7">
    <w:abstractNumId w:val="9"/>
  </w:num>
  <w:num w:numId="8">
    <w:abstractNumId w:val="2"/>
  </w:num>
  <w:num w:numId="9">
    <w:abstractNumId w:val="5"/>
  </w:num>
  <w:num w:numId="10">
    <w:abstractNumId w:val="4"/>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21"/>
    <w:rsid w:val="00152093"/>
    <w:rsid w:val="0022626C"/>
    <w:rsid w:val="002741BF"/>
    <w:rsid w:val="002C350B"/>
    <w:rsid w:val="002C7719"/>
    <w:rsid w:val="003A7DDD"/>
    <w:rsid w:val="003D6C6B"/>
    <w:rsid w:val="00464D24"/>
    <w:rsid w:val="0048196B"/>
    <w:rsid w:val="005B27CA"/>
    <w:rsid w:val="005F1F2D"/>
    <w:rsid w:val="00633A4A"/>
    <w:rsid w:val="00682A9C"/>
    <w:rsid w:val="00707279"/>
    <w:rsid w:val="007D6434"/>
    <w:rsid w:val="00891F17"/>
    <w:rsid w:val="00901578"/>
    <w:rsid w:val="00A12353"/>
    <w:rsid w:val="00AE5196"/>
    <w:rsid w:val="00C05F23"/>
    <w:rsid w:val="00CA36FA"/>
    <w:rsid w:val="00CC4EB0"/>
    <w:rsid w:val="00DC7621"/>
    <w:rsid w:val="00E459BB"/>
    <w:rsid w:val="00E71D85"/>
    <w:rsid w:val="00E8541B"/>
    <w:rsid w:val="00F5200F"/>
    <w:rsid w:val="00F64398"/>
    <w:rsid w:val="00FF0943"/>
    <w:rsid w:val="00FF7D18"/>
    <w:rsid w:val="083B341B"/>
    <w:rsid w:val="089D17E5"/>
    <w:rsid w:val="0AC404F1"/>
    <w:rsid w:val="0E520016"/>
    <w:rsid w:val="0F2571E6"/>
    <w:rsid w:val="10004BA9"/>
    <w:rsid w:val="11C64E46"/>
    <w:rsid w:val="136408FD"/>
    <w:rsid w:val="153204C6"/>
    <w:rsid w:val="16F002F4"/>
    <w:rsid w:val="1BF44387"/>
    <w:rsid w:val="1C884D4C"/>
    <w:rsid w:val="1D942A46"/>
    <w:rsid w:val="2257326B"/>
    <w:rsid w:val="22E66C3D"/>
    <w:rsid w:val="24C712B3"/>
    <w:rsid w:val="252F3041"/>
    <w:rsid w:val="263B5118"/>
    <w:rsid w:val="2A3C2EFF"/>
    <w:rsid w:val="2D264347"/>
    <w:rsid w:val="2F330205"/>
    <w:rsid w:val="2FC75400"/>
    <w:rsid w:val="30E1622D"/>
    <w:rsid w:val="32F0171D"/>
    <w:rsid w:val="345A59B7"/>
    <w:rsid w:val="35251F4B"/>
    <w:rsid w:val="356C7EE7"/>
    <w:rsid w:val="38BB63B8"/>
    <w:rsid w:val="3CA46F3A"/>
    <w:rsid w:val="3CE0037A"/>
    <w:rsid w:val="44075EC4"/>
    <w:rsid w:val="4A892335"/>
    <w:rsid w:val="4B5C6C78"/>
    <w:rsid w:val="4C716CBC"/>
    <w:rsid w:val="52914CCA"/>
    <w:rsid w:val="53990BB7"/>
    <w:rsid w:val="54A97F8C"/>
    <w:rsid w:val="54CD7B74"/>
    <w:rsid w:val="58D44BEC"/>
    <w:rsid w:val="5AC331DA"/>
    <w:rsid w:val="5C5617AC"/>
    <w:rsid w:val="5DF02229"/>
    <w:rsid w:val="5ED009EE"/>
    <w:rsid w:val="6CE95BC0"/>
    <w:rsid w:val="700D03A9"/>
    <w:rsid w:val="727744D1"/>
    <w:rsid w:val="7AB66789"/>
    <w:rsid w:val="7B790442"/>
    <w:rsid w:val="7BC9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0"/>
    <w:pPr>
      <w:spacing w:after="120"/>
      <w:ind w:left="420" w:leftChars="200"/>
    </w:pPr>
  </w:style>
  <w:style w:type="paragraph" w:styleId="4">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5">
    <w:name w:val="Body Text"/>
    <w:basedOn w:val="1"/>
    <w:next w:val="1"/>
    <w:link w:val="18"/>
    <w:qFormat/>
    <w:uiPriority w:val="0"/>
    <w:pPr>
      <w:widowControl/>
      <w:spacing w:line="360" w:lineRule="auto"/>
    </w:pPr>
    <w:rPr>
      <w:sz w:val="28"/>
    </w:rPr>
  </w:style>
  <w:style w:type="paragraph" w:styleId="6">
    <w:name w:val="Date"/>
    <w:basedOn w:val="1"/>
    <w:next w:val="1"/>
    <w:link w:val="22"/>
    <w:qFormat/>
    <w:uiPriority w:val="0"/>
    <w:rPr>
      <w:rFonts w:ascii="Times New Roman" w:hAnsi="Times New Roman" w:eastAsia="宋体" w:cs="Times New Roman"/>
      <w:sz w:val="24"/>
      <w:szCs w:val="20"/>
    </w:r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character" w:styleId="14">
    <w:name w:val="page number"/>
    <w:basedOn w:val="13"/>
    <w:qFormat/>
    <w:uiPriority w:val="0"/>
  </w:style>
  <w:style w:type="character" w:styleId="15">
    <w:name w:val="Hyperlink"/>
    <w:basedOn w:val="13"/>
    <w:semiHidden/>
    <w:unhideWhenUsed/>
    <w:uiPriority w:val="99"/>
    <w:rPr>
      <w:color w:val="0000FF"/>
      <w:u w:val="single"/>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正文文本 字符1"/>
    <w:basedOn w:val="13"/>
    <w:link w:val="5"/>
    <w:qFormat/>
    <w:uiPriority w:val="0"/>
    <w:rPr>
      <w:sz w:val="28"/>
    </w:rPr>
  </w:style>
  <w:style w:type="character" w:customStyle="1" w:styleId="19">
    <w:name w:val="tpc_content1"/>
    <w:basedOn w:val="13"/>
    <w:qFormat/>
    <w:uiPriority w:val="0"/>
    <w:rPr>
      <w:sz w:val="20"/>
      <w:szCs w:val="20"/>
    </w:rPr>
  </w:style>
  <w:style w:type="character" w:customStyle="1" w:styleId="20">
    <w:name w:val="正文文本 字符"/>
    <w:basedOn w:val="13"/>
    <w:semiHidden/>
    <w:qFormat/>
    <w:uiPriority w:val="99"/>
  </w:style>
  <w:style w:type="paragraph" w:customStyle="1" w:styleId="21">
    <w:name w:val="投标须知6"/>
    <w:basedOn w:val="1"/>
    <w:qFormat/>
    <w:uiPriority w:val="0"/>
    <w:pPr>
      <w:numPr>
        <w:ilvl w:val="1"/>
        <w:numId w:val="1"/>
      </w:numPr>
      <w:spacing w:line="360" w:lineRule="auto"/>
    </w:pPr>
    <w:rPr>
      <w:rFonts w:ascii="宋体" w:hAnsi="宋体" w:eastAsia="宋体" w:cs="Times New Roman"/>
      <w:color w:val="000000"/>
      <w:sz w:val="24"/>
      <w:szCs w:val="20"/>
    </w:rPr>
  </w:style>
  <w:style w:type="character" w:customStyle="1" w:styleId="22">
    <w:name w:val="日期 字符"/>
    <w:basedOn w:val="13"/>
    <w:link w:val="6"/>
    <w:qFormat/>
    <w:uiPriority w:val="0"/>
    <w:rPr>
      <w:rFonts w:ascii="Times New Roman" w:hAnsi="Times New Roman" w:eastAsia="宋体" w:cs="Times New Roman"/>
      <w:sz w:val="24"/>
      <w:szCs w:val="20"/>
    </w:rPr>
  </w:style>
  <w:style w:type="paragraph" w:customStyle="1" w:styleId="23">
    <w:name w:val="样式4"/>
    <w:basedOn w:val="1"/>
    <w:qFormat/>
    <w:uiPriority w:val="0"/>
    <w:pPr>
      <w:tabs>
        <w:tab w:val="left" w:pos="366"/>
        <w:tab w:val="left" w:pos="720"/>
      </w:tabs>
      <w:topLinePunct/>
      <w:ind w:firstLine="425"/>
    </w:pPr>
    <w:rPr>
      <w:rFonts w:eastAsia="黑体"/>
      <w:bCs/>
      <w:caps/>
      <w:kern w:val="21"/>
      <w:szCs w:val="21"/>
      <w:lang w:val="zh-CN"/>
    </w:rPr>
  </w:style>
  <w:style w:type="character" w:customStyle="1" w:styleId="24">
    <w:name w:val="批注框文本 字符"/>
    <w:basedOn w:val="13"/>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2234</Words>
  <Characters>12740</Characters>
  <Lines>106</Lines>
  <Paragraphs>29</Paragraphs>
  <TotalTime>6</TotalTime>
  <ScaleCrop>false</ScaleCrop>
  <LinksUpToDate>false</LinksUpToDate>
  <CharactersWithSpaces>14945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Administrator</cp:lastModifiedBy>
  <cp:lastPrinted>2023-05-16T23:07:00Z</cp:lastPrinted>
  <dcterms:modified xsi:type="dcterms:W3CDTF">2023-12-07T03:03:29Z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02B6738B917545F09360C2999F9D1F40</vt:lpwstr>
  </property>
</Properties>
</file>