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92"/>
        </w:tabs>
        <w:bidi w:val="0"/>
        <w:jc w:val="left"/>
        <w:rPr>
          <w:rFonts w:hint="eastAsia"/>
          <w:sz w:val="24"/>
          <w:szCs w:val="32"/>
          <w:lang w:val="en-US" w:eastAsia="zh-CN"/>
        </w:rPr>
      </w:pPr>
      <w:bookmarkStart w:id="0" w:name="_Toc173165035"/>
      <w:bookmarkStart w:id="1" w:name="_Toc176150580"/>
      <w:bookmarkStart w:id="2" w:name="_Toc175568614"/>
      <w:bookmarkStart w:id="3" w:name="_Toc173164729"/>
      <w:bookmarkStart w:id="4" w:name="_Toc299021729"/>
      <w:bookmarkStart w:id="5" w:name="_Toc211854690"/>
      <w:r>
        <w:rPr>
          <w:rFonts w:hint="eastAsia"/>
          <w:sz w:val="24"/>
          <w:szCs w:val="32"/>
          <w:lang w:val="en-US" w:eastAsia="zh-CN"/>
        </w:rPr>
        <w:drawing>
          <wp:inline distT="0" distB="0" distL="114300" distR="114300">
            <wp:extent cx="6118225" cy="8686800"/>
            <wp:effectExtent l="0" t="0" r="15875" b="0"/>
            <wp:docPr id="1" name="图片 1" descr="c734b5fd1deeb8a8b0aa708af2c7f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34b5fd1deeb8a8b0aa708af2c7fd5"/>
                    <pic:cNvPicPr>
                      <a:picLocks noChangeAspect="1"/>
                    </pic:cNvPicPr>
                  </pic:nvPicPr>
                  <pic:blipFill>
                    <a:blip r:embed="rId10"/>
                    <a:stretch>
                      <a:fillRect/>
                    </a:stretch>
                  </pic:blipFill>
                  <pic:spPr>
                    <a:xfrm>
                      <a:off x="0" y="0"/>
                      <a:ext cx="6118225" cy="8686800"/>
                    </a:xfrm>
                    <a:prstGeom prst="rect">
                      <a:avLst/>
                    </a:prstGeom>
                  </pic:spPr>
                </pic:pic>
              </a:graphicData>
            </a:graphic>
          </wp:inline>
        </w:drawing>
      </w:r>
    </w:p>
    <w:p>
      <w:pPr>
        <w:tabs>
          <w:tab w:val="left" w:pos="1192"/>
        </w:tabs>
        <w:bidi w:val="0"/>
        <w:ind w:firstLine="4800" w:firstLineChars="1500"/>
        <w:jc w:val="left"/>
        <w:rPr>
          <w:rFonts w:hint="eastAsia"/>
          <w:sz w:val="32"/>
          <w:szCs w:val="40"/>
          <w:lang w:val="en-US" w:eastAsia="zh-CN"/>
        </w:rPr>
      </w:pPr>
    </w:p>
    <w:p>
      <w:pPr>
        <w:tabs>
          <w:tab w:val="left" w:pos="1192"/>
        </w:tabs>
        <w:bidi w:val="0"/>
        <w:jc w:val="left"/>
        <w:rPr>
          <w:rFonts w:hint="eastAsia"/>
          <w:sz w:val="32"/>
          <w:szCs w:val="40"/>
          <w:lang w:val="en-US" w:eastAsia="zh-CN"/>
        </w:rPr>
      </w:pPr>
      <w:r>
        <w:rPr>
          <w:rFonts w:hint="eastAsia"/>
          <w:sz w:val="32"/>
          <w:szCs w:val="40"/>
          <w:lang w:val="en-US" w:eastAsia="zh-CN"/>
        </w:rPr>
        <w:drawing>
          <wp:inline distT="0" distB="0" distL="114300" distR="114300">
            <wp:extent cx="6113145" cy="8486775"/>
            <wp:effectExtent l="0" t="0" r="1905" b="9525"/>
            <wp:docPr id="2" name="图片 2" descr="c4a04163df2d3d44fad72ceb1ef5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a04163df2d3d44fad72ceb1ef552f"/>
                    <pic:cNvPicPr>
                      <a:picLocks noChangeAspect="1"/>
                    </pic:cNvPicPr>
                  </pic:nvPicPr>
                  <pic:blipFill>
                    <a:blip r:embed="rId11"/>
                    <a:stretch>
                      <a:fillRect/>
                    </a:stretch>
                  </pic:blipFill>
                  <pic:spPr>
                    <a:xfrm>
                      <a:off x="0" y="0"/>
                      <a:ext cx="6113145" cy="8486775"/>
                    </a:xfrm>
                    <a:prstGeom prst="rect">
                      <a:avLst/>
                    </a:prstGeom>
                  </pic:spPr>
                </pic:pic>
              </a:graphicData>
            </a:graphic>
          </wp:inline>
        </w:drawing>
      </w:r>
    </w:p>
    <w:p>
      <w:pPr>
        <w:tabs>
          <w:tab w:val="left" w:pos="1192"/>
        </w:tabs>
        <w:bidi w:val="0"/>
        <w:ind w:firstLine="4800" w:firstLineChars="1500"/>
        <w:jc w:val="left"/>
        <w:rPr>
          <w:rFonts w:hint="eastAsia"/>
          <w:sz w:val="32"/>
          <w:szCs w:val="40"/>
          <w:lang w:val="en-US" w:eastAsia="zh-CN"/>
        </w:rPr>
      </w:pPr>
    </w:p>
    <w:p>
      <w:pPr>
        <w:tabs>
          <w:tab w:val="left" w:pos="1192"/>
        </w:tabs>
        <w:bidi w:val="0"/>
        <w:jc w:val="left"/>
        <w:rPr>
          <w:rFonts w:hint="eastAsia"/>
          <w:sz w:val="32"/>
          <w:szCs w:val="40"/>
          <w:lang w:val="en-US" w:eastAsia="zh-CN"/>
        </w:rPr>
      </w:pPr>
    </w:p>
    <w:p>
      <w:pPr>
        <w:tabs>
          <w:tab w:val="left" w:pos="1192"/>
        </w:tabs>
        <w:bidi w:val="0"/>
        <w:ind w:firstLine="4160" w:firstLineChars="1300"/>
        <w:jc w:val="left"/>
        <w:rPr>
          <w:rFonts w:hint="eastAsia"/>
          <w:sz w:val="32"/>
          <w:szCs w:val="40"/>
          <w:lang w:val="en-US" w:eastAsia="zh-CN"/>
        </w:rPr>
      </w:pPr>
      <w:r>
        <w:rPr>
          <w:rFonts w:hint="eastAsia"/>
          <w:sz w:val="32"/>
          <w:szCs w:val="40"/>
          <w:lang w:val="en-US" w:eastAsia="zh-CN"/>
        </w:rPr>
        <w:t>目录</w:t>
      </w:r>
    </w:p>
    <w:p>
      <w:pPr>
        <w:tabs>
          <w:tab w:val="left" w:pos="1192"/>
        </w:tabs>
        <w:bidi w:val="0"/>
        <w:ind w:firstLine="4800" w:firstLineChars="1500"/>
        <w:jc w:val="left"/>
        <w:rPr>
          <w:rFonts w:hint="eastAsia"/>
          <w:sz w:val="32"/>
          <w:szCs w:val="40"/>
          <w:lang w:val="en-US" w:eastAsia="zh-CN"/>
        </w:rPr>
      </w:pPr>
    </w:p>
    <w:p>
      <w:pPr>
        <w:numPr>
          <w:ilvl w:val="0"/>
          <w:numId w:val="1"/>
        </w:numPr>
        <w:tabs>
          <w:tab w:val="left" w:pos="1192"/>
        </w:tabs>
        <w:bidi w:val="0"/>
        <w:jc w:val="left"/>
        <w:rPr>
          <w:rFonts w:hint="eastAsia"/>
          <w:sz w:val="28"/>
          <w:szCs w:val="36"/>
          <w:lang w:val="en-US" w:eastAsia="zh-CN"/>
        </w:rPr>
      </w:pPr>
      <w:r>
        <w:rPr>
          <w:rFonts w:hint="eastAsia"/>
          <w:sz w:val="28"/>
          <w:szCs w:val="36"/>
          <w:lang w:val="en-US" w:eastAsia="zh-CN"/>
        </w:rPr>
        <w:t xml:space="preserve">概述 </w:t>
      </w:r>
      <w:r>
        <w:rPr>
          <w:rFonts w:hint="eastAsia"/>
          <w:sz w:val="28"/>
          <w:szCs w:val="36"/>
          <w:u w:val="none"/>
          <w:lang w:val="en-US" w:eastAsia="zh-CN"/>
        </w:rPr>
        <w:t xml:space="preserve">                                                 </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施工质量控制的重点及目标值</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监理控制的程序和措施</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质量验收程序</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进度控制</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安全文明施工要求</w:t>
      </w:r>
    </w:p>
    <w:p>
      <w:pPr>
        <w:tabs>
          <w:tab w:val="left" w:pos="1192"/>
        </w:tabs>
        <w:bidi w:val="0"/>
        <w:ind w:firstLine="4200" w:firstLineChars="1500"/>
        <w:jc w:val="left"/>
        <w:rPr>
          <w:rFonts w:hint="eastAsia"/>
          <w:sz w:val="28"/>
          <w:szCs w:val="36"/>
          <w:lang w:val="en-US" w:eastAsia="zh-CN"/>
        </w:rPr>
      </w:pPr>
    </w:p>
    <w:p>
      <w:pPr>
        <w:tabs>
          <w:tab w:val="left" w:pos="1192"/>
        </w:tabs>
        <w:bidi w:val="0"/>
        <w:ind w:firstLine="4200" w:firstLineChars="1500"/>
        <w:jc w:val="left"/>
        <w:rPr>
          <w:rFonts w:hint="eastAsia"/>
          <w:sz w:val="28"/>
          <w:szCs w:val="36"/>
          <w:lang w:val="en-US" w:eastAsia="zh-CN"/>
        </w:rPr>
      </w:pPr>
    </w:p>
    <w:p>
      <w:pPr>
        <w:tabs>
          <w:tab w:val="left" w:pos="1192"/>
        </w:tabs>
        <w:bidi w:val="0"/>
        <w:ind w:firstLine="4200" w:firstLineChars="1500"/>
        <w:jc w:val="left"/>
        <w:rPr>
          <w:rFonts w:hint="eastAsia"/>
          <w:sz w:val="28"/>
          <w:szCs w:val="36"/>
          <w:lang w:val="en-US" w:eastAsia="zh-CN"/>
        </w:rPr>
      </w:pPr>
    </w:p>
    <w:p>
      <w:pPr>
        <w:tabs>
          <w:tab w:val="left" w:pos="1192"/>
        </w:tabs>
        <w:bidi w:val="0"/>
        <w:ind w:firstLine="4200" w:firstLineChars="1500"/>
        <w:jc w:val="left"/>
        <w:rPr>
          <w:rFonts w:hint="eastAsia"/>
          <w:sz w:val="28"/>
          <w:szCs w:val="36"/>
          <w:lang w:val="en-US" w:eastAsia="zh-CN"/>
        </w:rPr>
        <w:sectPr>
          <w:headerReference r:id="rId4" w:type="first"/>
          <w:footerReference r:id="rId7" w:type="first"/>
          <w:headerReference r:id="rId3" w:type="default"/>
          <w:footerReference r:id="rId5" w:type="default"/>
          <w:footerReference r:id="rId6" w:type="even"/>
          <w:pgSz w:w="11906" w:h="16838"/>
          <w:pgMar w:top="933" w:right="964" w:bottom="1077" w:left="1304" w:header="779" w:footer="992" w:gutter="0"/>
          <w:pgNumType w:fmt="decimal" w:start="0"/>
          <w:cols w:space="720" w:num="1"/>
          <w:docGrid w:type="lines" w:linePitch="312" w:charSpace="0"/>
        </w:sectPr>
      </w:pPr>
    </w:p>
    <w:p>
      <w:pPr>
        <w:pStyle w:val="59"/>
        <w:spacing w:before="0" w:after="0" w:line="360" w:lineRule="auto"/>
        <w:rPr>
          <w:rFonts w:hint="eastAsia" w:ascii="仿宋" w:hAnsi="仿宋" w:eastAsia="仿宋" w:cs="仿宋"/>
          <w:sz w:val="32"/>
          <w:szCs w:val="32"/>
        </w:rPr>
      </w:pPr>
      <w:bookmarkStart w:id="6" w:name="_Toc299183610"/>
      <w:r>
        <w:rPr>
          <w:rFonts w:hint="eastAsia" w:ascii="仿宋" w:hAnsi="仿宋" w:eastAsia="仿宋" w:cs="仿宋"/>
          <w:sz w:val="32"/>
          <w:szCs w:val="32"/>
          <w:lang w:eastAsia="zh-CN"/>
        </w:rPr>
        <w:t>一、</w:t>
      </w:r>
      <w:r>
        <w:rPr>
          <w:rFonts w:hint="eastAsia" w:ascii="仿宋" w:hAnsi="仿宋" w:eastAsia="仿宋" w:cs="仿宋"/>
          <w:sz w:val="32"/>
          <w:szCs w:val="32"/>
        </w:rPr>
        <w:t>概述</w:t>
      </w:r>
      <w:bookmarkEnd w:id="0"/>
      <w:bookmarkEnd w:id="1"/>
      <w:bookmarkEnd w:id="2"/>
      <w:bookmarkEnd w:id="3"/>
      <w:bookmarkEnd w:id="4"/>
      <w:bookmarkEnd w:id="5"/>
      <w:bookmarkEnd w:id="6"/>
    </w:p>
    <w:p>
      <w:pPr>
        <w:numPr>
          <w:ilvl w:val="0"/>
          <w:numId w:val="2"/>
        </w:numPr>
        <w:spacing w:line="360" w:lineRule="auto"/>
        <w:rPr>
          <w:rFonts w:hint="eastAsia"/>
          <w:sz w:val="24"/>
          <w:szCs w:val="24"/>
          <w:lang w:val="en-US" w:eastAsia="zh-CN"/>
        </w:rPr>
      </w:pPr>
      <w:bookmarkStart w:id="7" w:name="_Toc161147649"/>
      <w:bookmarkStart w:id="8" w:name="_Toc129377943"/>
      <w:bookmarkStart w:id="9" w:name="_Toc175568616"/>
      <w:bookmarkStart w:id="10" w:name="_Toc299021730"/>
      <w:bookmarkStart w:id="11" w:name="_Toc20880889"/>
      <w:bookmarkStart w:id="12" w:name="_Toc129096794"/>
      <w:bookmarkStart w:id="13" w:name="_Toc174614942"/>
      <w:bookmarkStart w:id="14" w:name="_Toc176150582"/>
      <w:bookmarkStart w:id="15" w:name="_Toc174874762"/>
      <w:bookmarkStart w:id="16" w:name="_Toc20475872"/>
      <w:bookmarkStart w:id="17" w:name="_Toc299183611"/>
      <w:bookmarkStart w:id="18" w:name="_Toc174604252"/>
      <w:bookmarkStart w:id="19" w:name="_Toc21140809"/>
      <w:r>
        <w:rPr>
          <w:rFonts w:hint="eastAsia"/>
          <w:sz w:val="24"/>
          <w:szCs w:val="24"/>
          <w:lang w:eastAsia="zh-CN"/>
        </w:rPr>
        <w:t>项目概况：</w:t>
      </w:r>
      <w:r>
        <w:rPr>
          <w:rFonts w:hint="eastAsia"/>
          <w:sz w:val="24"/>
          <w:szCs w:val="24"/>
          <w:lang w:val="en-US" w:eastAsia="zh-CN"/>
        </w:rPr>
        <w:t>本期在厂区空余场地(变电所西侧区域)新设变压器1合(SCB14-315kVA 04/0.2kV)，在原废弃集装箱南侧空余区域设置8套分布式储能一体柜(0.1MW/0.215MWh，合PCS 及蓄电池等设备)、2面储能并网柜(其中1面为0.2kV)及1面储能汇流柜HL1)，设2个并网点，其中#1并网点新设变压器与储能并网柜CN1)布置同一箱体内，并设了合分布式储能一体柜，通过电缆接入0.4kV储能汇流柜(HL1)，经过汇流施接入新设变压器，新设变压器通过电缆接A0.2kV储能并网柜(CN1)，并通过电缆与#1配变低压侧总柜连接，#2并网点设5 台分布式储能一体柜，通过电缆接入0,4KkV储能并网施CN2)，并通过电缆与#2配变低压侧总柜连接。本项目共计安装容量1.6MWh。</w:t>
      </w:r>
    </w:p>
    <w:p>
      <w:pPr>
        <w:pStyle w:val="59"/>
        <w:spacing w:before="0" w:after="0" w:line="360" w:lineRule="auto"/>
        <w:rPr>
          <w:rFonts w:hint="eastAsia" w:ascii="仿宋" w:hAnsi="仿宋" w:eastAsia="仿宋" w:cs="仿宋"/>
        </w:rPr>
      </w:pPr>
      <w:r>
        <w:rPr>
          <w:rFonts w:hint="eastAsia" w:ascii="仿宋" w:hAnsi="仿宋" w:eastAsia="仿宋" w:cs="仿宋"/>
        </w:rPr>
        <w:t>1.1监理范围</w:t>
      </w:r>
      <w:bookmarkEnd w:id="7"/>
      <w:bookmarkEnd w:id="8"/>
      <w:bookmarkEnd w:id="9"/>
      <w:bookmarkEnd w:id="10"/>
      <w:bookmarkEnd w:id="11"/>
      <w:bookmarkEnd w:id="12"/>
      <w:bookmarkEnd w:id="13"/>
      <w:bookmarkEnd w:id="14"/>
      <w:bookmarkEnd w:id="15"/>
      <w:bookmarkEnd w:id="16"/>
      <w:bookmarkEnd w:id="17"/>
      <w:bookmarkEnd w:id="18"/>
      <w:bookmarkEnd w:id="19"/>
      <w:bookmarkStart w:id="20" w:name="_Toc129139247"/>
      <w:bookmarkStart w:id="21" w:name="_Toc129377992"/>
      <w:r>
        <w:rPr>
          <w:rFonts w:hint="eastAsia" w:ascii="仿宋" w:hAnsi="仿宋" w:eastAsia="仿宋" w:cs="仿宋"/>
        </w:rPr>
        <w:t xml:space="preserve"> </w:t>
      </w:r>
      <w:bookmarkEnd w:id="20"/>
      <w:bookmarkEnd w:id="21"/>
    </w:p>
    <w:p>
      <w:pPr>
        <w:pStyle w:val="73"/>
        <w:ind w:left="0" w:leftChars="0" w:firstLine="480" w:firstLineChars="200"/>
        <w:rPr>
          <w:rFonts w:hint="eastAsia" w:ascii="仿宋" w:hAnsi="仿宋" w:eastAsia="仿宋" w:cs="仿宋"/>
          <w:sz w:val="24"/>
          <w:szCs w:val="24"/>
        </w:rPr>
      </w:pPr>
      <w:bookmarkStart w:id="22" w:name="_Toc161147654"/>
      <w:bookmarkStart w:id="23" w:name="_Toc174604253"/>
      <w:bookmarkStart w:id="24" w:name="_Toc299021731"/>
      <w:bookmarkStart w:id="25" w:name="_Toc175568617"/>
      <w:bookmarkStart w:id="26" w:name="_Toc174874763"/>
      <w:bookmarkStart w:id="27" w:name="_Toc176150583"/>
      <w:bookmarkStart w:id="28" w:name="_Toc174614943"/>
      <w:r>
        <w:rPr>
          <w:rFonts w:hint="eastAsia" w:ascii="仿宋" w:hAnsi="仿宋" w:eastAsia="仿宋" w:cs="仿宋"/>
          <w:sz w:val="24"/>
          <w:szCs w:val="24"/>
        </w:rPr>
        <w:t>以下所述各系统电气设备的到货验收、</w:t>
      </w:r>
      <w:r>
        <w:rPr>
          <w:rFonts w:hint="eastAsia" w:ascii="仿宋" w:hAnsi="仿宋" w:eastAsia="仿宋" w:cs="仿宋"/>
          <w:sz w:val="24"/>
          <w:szCs w:val="24"/>
          <w:lang w:eastAsia="zh-CN"/>
        </w:rPr>
        <w:t>电气</w:t>
      </w:r>
      <w:r>
        <w:rPr>
          <w:rFonts w:hint="eastAsia" w:ascii="仿宋" w:hAnsi="仿宋" w:eastAsia="仿宋" w:cs="仿宋"/>
          <w:sz w:val="24"/>
          <w:szCs w:val="24"/>
        </w:rPr>
        <w:t>试验、调试、试运行等工作。</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电气设备</w:t>
      </w:r>
      <w:r>
        <w:rPr>
          <w:rFonts w:hint="eastAsia" w:ascii="仿宋" w:hAnsi="仿宋" w:eastAsia="仿宋" w:cs="仿宋"/>
          <w:sz w:val="24"/>
          <w:szCs w:val="24"/>
        </w:rPr>
        <w:t>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)全站电气一次电缆安装调试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)全站接地和防雷系统的安装调试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 全站</w:t>
      </w:r>
      <w:r>
        <w:rPr>
          <w:rFonts w:hint="eastAsia" w:ascii="仿宋" w:hAnsi="仿宋" w:eastAsia="仿宋" w:cs="仿宋"/>
          <w:sz w:val="24"/>
          <w:szCs w:val="24"/>
          <w:lang w:eastAsia="zh-CN"/>
        </w:rPr>
        <w:t>通讯</w:t>
      </w:r>
      <w:r>
        <w:rPr>
          <w:rFonts w:hint="eastAsia" w:ascii="仿宋" w:hAnsi="仿宋" w:eastAsia="仿宋" w:cs="仿宋"/>
          <w:sz w:val="24"/>
          <w:szCs w:val="24"/>
        </w:rPr>
        <w:t>电缆安装调试</w:t>
      </w:r>
    </w:p>
    <w:p>
      <w:pPr>
        <w:pStyle w:val="73"/>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）电缆支架的制作及</w:t>
      </w:r>
      <w:r>
        <w:rPr>
          <w:rFonts w:hint="eastAsia" w:ascii="仿宋" w:hAnsi="仿宋" w:eastAsia="仿宋" w:cs="仿宋"/>
          <w:sz w:val="24"/>
          <w:szCs w:val="24"/>
          <w:lang w:eastAsia="zh-CN"/>
        </w:rPr>
        <w:t>安装</w:t>
      </w:r>
    </w:p>
    <w:p>
      <w:pPr>
        <w:pStyle w:val="59"/>
        <w:spacing w:before="0" w:after="0" w:line="360" w:lineRule="auto"/>
        <w:rPr>
          <w:rFonts w:hint="eastAsia" w:ascii="仿宋" w:hAnsi="仿宋" w:eastAsia="仿宋" w:cs="仿宋"/>
        </w:rPr>
      </w:pPr>
      <w:bookmarkStart w:id="29" w:name="_Toc299183612"/>
      <w:r>
        <w:rPr>
          <w:rFonts w:hint="eastAsia" w:ascii="仿宋" w:hAnsi="仿宋" w:eastAsia="仿宋" w:cs="仿宋"/>
        </w:rPr>
        <w:t>1.2监理依据</w:t>
      </w:r>
      <w:bookmarkEnd w:id="22"/>
      <w:bookmarkEnd w:id="23"/>
      <w:bookmarkEnd w:id="24"/>
      <w:bookmarkEnd w:id="25"/>
      <w:bookmarkEnd w:id="26"/>
      <w:bookmarkEnd w:id="27"/>
      <w:bookmarkEnd w:id="28"/>
      <w:bookmarkEnd w:id="29"/>
    </w:p>
    <w:p>
      <w:pPr>
        <w:pStyle w:val="73"/>
        <w:ind w:left="0" w:leftChars="0" w:firstLine="480" w:firstLineChars="200"/>
        <w:rPr>
          <w:rFonts w:hint="eastAsia" w:ascii="仿宋" w:hAnsi="仿宋" w:eastAsia="仿宋" w:cs="仿宋"/>
          <w:sz w:val="24"/>
          <w:szCs w:val="24"/>
        </w:rPr>
      </w:pPr>
      <w:bookmarkStart w:id="30" w:name="_Toc173165039"/>
      <w:bookmarkStart w:id="31" w:name="_Toc173164733"/>
      <w:bookmarkStart w:id="32" w:name="_Toc175568633"/>
      <w:bookmarkStart w:id="33" w:name="_Toc176150598"/>
      <w:r>
        <w:rPr>
          <w:rFonts w:hint="eastAsia" w:ascii="仿宋" w:hAnsi="仿宋" w:eastAsia="仿宋" w:cs="仿宋"/>
          <w:sz w:val="24"/>
          <w:szCs w:val="24"/>
        </w:rPr>
        <w:t>本工程监理服务适用的国家法律、行政法规和部门规章以及地方法规、规章主要包括：《中华人民共和国建筑法》；《中华人民共和国合同法》；《中华人民共和国质量法》；《建设工程质量管理条例》（国务院令第279号）等。</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监理依据主要有：</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光伏发电工程建设有关的法律、法规、技术标准和规程规范；</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国家或国家授权部门与机构批准的工程项目建设文件。(包括建设计划、规划、设计任务书等)；</w:t>
      </w:r>
    </w:p>
    <w:p>
      <w:pPr>
        <w:pStyle w:val="73"/>
        <w:ind w:left="0" w:leftChars="0" w:firstLine="480" w:firstLineChars="200"/>
        <w:rPr>
          <w:rFonts w:hint="eastAsia" w:ascii="仿宋" w:hAnsi="仿宋" w:eastAsia="仿宋" w:cs="仿宋"/>
          <w:sz w:val="24"/>
          <w:szCs w:val="24"/>
        </w:rPr>
      </w:pPr>
      <w:bookmarkStart w:id="34" w:name="_Toc299021732"/>
      <w:r>
        <w:rPr>
          <w:rFonts w:hint="eastAsia" w:ascii="仿宋" w:hAnsi="仿宋" w:eastAsia="仿宋" w:cs="仿宋"/>
          <w:sz w:val="24"/>
          <w:szCs w:val="24"/>
        </w:rPr>
        <w:t>《建筑电气工程施工质量验收规范》</w:t>
      </w:r>
      <w:r>
        <w:rPr>
          <w:rFonts w:hint="eastAsia" w:ascii="仿宋" w:hAnsi="仿宋" w:eastAsia="仿宋" w:cs="仿宋"/>
          <w:sz w:val="24"/>
          <w:szCs w:val="24"/>
        </w:rPr>
        <w:tab/>
      </w:r>
      <w:r>
        <w:rPr>
          <w:rFonts w:hint="eastAsia" w:ascii="仿宋" w:hAnsi="仿宋" w:eastAsia="仿宋" w:cs="仿宋"/>
          <w:sz w:val="24"/>
          <w:szCs w:val="24"/>
        </w:rPr>
        <w:t xml:space="preserve">                GB 50303</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《电力建设施工及验收技术规范》                     DJ 57</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电气设备交接试验标准》          GB 50150</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电缆线路施工及验收规范》        GB 50168</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《电气装置安装工程 接地装置施工及验收规范》        GB 50169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盘、柜及二次回路接线施工及验收规范》GB50171</w:t>
      </w:r>
    </w:p>
    <w:p>
      <w:pPr>
        <w:pStyle w:val="73"/>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《电气装置安装工程 低压电气施工及验收规范》        GB 50254</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质量检验及评定标准（第1部分—第17部分）》     DL/T5161.1--5161.17</w:t>
      </w:r>
    </w:p>
    <w:p>
      <w:pPr>
        <w:pStyle w:val="73"/>
        <w:ind w:left="0" w:leftChars="0" w:firstLine="480" w:firstLineChars="200"/>
        <w:rPr>
          <w:rFonts w:hint="eastAsia" w:ascii="仿宋" w:hAnsi="仿宋" w:eastAsia="仿宋" w:cs="仿宋"/>
          <w:sz w:val="24"/>
        </w:rPr>
      </w:pPr>
      <w:r>
        <w:rPr>
          <w:rFonts w:hint="eastAsia" w:ascii="仿宋" w:hAnsi="仿宋" w:eastAsia="仿宋" w:cs="仿宋"/>
          <w:sz w:val="24"/>
          <w:szCs w:val="24"/>
        </w:rPr>
        <w:t xml:space="preserve">《电能计量装置技术管理规程》      </w:t>
      </w:r>
      <w:r>
        <w:rPr>
          <w:rFonts w:hint="eastAsia" w:ascii="仿宋" w:hAnsi="仿宋" w:eastAsia="仿宋" w:cs="仿宋"/>
          <w:sz w:val="24"/>
          <w:szCs w:val="24"/>
        </w:rPr>
        <w:tab/>
      </w:r>
      <w:r>
        <w:rPr>
          <w:rFonts w:hint="eastAsia" w:ascii="仿宋" w:hAnsi="仿宋" w:eastAsia="仿宋" w:cs="仿宋"/>
          <w:sz w:val="24"/>
          <w:szCs w:val="24"/>
        </w:rPr>
        <w:t xml:space="preserve">  DL/T 448</w:t>
      </w:r>
    </w:p>
    <w:p>
      <w:pPr>
        <w:snapToGrid w:val="0"/>
        <w:spacing w:before="20" w:line="312" w:lineRule="auto"/>
        <w:ind w:left="420"/>
        <w:rPr>
          <w:rFonts w:hint="eastAsia" w:ascii="仿宋" w:hAnsi="仿宋" w:eastAsia="仿宋" w:cs="仿宋"/>
          <w:color w:val="000000"/>
          <w:sz w:val="24"/>
        </w:rPr>
      </w:pPr>
      <w:r>
        <w:rPr>
          <w:rFonts w:hint="eastAsia" w:ascii="仿宋" w:hAnsi="仿宋" w:eastAsia="仿宋" w:cs="仿宋"/>
          <w:color w:val="000000"/>
          <w:sz w:val="24"/>
        </w:rPr>
        <w:t>《实施工程建设强制性标准监督规定》建设部第81号令</w:t>
      </w:r>
    </w:p>
    <w:p>
      <w:pPr>
        <w:snapToGrid w:val="0"/>
        <w:spacing w:before="20" w:line="312" w:lineRule="auto"/>
        <w:ind w:left="420"/>
        <w:rPr>
          <w:rFonts w:hint="eastAsia" w:ascii="仿宋" w:hAnsi="仿宋" w:eastAsia="仿宋" w:cs="仿宋"/>
          <w:color w:val="000000"/>
          <w:sz w:val="24"/>
        </w:rPr>
      </w:pPr>
      <w:r>
        <w:rPr>
          <w:rFonts w:hint="eastAsia" w:ascii="仿宋" w:hAnsi="仿宋" w:eastAsia="仿宋" w:cs="仿宋"/>
          <w:color w:val="000000"/>
          <w:sz w:val="24"/>
        </w:rPr>
        <w:t>《工程建设标准强制性条文》(电力工程部分)建设部建标［2006］102号；(电气部分)建设部建标［2002］219号</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工程建设合同、勘测设计合同及监理合同；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上级有关主管部门对本项工程的有关指示文件或批件；</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设计文件、技术要求及图纸；</w:t>
      </w:r>
    </w:p>
    <w:p>
      <w:pPr>
        <w:pStyle w:val="59"/>
        <w:spacing w:before="0" w:after="0" w:line="360" w:lineRule="auto"/>
        <w:rPr>
          <w:rFonts w:hint="eastAsia" w:ascii="仿宋" w:hAnsi="仿宋" w:eastAsia="仿宋" w:cs="仿宋"/>
          <w:sz w:val="32"/>
          <w:szCs w:val="32"/>
        </w:rPr>
      </w:pPr>
      <w:bookmarkStart w:id="35" w:name="_Toc299183613"/>
      <w:r>
        <w:rPr>
          <w:rFonts w:hint="eastAsia" w:ascii="仿宋" w:hAnsi="仿宋" w:eastAsia="仿宋" w:cs="仿宋"/>
          <w:sz w:val="32"/>
          <w:szCs w:val="32"/>
          <w:lang w:eastAsia="zh-CN"/>
        </w:rPr>
        <w:t>二、</w:t>
      </w:r>
      <w:r>
        <w:rPr>
          <w:rFonts w:hint="eastAsia" w:ascii="仿宋" w:hAnsi="仿宋" w:eastAsia="仿宋" w:cs="仿宋"/>
          <w:sz w:val="32"/>
          <w:szCs w:val="32"/>
        </w:rPr>
        <w:t>施工质量控制</w:t>
      </w:r>
      <w:bookmarkEnd w:id="30"/>
      <w:bookmarkEnd w:id="31"/>
      <w:bookmarkEnd w:id="32"/>
      <w:bookmarkEnd w:id="33"/>
      <w:r>
        <w:rPr>
          <w:rFonts w:hint="eastAsia" w:ascii="仿宋" w:hAnsi="仿宋" w:eastAsia="仿宋" w:cs="仿宋"/>
          <w:sz w:val="32"/>
          <w:szCs w:val="32"/>
        </w:rPr>
        <w:t>的重点及目标值</w:t>
      </w:r>
      <w:bookmarkEnd w:id="34"/>
      <w:bookmarkEnd w:id="35"/>
    </w:p>
    <w:p>
      <w:pPr>
        <w:pStyle w:val="59"/>
        <w:spacing w:before="0" w:after="0" w:line="360" w:lineRule="auto"/>
        <w:rPr>
          <w:rFonts w:hint="eastAsia" w:ascii="仿宋" w:hAnsi="仿宋" w:eastAsia="仿宋" w:cs="仿宋"/>
        </w:rPr>
      </w:pPr>
      <w:bookmarkStart w:id="36" w:name="_Toc173165040"/>
      <w:bookmarkStart w:id="37" w:name="_Toc299021733"/>
      <w:bookmarkStart w:id="38" w:name="_Toc176150599"/>
      <w:bookmarkStart w:id="39" w:name="_Toc175568634"/>
      <w:bookmarkStart w:id="40" w:name="_Toc218658284"/>
      <w:bookmarkStart w:id="41" w:name="_Toc299183615"/>
      <w:r>
        <w:rPr>
          <w:rFonts w:hint="eastAsia" w:ascii="仿宋" w:hAnsi="仿宋" w:eastAsia="仿宋" w:cs="仿宋"/>
          <w:lang w:val="en-US" w:eastAsia="zh-CN"/>
        </w:rPr>
        <w:t>2</w:t>
      </w:r>
      <w:r>
        <w:rPr>
          <w:rFonts w:hint="eastAsia" w:ascii="仿宋" w:hAnsi="仿宋" w:eastAsia="仿宋" w:cs="仿宋"/>
        </w:rPr>
        <w:t>.</w:t>
      </w:r>
      <w:bookmarkEnd w:id="36"/>
      <w:bookmarkEnd w:id="37"/>
      <w:bookmarkEnd w:id="38"/>
      <w:bookmarkEnd w:id="39"/>
      <w:bookmarkEnd w:id="40"/>
      <w:bookmarkStart w:id="42" w:name="_Toc175568635"/>
      <w:bookmarkStart w:id="43" w:name="_Toc173165041"/>
      <w:bookmarkStart w:id="44" w:name="_Toc176150600"/>
      <w:r>
        <w:rPr>
          <w:rFonts w:hint="eastAsia" w:ascii="仿宋" w:hAnsi="仿宋" w:eastAsia="仿宋" w:cs="仿宋"/>
          <w:lang w:val="en-US" w:eastAsia="zh-CN"/>
        </w:rPr>
        <w:t>1</w:t>
      </w:r>
      <w:r>
        <w:rPr>
          <w:rFonts w:hint="eastAsia" w:ascii="仿宋" w:hAnsi="仿宋" w:eastAsia="仿宋" w:cs="仿宋"/>
        </w:rPr>
        <w:t>电气一次设备安装质量控制</w:t>
      </w:r>
      <w:bookmarkEnd w:id="41"/>
    </w:p>
    <w:p>
      <w:pPr>
        <w:pStyle w:val="73"/>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1</w:t>
      </w:r>
      <w:r>
        <w:rPr>
          <w:rFonts w:hint="eastAsia" w:ascii="仿宋" w:hAnsi="仿宋" w:eastAsia="仿宋" w:cs="仿宋"/>
          <w:b/>
          <w:sz w:val="24"/>
          <w:szCs w:val="24"/>
        </w:rPr>
        <w:t>)</w:t>
      </w:r>
      <w:r>
        <w:rPr>
          <w:rFonts w:hint="eastAsia" w:ascii="仿宋" w:hAnsi="仿宋" w:eastAsia="仿宋" w:cs="仿宋"/>
          <w:b/>
          <w:sz w:val="24"/>
          <w:szCs w:val="24"/>
          <w:lang w:eastAsia="zh-CN"/>
        </w:rPr>
        <w:t>储能柜</w:t>
      </w:r>
      <w:r>
        <w:rPr>
          <w:rFonts w:hint="eastAsia" w:ascii="仿宋" w:hAnsi="仿宋" w:eastAsia="仿宋" w:cs="仿宋"/>
          <w:b/>
          <w:sz w:val="24"/>
          <w:szCs w:val="24"/>
        </w:rPr>
        <w:t>的安装调试</w:t>
      </w:r>
    </w:p>
    <w:p>
      <w:pPr>
        <w:pStyle w:val="73"/>
        <w:ind w:left="0" w:leftChars="0" w:firstLine="480" w:firstLineChars="200"/>
        <w:rPr>
          <w:rFonts w:hint="eastAsia" w:ascii="仿宋" w:hAnsi="仿宋" w:eastAsia="仿宋" w:cs="仿宋"/>
          <w:b/>
          <w:sz w:val="24"/>
          <w:szCs w:val="24"/>
        </w:rPr>
      </w:pPr>
      <w:r>
        <w:rPr>
          <w:rFonts w:hint="eastAsia" w:ascii="仿宋" w:hAnsi="仿宋" w:eastAsia="仿宋" w:cs="仿宋"/>
          <w:sz w:val="24"/>
          <w:szCs w:val="24"/>
        </w:rPr>
        <w:t>逆变器的安装调试严格按图纸及厂家技术要求执行，厂家技术代表现场提供指导。</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基础型钢的安装应符合下列要求：</w:t>
      </w:r>
    </w:p>
    <w:tbl>
      <w:tblPr>
        <w:tblStyle w:val="25"/>
        <w:tblW w:w="7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23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440" w:type="dxa"/>
            <w:vMerge w:val="restart"/>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项目</w:t>
            </w:r>
          </w:p>
        </w:tc>
        <w:tc>
          <w:tcPr>
            <w:tcW w:w="448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允 许 偏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3440" w:type="dxa"/>
            <w:vMerge w:val="continue"/>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Mm/m</w:t>
            </w: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Mm/全长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34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不  直  度</w:t>
            </w: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4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水  平  度</w:t>
            </w: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34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位置误差及不平行度</w:t>
            </w: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w:t>
            </w:r>
          </w:p>
        </w:tc>
      </w:tr>
    </w:tbl>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基础型钢材料型号、规格符合设计，应除锈刷漆两遍，接地应两点接地，固定牢固。</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柜体安装时，其垂直度、水平偏差以及盘、柜面偏差和盘、柜间接缝的允许偏差应符合以下表格内容的规定：</w:t>
      </w:r>
    </w:p>
    <w:tbl>
      <w:tblPr>
        <w:tblStyle w:val="25"/>
        <w:tblW w:w="7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880"/>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42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项          目</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2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垂直度（每米）</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540" w:type="dxa"/>
            <w:vMerge w:val="restart"/>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水平偏差</w:t>
            </w: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相邻两盘顶部</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2540" w:type="dxa"/>
            <w:vMerge w:val="continue"/>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成列盘顶部</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540" w:type="dxa"/>
            <w:vMerge w:val="restart"/>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盘面误差</w:t>
            </w: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相邻两盘面</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2540" w:type="dxa"/>
            <w:vMerge w:val="continue"/>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成列盘面</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542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盘间接缝</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 mm</w:t>
            </w:r>
          </w:p>
        </w:tc>
      </w:tr>
    </w:tbl>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柜体的接地应牢固良好。装有电器的可开启门，应以裸铜导线软线与接地的金属构架可靠地连接。</w:t>
      </w:r>
    </w:p>
    <w:p>
      <w:pPr>
        <w:pStyle w:val="73"/>
        <w:ind w:left="0" w:leftChars="0"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)电缆安装及调试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敷设前，应根据电缆长度对电缆廊道长度的实地测量校对。电缆敷设速度根据制造厂家要求进行，电缆允许最大牵引力的大小要符合制造厂技术要求。牵引电缆时，钢丝绳绑扎在电缆牵引头上向前拖拽，电缆头要有专人看护，严防损伤电缆头。电缆在敷设过程中其弯曲半径不小于2m，电缆摆放后，各电缆夹固定距离按厂家和设计图纸要求进行放置，加固牢靠。敷设电缆时留有足够的备用长度，作为温度变化而引起变形的补偿和事故检修时使用。</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敷设过程中，注意对电缆外护层的保护，防止刮伤、碰伤。电缆敷设完成后进行电缆摆放固定，各相间排列整齐、美观，没有交叉。电缆与电缆卡子接触处垫有橡胶垫。现场电缆终端头制作按合同文件执行，严格遵照厂家制定的工艺规程进行电缆终端头制作、导体连接、电缆终端吊装、附件安装等。准备临时保护棚，以满足防尘、防潮、场地清洁无污的要求；</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安装完毕后的现场试验应按照设备供应商的技术文件要求和国家有关标准GB50168、GB50169的有关规定进行。现场检查及试验应至少包括且不限于如下内容：</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电力电缆的试验项目，应包括下列内容：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1）测量绝缘电阻；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）检查电缆线路的相位；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测量各电缆线芯对地或对金属屏蔽层间和各线芯间的绝缘电阻。 </w:t>
      </w:r>
    </w:p>
    <w:p>
      <w:pPr>
        <w:pStyle w:val="73"/>
        <w:ind w:left="0" w:leftChars="0" w:firstLine="480" w:firstLineChars="200"/>
        <w:rPr>
          <w:rFonts w:hint="eastAsia" w:ascii="仿宋" w:hAnsi="仿宋" w:eastAsia="仿宋" w:cs="仿宋"/>
          <w:sz w:val="24"/>
          <w:lang w:eastAsia="zh-CN"/>
        </w:rPr>
      </w:pPr>
      <w:r>
        <w:rPr>
          <w:rFonts w:hint="eastAsia" w:ascii="仿宋" w:hAnsi="仿宋" w:eastAsia="仿宋" w:cs="仿宋"/>
          <w:sz w:val="24"/>
          <w:szCs w:val="24"/>
        </w:rPr>
        <w:t>依据设计图纸查核配线的准确性,检查各设备间的连接是否正确</w:t>
      </w:r>
      <w:r>
        <w:rPr>
          <w:rFonts w:hint="eastAsia" w:ascii="仿宋" w:hAnsi="仿宋" w:eastAsia="仿宋" w:cs="仿宋"/>
          <w:sz w:val="24"/>
          <w:szCs w:val="24"/>
          <w:lang w:eastAsia="zh-CN"/>
        </w:rPr>
        <w:t>。</w:t>
      </w:r>
    </w:p>
    <w:p>
      <w:pPr>
        <w:pStyle w:val="73"/>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 全站一次电缆安装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电缆保护管安装：横平竖直、间距均匀一致、排管排列整齐、弯管弯度一致，固定牢固、附件齐全，接地可靠，与金属软管过渡要圆滑美观，户外电缆管要安装防水弯头；</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电缆敷设：型号、规格符合设计，按层施放，排列整齐，弯曲弧度一致，松紧适度，电缆进入设备前应用过渡支架，电缆层清洁、无杂物；</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电缆固定：电缆绑扎用扎带，电缆在拐弯处两侧、在中间头两侧、进入设备前等处均要固定，固定间距：水平段≤3m，垂直段(倾斜45°)≤1.5m，且均匀绑扎，方向一致，固定牢固。</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电缆标示牌：字迹清晰、工整，不褪色，绑扎牢固，标示牌齐全，规格统一，两端及转弯处设有标示牌。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电缆头制作：端头面要平齐且垂直电缆轴线，成型后为圆筒型，长度为26mm～28mm，直径大于电缆外径2mm，电缆头高度应一致，且距最下面的一个端排一般不大于20cm。</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电缆芯线绑扎：电缆芯线应顺直绑扎，间距应均匀，一般10～15cm。成型流畅。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屏、柜、箱内电缆排列及布线弧度应一致、排列整齐、不交叉、线鼻子压接紧固，接线紧固可靠。不得有中间接头。电缆屏蔽层的接地应符合有关规定。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直埋电缆埋设深度为0.8米，上下保护层应大于100mm，无可能损坏电缆的杂物，回填后表面应平整充实。</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电缆接引：所有电缆均使用接线鼻子，且使用镀锡材料，接引时在接触面涂抹导电膏,且接线牢固可靠，相序正确。</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所有电缆穿越隔墙的孔洞和进出开关柜、配电盘、控制盘、自动装置盘和继电保护盘的孔洞，以及电气设备的电缆沟道盖板缝隙处，应采用防火材料进行封堵，无遗漏。封漏要密实，表面工艺美观。保证电缆之间位置符合防火要求，按设计刷防火涂料。6、现场试验</w:t>
      </w:r>
    </w:p>
    <w:p>
      <w:pPr>
        <w:pStyle w:val="59"/>
        <w:spacing w:before="0" w:after="0" w:line="360" w:lineRule="auto"/>
        <w:rPr>
          <w:rFonts w:hint="eastAsia" w:ascii="仿宋" w:hAnsi="仿宋" w:eastAsia="仿宋" w:cs="仿宋"/>
        </w:rPr>
      </w:pPr>
      <w:bookmarkStart w:id="45" w:name="_Toc299183616"/>
      <w:r>
        <w:rPr>
          <w:rFonts w:hint="eastAsia" w:ascii="仿宋" w:hAnsi="仿宋" w:eastAsia="仿宋" w:cs="仿宋"/>
        </w:rPr>
        <w:t>2.3电气</w:t>
      </w:r>
      <w:r>
        <w:rPr>
          <w:rFonts w:hint="eastAsia" w:ascii="仿宋" w:hAnsi="仿宋" w:eastAsia="仿宋" w:cs="仿宋"/>
          <w:lang w:eastAsia="zh-CN"/>
        </w:rPr>
        <w:t>一</w:t>
      </w:r>
      <w:r>
        <w:rPr>
          <w:rFonts w:hint="eastAsia" w:ascii="仿宋" w:hAnsi="仿宋" w:eastAsia="仿宋" w:cs="仿宋"/>
        </w:rPr>
        <w:t>次设备安装质量控制</w:t>
      </w:r>
      <w:bookmarkEnd w:id="45"/>
    </w:p>
    <w:bookmarkEnd w:id="42"/>
    <w:bookmarkEnd w:id="43"/>
    <w:bookmarkEnd w:id="44"/>
    <w:p>
      <w:pPr>
        <w:pStyle w:val="59"/>
        <w:spacing w:before="0" w:after="0" w:line="360" w:lineRule="auto"/>
        <w:rPr>
          <w:rFonts w:hint="eastAsia" w:ascii="仿宋" w:hAnsi="仿宋" w:eastAsia="仿宋" w:cs="仿宋"/>
          <w:sz w:val="24"/>
        </w:rPr>
      </w:pPr>
      <w:bookmarkStart w:id="46" w:name="_Toc217362722"/>
      <w:bookmarkStart w:id="47" w:name="_Toc175568630"/>
      <w:bookmarkStart w:id="48" w:name="_Toc176150596"/>
      <w:bookmarkStart w:id="49" w:name="_Toc299021734"/>
      <w:bookmarkStart w:id="50" w:name="_Toc299183617"/>
      <w:r>
        <w:rPr>
          <w:rFonts w:hint="eastAsia" w:ascii="仿宋" w:hAnsi="仿宋" w:eastAsia="仿宋" w:cs="仿宋"/>
          <w:sz w:val="24"/>
        </w:rPr>
        <w:t>设备开箱验收</w:t>
      </w:r>
      <w:bookmarkEnd w:id="46"/>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设备开箱验收由监理人组织，安装单位技术人员、施工人员、制造厂家代表参加，检查盘柜外观有无明显破损。按装箱单清点资料、合格证、附件、备品备件等是否齐全。开箱后检查设备固定螺丝、元器件、端子、线头、标签等有无脱落，结构有无裂纹。如开箱检查中发现问题应要求制造厂处理。验收合格后，进行签字认可。</w:t>
      </w:r>
      <w:bookmarkStart w:id="51" w:name="_Toc173165047"/>
      <w:bookmarkStart w:id="52" w:name="_Toc175568644"/>
      <w:bookmarkStart w:id="53" w:name="_Toc176150609"/>
      <w:r>
        <w:rPr>
          <w:rFonts w:hint="eastAsia" w:ascii="仿宋" w:hAnsi="仿宋" w:eastAsia="仿宋" w:cs="仿宋"/>
          <w:sz w:val="24"/>
          <w:szCs w:val="24"/>
        </w:rPr>
        <w:t xml:space="preserve">为确保安装到施工现场的设备的完好性，安装承包人应按合同的要求在设备安装前，必须进行设备的常规检查。对干式变，测试绝缘电阻，测试互感器，检查盘内接线。对高低压开关柜，检查盘内接线，校验表计，测试互感器。 </w:t>
      </w:r>
    </w:p>
    <w:p>
      <w:pPr>
        <w:pStyle w:val="59"/>
        <w:spacing w:before="0" w:after="0" w:line="360" w:lineRule="auto"/>
        <w:rPr>
          <w:rFonts w:hint="eastAsia" w:ascii="仿宋" w:hAnsi="仿宋" w:eastAsia="仿宋" w:cs="仿宋"/>
          <w:sz w:val="24"/>
        </w:rPr>
      </w:pPr>
      <w:bookmarkStart w:id="54" w:name="_Toc217362725"/>
      <w:r>
        <w:rPr>
          <w:rFonts w:hint="eastAsia" w:ascii="仿宋" w:hAnsi="仿宋" w:eastAsia="仿宋" w:cs="仿宋"/>
          <w:sz w:val="24"/>
        </w:rPr>
        <w:t>全厂监控系统</w:t>
      </w:r>
      <w:bookmarkEnd w:id="54"/>
      <w:r>
        <w:rPr>
          <w:rFonts w:hint="eastAsia" w:ascii="仿宋" w:hAnsi="仿宋" w:eastAsia="仿宋" w:cs="仿宋"/>
          <w:sz w:val="24"/>
        </w:rPr>
        <w:t>设备安装</w:t>
      </w:r>
    </w:p>
    <w:p>
      <w:pPr>
        <w:pStyle w:val="73"/>
        <w:ind w:left="0" w:leftChars="0" w:firstLine="482" w:firstLineChars="200"/>
        <w:rPr>
          <w:rFonts w:hint="eastAsia" w:ascii="仿宋" w:hAnsi="仿宋" w:eastAsia="仿宋" w:cs="仿宋"/>
          <w:sz w:val="24"/>
          <w:szCs w:val="24"/>
        </w:rPr>
      </w:pPr>
      <w:r>
        <w:rPr>
          <w:rFonts w:hint="eastAsia" w:ascii="仿宋" w:hAnsi="仿宋" w:eastAsia="仿宋" w:cs="仿宋"/>
          <w:b/>
          <w:sz w:val="24"/>
          <w:szCs w:val="24"/>
        </w:rPr>
        <w:t>设备运输开箱检查验收</w:t>
      </w:r>
      <w:r>
        <w:rPr>
          <w:rFonts w:hint="eastAsia" w:ascii="仿宋" w:hAnsi="仿宋" w:eastAsia="仿宋" w:cs="仿宋"/>
          <w:sz w:val="24"/>
          <w:szCs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（1）监控设备的吊装运输工作由熟练的起重工和汽车驾驶人员来完成，过程必须有专职安全员进行监护。吊装运输过程中应采取防振、防冲击措施，以保证设备的安全。</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（2）开箱用专用工具将铁钉或木螺钉取出，严禁使用铁榔头、撬杆等硬敲、硬撬、硬砸，开箱后的包装板要及时清离施工现场。</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监控系统上位机设备及各设备盘柜在监理的监督下开箱检查，重点检查盘柜框架有无变形，盘内元器件是否损坏，漆面是否受损、盘面标识是否完整齐全、正确清晰，柜门开关是否灵活、门锁是否齐全，所有螺栓是否紧固、电器元件是否固定牢固，实物与装箱清单是否相符。附件、备件、装箱文件是否齐全。做好开箱记录会签后备查。</w:t>
      </w:r>
      <w:bookmarkStart w:id="55" w:name="_Toc103773301"/>
      <w:bookmarkStart w:id="56" w:name="_Toc103773393"/>
      <w:bookmarkStart w:id="57" w:name="_Toc200985875"/>
      <w:bookmarkStart w:id="58" w:name="_Toc212622264"/>
      <w:bookmarkStart w:id="59" w:name="_Toc199822276"/>
    </w:p>
    <w:bookmarkEnd w:id="55"/>
    <w:bookmarkEnd w:id="56"/>
    <w:bookmarkEnd w:id="57"/>
    <w:bookmarkEnd w:id="58"/>
    <w:bookmarkEnd w:id="59"/>
    <w:p>
      <w:pPr>
        <w:spacing w:line="360" w:lineRule="auto"/>
        <w:ind w:firstLine="482" w:firstLineChars="200"/>
        <w:rPr>
          <w:rFonts w:hint="eastAsia" w:ascii="仿宋" w:hAnsi="仿宋" w:eastAsia="仿宋" w:cs="仿宋"/>
          <w:b/>
          <w:sz w:val="24"/>
        </w:rPr>
      </w:pPr>
      <w:bookmarkStart w:id="60" w:name="_Toc103773394"/>
      <w:bookmarkStart w:id="61" w:name="_Toc103773302"/>
      <w:bookmarkStart w:id="62" w:name="_Toc212622268"/>
      <w:bookmarkStart w:id="63" w:name="_Toc199822277"/>
      <w:bookmarkStart w:id="64" w:name="_Toc200985876"/>
      <w:r>
        <w:rPr>
          <w:rFonts w:hint="eastAsia" w:ascii="仿宋" w:hAnsi="仿宋" w:eastAsia="仿宋" w:cs="仿宋"/>
          <w:b/>
          <w:sz w:val="24"/>
        </w:rPr>
        <w:t>电缆、</w:t>
      </w:r>
      <w:r>
        <w:rPr>
          <w:rFonts w:hint="eastAsia" w:ascii="仿宋" w:hAnsi="仿宋" w:eastAsia="仿宋" w:cs="仿宋"/>
          <w:b/>
          <w:sz w:val="24"/>
          <w:lang w:eastAsia="zh-CN"/>
        </w:rPr>
        <w:t>通讯电缆</w:t>
      </w:r>
      <w:r>
        <w:rPr>
          <w:rFonts w:hint="eastAsia" w:ascii="仿宋" w:hAnsi="仿宋" w:eastAsia="仿宋" w:cs="仿宋"/>
          <w:b/>
          <w:sz w:val="24"/>
        </w:rPr>
        <w:t>敷设</w:t>
      </w:r>
      <w:bookmarkEnd w:id="60"/>
      <w:bookmarkEnd w:id="61"/>
      <w:bookmarkEnd w:id="62"/>
      <w:bookmarkEnd w:id="63"/>
      <w:bookmarkEnd w:id="64"/>
      <w:r>
        <w:rPr>
          <w:rFonts w:hint="eastAsia" w:ascii="仿宋" w:hAnsi="仿宋" w:eastAsia="仿宋" w:cs="仿宋"/>
          <w:b/>
          <w:sz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（1）敷设前根据设计图纸核对电缆型号、敷设路径、长度是否与设计规定相符。</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（2）检查存放的电缆应平直，不得产生扭绞、打圈等现象，不应受到外力挤压和损伤。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（3）用统一规格的电缆牌，上面标明电缆型号、总芯数及起止地点，字迹要清楚、耐久。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（4）电缆敷设前，将电缆盘在平稳坚实的盘架上，电缆要从盘的上端引出且不能与支架及地面有摩擦，不能有铠装压扁、电缆、光缆绞拧、护层折裂等机械损伤。</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（5）电缆的敷设要专人负责，并在统一指挥下有序的进行。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（6）电缆按设计要求分层整齐布置，型号规格符合设计，按层布设，电缆的弯曲半径应符合要求或大于其外径的20倍。</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（7）敷设电缆的牵引力，应小于电缆允许张力的80%。</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（8）在竖井进出口，地板下等处电缆不应有交叉、堆积。</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（9）对大容量交流单芯电缆固定时，不使之构成闭合磁路。</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（10）电缆穿管敷设时，注意不得损伤绝缘。穿管敷设完后，管口要封堵严实。大容量单芯交流电缆不得单独穿入钢管内。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（11）电缆水平敷设时，在其首末两端、转弯处两侧及接头处用电缆卡子或卡带固定，垂直敷设时每隔1.5米用电缆卡子固定。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（12）电缆敷设完并整理好后，按规程规范的要求进行固定，电缆的固定件不能构成闭合磁路。并在电缆拐弯两侧、中间、每间隔50m进入设备前等处要挂标志牌。</w:t>
      </w:r>
    </w:p>
    <w:p>
      <w:pPr>
        <w:spacing w:line="360" w:lineRule="auto"/>
        <w:ind w:firstLine="482" w:firstLineChars="200"/>
        <w:rPr>
          <w:rFonts w:hint="eastAsia" w:ascii="仿宋" w:hAnsi="仿宋" w:eastAsia="仿宋" w:cs="仿宋"/>
          <w:b/>
          <w:sz w:val="24"/>
        </w:rPr>
      </w:pPr>
      <w:bookmarkStart w:id="65" w:name="_Toc199822278"/>
      <w:bookmarkStart w:id="66" w:name="_Toc212622269"/>
      <w:bookmarkStart w:id="67" w:name="_Toc103773395"/>
      <w:bookmarkStart w:id="68" w:name="_Toc200985877"/>
      <w:bookmarkStart w:id="69" w:name="_Toc103773303"/>
      <w:r>
        <w:rPr>
          <w:rFonts w:hint="eastAsia" w:ascii="仿宋" w:hAnsi="仿宋" w:eastAsia="仿宋" w:cs="仿宋"/>
          <w:b/>
          <w:sz w:val="24"/>
        </w:rPr>
        <w:t>配线</w:t>
      </w:r>
      <w:bookmarkEnd w:id="65"/>
      <w:bookmarkEnd w:id="66"/>
      <w:bookmarkEnd w:id="67"/>
      <w:bookmarkEnd w:id="68"/>
      <w:bookmarkEnd w:id="69"/>
      <w:r>
        <w:rPr>
          <w:rFonts w:hint="eastAsia" w:ascii="仿宋" w:hAnsi="仿宋" w:eastAsia="仿宋" w:cs="仿宋"/>
          <w:b/>
          <w:sz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（1）电缆敷设完后，进一步整理电缆，捆扎成把，固定在盘柜框架上，电缆把固定良好可靠，避免电缆芯处于受力状态。</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（2）电缆剖头深浅长短要把握好，避免伤及芯线绝缘。</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电缆进出盘柜要排列整齐、编号清晰固定牢靠，铠装电缆要在进盘后切断钢带、要在断口处扎紧且钢带要引出接地线可靠接地。电缆的屏蔽层按设计要求可靠接地，无明确要求时，计算机系统电缆统一单端在计算机控制柜内接地。</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（4）电缆插接,位置正确，接触紧密、牢靠，插接端子完好无损。</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电缆芯线要标明电缆编号、回路号、端子号，字迹清晰，不褪色。芯线标识管与电缆芯线大小相对应，长度一致，标识内容同设计图纸一致。电缆备用芯也应有标识，方便查找。电缆芯线用接线鼻子压接时，导线与鼻子必需压接牢固紧密。</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（6）盘内导线不得有接头。盘柜内设备间连线不允许“T”接。电缆接线时，其芯线应留有适当裕度。</w:t>
      </w:r>
    </w:p>
    <w:p>
      <w:pPr>
        <w:pStyle w:val="73"/>
        <w:ind w:left="0" w:leftChars="0" w:firstLine="482" w:firstLineChars="200"/>
        <w:rPr>
          <w:rFonts w:hint="eastAsia" w:ascii="仿宋" w:hAnsi="仿宋" w:eastAsia="仿宋" w:cs="仿宋"/>
          <w:b/>
          <w:sz w:val="24"/>
          <w:szCs w:val="24"/>
        </w:rPr>
      </w:pPr>
      <w:bookmarkStart w:id="70" w:name="_Toc90537299"/>
      <w:bookmarkStart w:id="71" w:name="_Toc90546059"/>
      <w:bookmarkStart w:id="72" w:name="_Toc212622270"/>
      <w:r>
        <w:rPr>
          <w:rFonts w:hint="eastAsia" w:ascii="仿宋" w:hAnsi="仿宋" w:eastAsia="仿宋" w:cs="仿宋"/>
          <w:b/>
          <w:sz w:val="24"/>
          <w:szCs w:val="24"/>
        </w:rPr>
        <w:t>配合调试</w:t>
      </w:r>
      <w:bookmarkEnd w:id="70"/>
      <w:bookmarkEnd w:id="71"/>
      <w:bookmarkEnd w:id="72"/>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安装承包人在计算机监控系统设备供应商的监督、指导下进行系统的硬件安装，配合设备供应商进行系统的调试。承包人在完成安装工作后，应根据合同规定、设计单位提供的图纸和设备供应商提供的技术资料等进行检查和试验。现场接收试验应有监理人目击。任何部件不能满足技术规范要求以及设备供应商的保证性能时，安装承包人作好记录并报请监理进行处置。计算机监控系统设备的现场试验应满足《电气装置安装工程电气设备交接试验标准》（GB50150）、《水电厂计算机监控系统设备基本技术规范》 DL/T578以及设备供货合同要求。</w:t>
      </w:r>
    </w:p>
    <w:p>
      <w:pPr>
        <w:pStyle w:val="73"/>
        <w:ind w:left="0" w:leftChars="0" w:firstLine="482" w:firstLineChars="200"/>
        <w:rPr>
          <w:rFonts w:hint="eastAsia" w:ascii="仿宋" w:hAnsi="仿宋" w:eastAsia="仿宋" w:cs="仿宋"/>
          <w:b/>
          <w:sz w:val="24"/>
          <w:szCs w:val="24"/>
        </w:rPr>
      </w:pPr>
      <w:bookmarkStart w:id="73" w:name="_Toc212622271"/>
      <w:bookmarkStart w:id="74" w:name="_Toc90537300"/>
      <w:r>
        <w:rPr>
          <w:rFonts w:hint="eastAsia" w:ascii="仿宋" w:hAnsi="仿宋" w:eastAsia="仿宋" w:cs="仿宋"/>
          <w:b/>
          <w:sz w:val="24"/>
          <w:szCs w:val="24"/>
        </w:rPr>
        <w:t>试验调整</w:t>
      </w:r>
      <w:bookmarkEnd w:id="73"/>
      <w:bookmarkEnd w:id="74"/>
      <w:r>
        <w:rPr>
          <w:rFonts w:hint="eastAsia" w:ascii="仿宋" w:hAnsi="仿宋" w:eastAsia="仿宋" w:cs="仿宋"/>
          <w:b/>
          <w:sz w:val="24"/>
          <w:szCs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计算机监控系统的调试按照被控对象调整、现地单元控制级调试、电站控制级调试、远程控制级调试的顺序进行。被控对象、现地单元控制级、电站控制级、远程控制级通电前应检查接线的正确性,根据原理图逐级送电。对现地单元控制级送电检查前，要重新检查回路的绝缘等，确保送电安全。</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进行不间断电源（UPS）通电试验，检查其输出电压值、电压波形、波形失真、电压误差等符合设计要求。电源的过压/过流保护及电源故障报警信号正确，电源配置满足接地隔离要求。对UPS系统首次通电时进行切换试验，在投入运行后必须进行再试验检查，确保冗余功能符合设计要求，所有通电均应有设备承包商代表在场下进行。</w:t>
      </w:r>
    </w:p>
    <w:bookmarkEnd w:id="47"/>
    <w:bookmarkEnd w:id="48"/>
    <w:bookmarkEnd w:id="51"/>
    <w:bookmarkEnd w:id="52"/>
    <w:bookmarkEnd w:id="53"/>
    <w:p>
      <w:pPr>
        <w:pStyle w:val="59"/>
        <w:spacing w:before="0" w:after="0" w:line="360" w:lineRule="auto"/>
        <w:rPr>
          <w:rFonts w:hint="eastAsia" w:ascii="仿宋" w:hAnsi="仿宋" w:eastAsia="仿宋" w:cs="仿宋"/>
          <w:sz w:val="32"/>
          <w:szCs w:val="32"/>
        </w:rPr>
      </w:pPr>
      <w:r>
        <w:rPr>
          <w:rFonts w:hint="eastAsia" w:ascii="仿宋" w:hAnsi="仿宋" w:eastAsia="仿宋" w:cs="仿宋"/>
          <w:b/>
          <w:bCs w:val="0"/>
          <w:sz w:val="32"/>
          <w:szCs w:val="32"/>
          <w:lang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监理控制的程序和措施</w:t>
      </w:r>
      <w:bookmarkEnd w:id="49"/>
      <w:bookmarkEnd w:id="50"/>
    </w:p>
    <w:p>
      <w:pPr>
        <w:pStyle w:val="59"/>
        <w:spacing w:before="0" w:after="0" w:line="360" w:lineRule="auto"/>
        <w:rPr>
          <w:rFonts w:hint="eastAsia" w:ascii="仿宋" w:hAnsi="仿宋" w:eastAsia="仿宋" w:cs="仿宋"/>
        </w:rPr>
      </w:pPr>
      <w:bookmarkStart w:id="75" w:name="_Toc299183618"/>
      <w:bookmarkStart w:id="76" w:name="_Toc214848235"/>
      <w:bookmarkStart w:id="77" w:name="_Toc299021735"/>
      <w:r>
        <w:rPr>
          <w:rFonts w:hint="eastAsia" w:ascii="仿宋" w:hAnsi="仿宋" w:eastAsia="仿宋" w:cs="仿宋"/>
        </w:rPr>
        <w:t>3.1工程质量控制程序</w:t>
      </w:r>
      <w:bookmarkEnd w:id="75"/>
      <w:bookmarkEnd w:id="76"/>
      <w:bookmarkEnd w:id="77"/>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 在本工程各施工项目的监理活动中，监理</w:t>
      </w:r>
      <w:r>
        <w:rPr>
          <w:rFonts w:hint="eastAsia" w:ascii="仿宋" w:hAnsi="仿宋" w:eastAsia="仿宋" w:cs="仿宋"/>
          <w:spacing w:val="4"/>
          <w:sz w:val="24"/>
        </w:rPr>
        <w:t>工程师</w:t>
      </w:r>
      <w:r>
        <w:rPr>
          <w:rFonts w:hint="eastAsia" w:ascii="仿宋" w:hAnsi="仿宋" w:eastAsia="仿宋" w:cs="仿宋"/>
          <w:color w:val="000000"/>
          <w:sz w:val="24"/>
        </w:rPr>
        <w:t>进行工程施工作业进行全过程、全方位的监督、检查与控制。</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 在每个分部工程开始之前，监理工程师审查施工单位的分部工程，并对所有的工程项目进行了施工计划、工作顺序安排和施工方案的审查，及时深入现场检查人员和机械设备的配置、材料的准备情况及现场条件，满足条件的批准开工，不满足条件的提出改进措施并进行重新审查，具备条件后方可施工。</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 在施工过程中，监理</w:t>
      </w:r>
      <w:r>
        <w:rPr>
          <w:rFonts w:hint="eastAsia" w:ascii="仿宋" w:hAnsi="仿宋" w:eastAsia="仿宋" w:cs="仿宋"/>
          <w:spacing w:val="4"/>
          <w:sz w:val="24"/>
        </w:rPr>
        <w:t>工程师</w:t>
      </w:r>
      <w:r>
        <w:rPr>
          <w:rFonts w:hint="eastAsia" w:ascii="仿宋" w:hAnsi="仿宋" w:eastAsia="仿宋" w:cs="仿宋"/>
          <w:color w:val="000000"/>
          <w:sz w:val="24"/>
        </w:rPr>
        <w:t>及时监督施工单位加强内部质量管理，严格按照国家有关标准和技术规范规定的工艺和技术要求进行施工。深入施工现场进行全过程的跟踪检查监督，发现问题及时纠正。</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 当某个单项工程所有的工序都完成并在最后一个工序检查合格后,施工单位向监理工程师提交“验收申请报告”，并附上整理后的该单项工程的完工资料。监理机构组织专题验收会议,参建各方在对工程质量、完工资料进行审查,合格后，向施工单位颁发“单项工程验收签证”。</w:t>
      </w:r>
    </w:p>
    <w:p>
      <w:pPr>
        <w:pStyle w:val="59"/>
        <w:spacing w:before="0" w:after="0" w:line="360" w:lineRule="auto"/>
        <w:rPr>
          <w:rFonts w:hint="eastAsia" w:ascii="仿宋" w:hAnsi="仿宋" w:eastAsia="仿宋" w:cs="仿宋"/>
        </w:rPr>
      </w:pPr>
      <w:bookmarkStart w:id="78" w:name="_Toc299183619"/>
      <w:bookmarkStart w:id="79" w:name="_Toc299021736"/>
      <w:r>
        <w:rPr>
          <w:rFonts w:hint="eastAsia" w:ascii="仿宋" w:hAnsi="仿宋" w:eastAsia="仿宋" w:cs="仿宋"/>
        </w:rPr>
        <w:t>3.2施工质量控制措施</w:t>
      </w:r>
      <w:bookmarkEnd w:id="78"/>
      <w:bookmarkEnd w:id="79"/>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施工单位的施工技术措施及质量保证文件是工程建设的基本保证，在工程建设监理过程中，监理</w:t>
      </w:r>
      <w:r>
        <w:rPr>
          <w:rFonts w:hint="eastAsia" w:ascii="仿宋" w:hAnsi="仿宋" w:eastAsia="仿宋" w:cs="仿宋"/>
          <w:spacing w:val="4"/>
          <w:sz w:val="24"/>
        </w:rPr>
        <w:t>工程师</w:t>
      </w:r>
      <w:r>
        <w:rPr>
          <w:rFonts w:hint="eastAsia" w:ascii="仿宋" w:hAnsi="仿宋" w:eastAsia="仿宋" w:cs="仿宋"/>
          <w:color w:val="000000"/>
          <w:sz w:val="24"/>
        </w:rPr>
        <w:t>始终把审查施工技术措施和质量保证文件作为施工质量控制的措施之一，为施工质量控制起指导性的作用。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(1)审查施工技术措施和质量保证文件</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在本工程的施工过程中，监理工程师应审查的文件包括以下：</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审查施工单位的质量保证措施，监督施工单位建立质量保证体系；</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审批由施工单位提交的施工组织设计、施工措施计划和施工工艺说明，保证工程施工质量有可靠的技术保障；</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检查现场施工准备工作的落实情况，审批施工单位单项工程的开工申请报告；</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审批施工单位提交的有关原材料、半成品和构配件的质量证明文件，确保工程质量有可靠的物质基础；</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审查或查验现场作业人员的岗位操作资质；</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审核施工单位提交的反映工序、半成品和成品质量的统计资料并采用数理统计的方法进行汇总分析；</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审核有关新技术、新工艺、新材料的技术鉴定文件，审查其在本工程中的应用申请报告，根据具体情况批准其在本工程中的使用，确保工程质量；</w:t>
      </w:r>
    </w:p>
    <w:p>
      <w:pPr>
        <w:numPr>
          <w:ilvl w:val="0"/>
          <w:numId w:val="3"/>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审批有关工程质量缺陷或质量事故的调查报告、处理措施和处理报告，确保质量缺陷或质量事故得到满意的处理。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(2)采用多种手段监督控制施工质量</w:t>
      </w:r>
    </w:p>
    <w:p>
      <w:pPr>
        <w:numPr>
          <w:ilvl w:val="0"/>
          <w:numId w:val="4"/>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对于施工质量有严重影响的工序、出现质量缺陷处理难度极大的工序、隐蔽工程等工序的施工过程，监理工程师始终在现场</w:t>
      </w:r>
      <w:r>
        <w:rPr>
          <w:rFonts w:hint="eastAsia" w:ascii="仿宋" w:hAnsi="仿宋" w:eastAsia="仿宋" w:cs="仿宋"/>
          <w:sz w:val="24"/>
        </w:rPr>
        <w:t>观察、</w:t>
      </w:r>
      <w:r>
        <w:rPr>
          <w:rFonts w:hint="eastAsia" w:ascii="仿宋" w:hAnsi="仿宋" w:eastAsia="仿宋" w:cs="仿宋"/>
          <w:color w:val="000000"/>
          <w:sz w:val="24"/>
        </w:rPr>
        <w:t>监督与检查，注意并及时发现质量问题以便立即制订措施、实施控制。</w:t>
      </w:r>
    </w:p>
    <w:p>
      <w:pPr>
        <w:numPr>
          <w:ilvl w:val="0"/>
          <w:numId w:val="4"/>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采用复测的方法对施工放线进行检查，严格控制，发现偏差立即纠正，在进行工序的检查验收时，对于位置和几何尺寸的任何偏离在指令施工单位改正之后再签署验收确认。</w:t>
      </w:r>
    </w:p>
    <w:p>
      <w:pPr>
        <w:numPr>
          <w:ilvl w:val="0"/>
          <w:numId w:val="4"/>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采用抽检的方法对每道工序中使用的原材料的性能和质量、现场配置的材料的配合比、半成品和成品的物理力学性能进行测试，通过抽检的试验数据评价和确认各种材料和工程成品的内在质量。</w:t>
      </w:r>
    </w:p>
    <w:p>
      <w:pPr>
        <w:numPr>
          <w:ilvl w:val="0"/>
          <w:numId w:val="4"/>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对于施工单位的违章或违规作业、现场检查发现的质量问题以及工序或工艺控制的措施问题，监理工程师采用发布指令的方式指出施工中存在的问题，要求施工单位及时整改。</w:t>
      </w:r>
    </w:p>
    <w:p>
      <w:pPr>
        <w:numPr>
          <w:ilvl w:val="0"/>
          <w:numId w:val="4"/>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严格要求施工单位按规定的质量监控程序进行工序作业的检查验收的申请、验收，确保每道工序的质量都得到监理工程师的检查验收和确认。</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(3)严格进行施工过程的质量检查</w:t>
      </w:r>
    </w:p>
    <w:p>
      <w:pPr>
        <w:spacing w:line="360" w:lineRule="auto"/>
        <w:ind w:firstLine="480" w:firstLineChars="200"/>
        <w:rPr>
          <w:rFonts w:hint="eastAsia" w:ascii="仿宋" w:hAnsi="仿宋" w:eastAsia="仿宋" w:cs="仿宋"/>
          <w:color w:val="FF0000"/>
          <w:sz w:val="24"/>
        </w:rPr>
      </w:pPr>
      <w:r>
        <w:rPr>
          <w:rFonts w:hint="eastAsia" w:ascii="仿宋" w:hAnsi="仿宋" w:eastAsia="仿宋" w:cs="仿宋"/>
          <w:color w:val="000000"/>
          <w:sz w:val="24"/>
        </w:rPr>
        <w:t>在工程施工过程中，监理工程师将不断地进行现场巡视，加强现场监督与检查，对重要的工序进行全过程跟踪检查，保证施工过程中的任何工程对象始终全面地处于监理人员的监控之下，确保工程质量，避免工程质量缺陷或质量事故。在施工过程中监理工程师严格实施复核性检查；</w:t>
      </w:r>
    </w:p>
    <w:p>
      <w:pPr>
        <w:numPr>
          <w:ilvl w:val="0"/>
          <w:numId w:val="5"/>
        </w:numPr>
        <w:spacing w:line="360" w:lineRule="auto"/>
        <w:ind w:firstLine="480" w:firstLineChars="200"/>
        <w:rPr>
          <w:rFonts w:hint="eastAsia" w:ascii="仿宋" w:hAnsi="仿宋" w:eastAsia="仿宋" w:cs="仿宋"/>
          <w:sz w:val="24"/>
        </w:rPr>
      </w:pPr>
      <w:r>
        <w:rPr>
          <w:rFonts w:hint="eastAsia" w:ascii="仿宋" w:hAnsi="仿宋" w:eastAsia="仿宋" w:cs="仿宋"/>
          <w:sz w:val="24"/>
        </w:rPr>
        <w:t>隐蔽工程在被遮蔽或被覆盖前，必须经过监理工程师的检查验收，确认其质量合格后，才允许加以覆盖；</w:t>
      </w:r>
    </w:p>
    <w:p>
      <w:pPr>
        <w:numPr>
          <w:ilvl w:val="0"/>
          <w:numId w:val="5"/>
        </w:num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每道工序完工之后，经监理人员检查认可其质量合格并签字确认后，才能进行下一道工序。</w:t>
      </w:r>
    </w:p>
    <w:p>
      <w:pPr>
        <w:numPr>
          <w:ilvl w:val="0"/>
          <w:numId w:val="5"/>
        </w:num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在每个单元工程施工之前，对该单元工程之前已经进行的一些与之密切相关的单元工程质量及正确性进行复核。预检并合格无误后监理人员给以书面确认，未经预检、复核或预检不合格或不符合时，不得开始下一个单元工程的施工。</w:t>
      </w:r>
    </w:p>
    <w:p>
      <w:pPr>
        <w:pStyle w:val="59"/>
        <w:spacing w:before="0" w:after="0" w:line="360" w:lineRule="auto"/>
        <w:rPr>
          <w:rFonts w:hint="eastAsia" w:ascii="仿宋" w:hAnsi="仿宋" w:eastAsia="仿宋" w:cs="仿宋"/>
          <w:sz w:val="32"/>
          <w:szCs w:val="32"/>
        </w:rPr>
      </w:pPr>
      <w:bookmarkStart w:id="80" w:name="_Toc299021737"/>
      <w:bookmarkStart w:id="81" w:name="_Toc299183620"/>
      <w:r>
        <w:rPr>
          <w:rFonts w:hint="eastAsia" w:ascii="仿宋" w:hAnsi="仿宋" w:eastAsia="仿宋" w:cs="仿宋"/>
          <w:sz w:val="32"/>
          <w:szCs w:val="32"/>
          <w:lang w:eastAsia="zh-CN"/>
        </w:rPr>
        <w:t>四、</w:t>
      </w:r>
      <w:r>
        <w:rPr>
          <w:rFonts w:hint="eastAsia" w:ascii="仿宋" w:hAnsi="仿宋" w:eastAsia="仿宋" w:cs="仿宋"/>
          <w:sz w:val="32"/>
          <w:szCs w:val="32"/>
        </w:rPr>
        <w:t>质量验收程序</w:t>
      </w:r>
      <w:bookmarkEnd w:id="80"/>
      <w:bookmarkEnd w:id="81"/>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单元工程、分部工程完成后，安装单位应首先自行检查验收，根据施工图纸及有关文件、规范、标准等，从外观、几何尺寸、质量控制资料以及内在质量等方面进行检查、审核，确认符合设计文件及相关验收规范的规定，然后向监理工程师提交申请，由监理工程师予以检查、确认。监理工程师按机电安装合同文件的要求，予以确认验收。如有质量问题则指令安装单位进行处理，待质量合乎要求后再予以检查验收。对涉及结构安全和使用功能的重要分部工程应进行抽样检测。</w:t>
      </w:r>
    </w:p>
    <w:p>
      <w:pPr>
        <w:pStyle w:val="59"/>
        <w:spacing w:before="0" w:after="0" w:line="360" w:lineRule="auto"/>
        <w:rPr>
          <w:rFonts w:hint="eastAsia" w:ascii="仿宋" w:hAnsi="仿宋" w:eastAsia="仿宋" w:cs="仿宋"/>
          <w:sz w:val="32"/>
          <w:szCs w:val="32"/>
        </w:rPr>
      </w:pPr>
      <w:bookmarkStart w:id="82" w:name="_Toc299183621"/>
      <w:bookmarkStart w:id="83" w:name="_Toc299021738"/>
      <w:r>
        <w:rPr>
          <w:rFonts w:hint="eastAsia" w:ascii="仿宋" w:hAnsi="仿宋" w:eastAsia="仿宋" w:cs="仿宋"/>
          <w:sz w:val="32"/>
          <w:szCs w:val="32"/>
          <w:lang w:eastAsia="zh-CN"/>
        </w:rPr>
        <w:t>五、</w:t>
      </w:r>
      <w:r>
        <w:rPr>
          <w:rFonts w:hint="eastAsia" w:ascii="仿宋" w:hAnsi="仿宋" w:eastAsia="仿宋" w:cs="仿宋"/>
          <w:sz w:val="32"/>
          <w:szCs w:val="32"/>
        </w:rPr>
        <w:t>进度控制</w:t>
      </w:r>
      <w:bookmarkEnd w:id="82"/>
      <w:bookmarkEnd w:id="83"/>
      <w:bookmarkStart w:id="84" w:name="_Toc175568676"/>
      <w:bookmarkStart w:id="85" w:name="_Toc128131403"/>
    </w:p>
    <w:p>
      <w:pPr>
        <w:pStyle w:val="59"/>
        <w:spacing w:before="0" w:after="0" w:line="360" w:lineRule="auto"/>
        <w:rPr>
          <w:rFonts w:hint="eastAsia" w:ascii="仿宋" w:hAnsi="仿宋" w:eastAsia="仿宋" w:cs="仿宋"/>
        </w:rPr>
      </w:pPr>
      <w:bookmarkStart w:id="86" w:name="_Toc299183622"/>
      <w:bookmarkStart w:id="87" w:name="_Toc299021739"/>
      <w:r>
        <w:rPr>
          <w:rFonts w:hint="eastAsia" w:ascii="仿宋" w:hAnsi="仿宋" w:eastAsia="仿宋" w:cs="仿宋"/>
        </w:rPr>
        <w:t>5.1进度控制的工作内容</w:t>
      </w:r>
      <w:bookmarkEnd w:id="84"/>
      <w:bookmarkEnd w:id="85"/>
      <w:bookmarkEnd w:id="86"/>
      <w:bookmarkEnd w:id="87"/>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1、按年、月、周审核工程施工计划和报告；监督施工进度计划的实施；</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2、组织现场协调会；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3、修正的安装进度计划及赶工措施报告的审批;</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4、材料、物资、设备供货申请和采购计划的审批;</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3、签发工程进度款支付报表；</w:t>
      </w:r>
    </w:p>
    <w:p>
      <w:pPr>
        <w:pStyle w:val="59"/>
        <w:spacing w:before="0" w:after="0" w:line="360" w:lineRule="auto"/>
        <w:rPr>
          <w:rFonts w:hint="eastAsia" w:ascii="仿宋" w:hAnsi="仿宋" w:eastAsia="仿宋" w:cs="仿宋"/>
        </w:rPr>
      </w:pPr>
      <w:bookmarkStart w:id="88" w:name="_Toc299183623"/>
      <w:bookmarkStart w:id="89" w:name="_Toc299021740"/>
      <w:bookmarkStart w:id="90" w:name="_Toc128131404"/>
      <w:bookmarkStart w:id="91" w:name="_Toc175568677"/>
      <w:r>
        <w:rPr>
          <w:rFonts w:hint="eastAsia" w:ascii="仿宋" w:hAnsi="仿宋" w:eastAsia="仿宋" w:cs="仿宋"/>
        </w:rPr>
        <w:t>5.2 进度控制的工作措施</w:t>
      </w:r>
      <w:bookmarkEnd w:id="88"/>
      <w:bookmarkEnd w:id="89"/>
      <w:bookmarkEnd w:id="90"/>
      <w:bookmarkEnd w:id="91"/>
    </w:p>
    <w:p>
      <w:pPr>
        <w:pStyle w:val="73"/>
        <w:ind w:left="0" w:leftChars="0" w:firstLine="480" w:firstLineChars="200"/>
        <w:rPr>
          <w:rFonts w:hint="eastAsia" w:ascii="仿宋" w:hAnsi="仿宋" w:eastAsia="仿宋" w:cs="仿宋"/>
          <w:sz w:val="24"/>
          <w:szCs w:val="24"/>
        </w:rPr>
      </w:pPr>
      <w:bookmarkStart w:id="92" w:name="_Toc175568678"/>
      <w:r>
        <w:rPr>
          <w:rFonts w:hint="eastAsia" w:ascii="仿宋" w:hAnsi="仿宋" w:eastAsia="仿宋" w:cs="仿宋"/>
          <w:sz w:val="24"/>
          <w:szCs w:val="24"/>
        </w:rPr>
        <w:t>组织措施</w:t>
      </w:r>
      <w:bookmarkEnd w:id="92"/>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1、组织进度控制协调会议。</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2、进行进度计划审核分析。</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3、做好图纸审查、工程变更和设计变更管理。</w:t>
      </w:r>
    </w:p>
    <w:p>
      <w:pPr>
        <w:pStyle w:val="73"/>
        <w:ind w:left="0" w:leftChars="0" w:firstLine="480" w:firstLineChars="200"/>
        <w:rPr>
          <w:rFonts w:hint="eastAsia" w:ascii="仿宋" w:hAnsi="仿宋" w:eastAsia="仿宋" w:cs="仿宋"/>
          <w:sz w:val="24"/>
          <w:szCs w:val="24"/>
        </w:rPr>
      </w:pPr>
      <w:bookmarkStart w:id="93" w:name="_Toc175568679"/>
      <w:r>
        <w:rPr>
          <w:rFonts w:hint="eastAsia" w:ascii="仿宋" w:hAnsi="仿宋" w:eastAsia="仿宋" w:cs="仿宋"/>
          <w:sz w:val="24"/>
          <w:szCs w:val="24"/>
        </w:rPr>
        <w:t>技术措施</w:t>
      </w:r>
      <w:bookmarkEnd w:id="93"/>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1、审查安装单位提交的进度计划，使安装单位能在合理的状态下施工。</w:t>
      </w:r>
    </w:p>
    <w:p>
      <w:pPr>
        <w:pStyle w:val="73"/>
        <w:ind w:left="0" w:leftChars="0" w:firstLine="480" w:firstLineChars="200"/>
        <w:rPr>
          <w:rFonts w:hint="eastAsia" w:ascii="仿宋" w:hAnsi="仿宋" w:eastAsia="仿宋" w:cs="仿宋"/>
          <w:sz w:val="24"/>
        </w:rPr>
      </w:pPr>
      <w:r>
        <w:rPr>
          <w:rFonts w:hint="eastAsia" w:ascii="仿宋" w:hAnsi="仿宋" w:eastAsia="仿宋" w:cs="仿宋"/>
          <w:sz w:val="24"/>
          <w:szCs w:val="24"/>
        </w:rPr>
        <w:t>2、增加同时作业的施工面</w:t>
      </w:r>
      <w:r>
        <w:rPr>
          <w:rFonts w:hint="eastAsia" w:ascii="仿宋" w:hAnsi="仿宋" w:eastAsia="仿宋" w:cs="仿宋"/>
          <w:sz w:val="24"/>
        </w:rPr>
        <w:t>。</w:t>
      </w:r>
    </w:p>
    <w:p>
      <w:pPr>
        <w:pStyle w:val="73"/>
        <w:ind w:left="0" w:leftChars="0" w:firstLine="480" w:firstLineChars="200"/>
        <w:rPr>
          <w:rFonts w:hint="eastAsia" w:ascii="仿宋" w:hAnsi="仿宋" w:eastAsia="仿宋" w:cs="仿宋"/>
          <w:sz w:val="24"/>
          <w:szCs w:val="24"/>
        </w:rPr>
      </w:pPr>
      <w:bookmarkStart w:id="94" w:name="_Toc175568680"/>
      <w:r>
        <w:rPr>
          <w:rFonts w:hint="eastAsia" w:ascii="仿宋" w:hAnsi="仿宋" w:eastAsia="仿宋" w:cs="仿宋"/>
          <w:sz w:val="24"/>
          <w:szCs w:val="24"/>
        </w:rPr>
        <w:t>合同措施</w:t>
      </w:r>
      <w:bookmarkEnd w:id="94"/>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1、严格控制各方提出的工程变更和设计变更</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2、加强索赔管理，公正地处理索赔。</w:t>
      </w:r>
    </w:p>
    <w:p>
      <w:pPr>
        <w:pStyle w:val="73"/>
        <w:ind w:left="0" w:leftChars="0" w:firstLine="480" w:firstLineChars="200"/>
        <w:rPr>
          <w:rFonts w:hint="eastAsia" w:ascii="仿宋" w:hAnsi="仿宋" w:eastAsia="仿宋" w:cs="仿宋"/>
          <w:sz w:val="24"/>
          <w:szCs w:val="24"/>
        </w:rPr>
      </w:pPr>
      <w:bookmarkStart w:id="95" w:name="_Toc175568681"/>
      <w:r>
        <w:rPr>
          <w:rFonts w:hint="eastAsia" w:ascii="仿宋" w:hAnsi="仿宋" w:eastAsia="仿宋" w:cs="仿宋"/>
          <w:sz w:val="24"/>
          <w:szCs w:val="24"/>
        </w:rPr>
        <w:t>经济措施</w:t>
      </w:r>
      <w:bookmarkEnd w:id="95"/>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1、及时办理工程预付款及工程进度款支付手续。</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2、按合同规定，对工期提前者实行奖励。</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3、按合同规定，对工程延误进行处罚。</w:t>
      </w:r>
    </w:p>
    <w:p>
      <w:pPr>
        <w:pStyle w:val="73"/>
        <w:ind w:left="0" w:leftChars="0" w:firstLine="480" w:firstLineChars="200"/>
        <w:rPr>
          <w:rFonts w:hint="eastAsia" w:ascii="仿宋" w:hAnsi="仿宋" w:eastAsia="仿宋" w:cs="仿宋"/>
          <w:sz w:val="24"/>
          <w:szCs w:val="24"/>
        </w:rPr>
      </w:pPr>
      <w:bookmarkStart w:id="96" w:name="_Toc175568682"/>
      <w:r>
        <w:rPr>
          <w:rFonts w:hint="eastAsia" w:ascii="仿宋" w:hAnsi="仿宋" w:eastAsia="仿宋" w:cs="仿宋"/>
          <w:sz w:val="24"/>
          <w:szCs w:val="24"/>
        </w:rPr>
        <w:t>协调措施</w:t>
      </w:r>
      <w:bookmarkEnd w:id="96"/>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1、随施工进展，逐日、逐周、逐月检查施工准备、施工条件和工程进度计划的实施情况。</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2、与建设公司协调，按合同规定的时间支付各项预付款或合同价款，避免付款延误。</w:t>
      </w:r>
    </w:p>
    <w:p>
      <w:pPr>
        <w:pStyle w:val="59"/>
        <w:spacing w:before="0" w:after="0" w:line="360" w:lineRule="auto"/>
        <w:rPr>
          <w:rFonts w:hint="eastAsia" w:ascii="仿宋" w:hAnsi="仿宋" w:eastAsia="仿宋" w:cs="仿宋"/>
          <w:sz w:val="32"/>
          <w:szCs w:val="32"/>
        </w:rPr>
      </w:pPr>
      <w:bookmarkStart w:id="97" w:name="_Toc174615026"/>
      <w:bookmarkStart w:id="98" w:name="_Toc174874827"/>
      <w:bookmarkStart w:id="99" w:name="_Toc174604287"/>
      <w:bookmarkStart w:id="100" w:name="_Toc299021741"/>
      <w:bookmarkStart w:id="101" w:name="_Toc299183624"/>
      <w:bookmarkStart w:id="102" w:name="_Toc175568688"/>
      <w:r>
        <w:rPr>
          <w:rFonts w:hint="eastAsia" w:ascii="仿宋" w:hAnsi="仿宋" w:eastAsia="仿宋" w:cs="仿宋"/>
          <w:sz w:val="32"/>
          <w:szCs w:val="32"/>
          <w:lang w:eastAsia="zh-CN"/>
        </w:rPr>
        <w:t>六、</w:t>
      </w:r>
      <w:r>
        <w:rPr>
          <w:rFonts w:hint="eastAsia" w:ascii="仿宋" w:hAnsi="仿宋" w:eastAsia="仿宋" w:cs="仿宋"/>
          <w:sz w:val="32"/>
          <w:szCs w:val="32"/>
        </w:rPr>
        <w:t xml:space="preserve"> 安全文明施工</w:t>
      </w:r>
      <w:bookmarkEnd w:id="97"/>
      <w:bookmarkEnd w:id="98"/>
      <w:bookmarkEnd w:id="99"/>
      <w:r>
        <w:rPr>
          <w:rFonts w:hint="eastAsia" w:ascii="仿宋" w:hAnsi="仿宋" w:eastAsia="仿宋" w:cs="仿宋"/>
          <w:sz w:val="32"/>
          <w:szCs w:val="32"/>
        </w:rPr>
        <w:t>要求</w:t>
      </w:r>
      <w:bookmarkEnd w:id="100"/>
      <w:bookmarkEnd w:id="101"/>
      <w:bookmarkEnd w:id="102"/>
    </w:p>
    <w:p>
      <w:pPr>
        <w:pStyle w:val="59"/>
        <w:spacing w:before="0" w:after="0" w:line="360" w:lineRule="auto"/>
        <w:rPr>
          <w:rFonts w:hint="eastAsia" w:ascii="仿宋" w:hAnsi="仿宋" w:eastAsia="仿宋" w:cs="仿宋"/>
        </w:rPr>
      </w:pPr>
      <w:bookmarkStart w:id="103" w:name="_Toc175568690"/>
      <w:bookmarkStart w:id="104" w:name="_Toc176150653"/>
      <w:bookmarkStart w:id="105" w:name="_Toc299183625"/>
      <w:bookmarkStart w:id="106" w:name="_Toc299021742"/>
      <w:r>
        <w:rPr>
          <w:rFonts w:hint="eastAsia" w:ascii="仿宋" w:hAnsi="仿宋" w:eastAsia="仿宋" w:cs="仿宋"/>
        </w:rPr>
        <w:t>6.1拼装、焊接</w:t>
      </w:r>
      <w:bookmarkEnd w:id="103"/>
      <w:r>
        <w:rPr>
          <w:rFonts w:hint="eastAsia" w:ascii="仿宋" w:hAnsi="仿宋" w:eastAsia="仿宋" w:cs="仿宋"/>
        </w:rPr>
        <w:t>安全施工要求</w:t>
      </w:r>
      <w:bookmarkEnd w:id="104"/>
      <w:bookmarkEnd w:id="105"/>
      <w:bookmarkEnd w:id="106"/>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1、所有进入施工场地的人员，必须戴安全帽和必要的防护用品，并进行安全技术交底，严禁违章作业。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2、起重工必须是经过专门安全技术培训、考试合格，持证上岗。</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电气作业人员必须经过专业安全技术培训、考试合格、持特种作业操作证上岗操作，非电工严禁从事电气作业。拼装现场要有足够的照明。施工现场电源应采用专用的电源接板，并设专人看护，电缆铺设要整齐，检查是否有破损漏电现象，并及时处理，电源要有漏电保护装置。使用电动工具前，必须对绝缘及其他防护装置进行检查，避免触电和机械伤人。焊缝加热时，电源电缆铺设整齐，不得有漏电现象，要有漏电保护装置，设专人看护。</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电焊作业人员必须经专业技术培训，考试合格并经安全教育培训后持证上岗，从事电焊作业。电焊作业现场周围10米范围内不得堆放易燃易爆品。作业完毕必须检查火种，确认以熄灭方可离开现场。电焊机必须设单独的电源开关和漏电保护装置，一次侧电源线长度不大于5米，二次侧不大于30米，接线应压接牢靠。多台焊机接线应保持三相负载平衡。作业前应检查焊机和工具，如焊钳和焊接电缆的绝缘，焊机外壳保护接地等。电焊作业应穿电焊工作服，绝缘鞋，戴电焊手套和防护面罩等安全防护用品。蜗壳、座环挂装、焊接时必须系安全带。清理焊渣应戴防护眼镜或面罩。</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5、施工现场配备的灭火器材为5kg的ABC灭火器不少于</w:t>
      </w:r>
      <w:r>
        <w:rPr>
          <w:rFonts w:hint="eastAsia" w:ascii="仿宋" w:hAnsi="仿宋" w:eastAsia="仿宋" w:cs="仿宋"/>
          <w:sz w:val="24"/>
          <w:szCs w:val="24"/>
          <w:lang w:val="en-US" w:eastAsia="zh-CN"/>
        </w:rPr>
        <w:t>2</w:t>
      </w:r>
      <w:bookmarkStart w:id="116" w:name="_GoBack"/>
      <w:bookmarkEnd w:id="116"/>
      <w:r>
        <w:rPr>
          <w:rFonts w:hint="eastAsia" w:ascii="仿宋" w:hAnsi="仿宋" w:eastAsia="仿宋" w:cs="仿宋"/>
          <w:sz w:val="24"/>
          <w:szCs w:val="24"/>
        </w:rPr>
        <w:t>个，严格执行消防制度。割除内吊耳，焊接、切割作业前应清理周围现场，易燃易爆物应采取隔离措施，作业点应与氧气、乙炔保持安全距离，正确操作避免回火。对乙炔瓶嘴存在漏气现象的必须及时处理或更换，氧气瓶和乙炔瓶必须保持5米以上的安全距离，乙炔瓶不得卧放。</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6、在施工区域内设置一些必要的安全信号和安全标志，在危险场地应设置醒目的安全警示牌。</w:t>
      </w:r>
    </w:p>
    <w:p>
      <w:pPr>
        <w:pStyle w:val="59"/>
        <w:spacing w:before="0" w:after="0" w:line="360" w:lineRule="auto"/>
        <w:rPr>
          <w:rFonts w:hint="eastAsia" w:ascii="仿宋" w:hAnsi="仿宋" w:eastAsia="仿宋" w:cs="仿宋"/>
        </w:rPr>
      </w:pPr>
      <w:bookmarkStart w:id="107" w:name="_Toc175568691"/>
      <w:bookmarkStart w:id="108" w:name="_Toc176150654"/>
      <w:bookmarkStart w:id="109" w:name="_Toc299183626"/>
      <w:bookmarkStart w:id="110" w:name="_Toc299021743"/>
      <w:r>
        <w:rPr>
          <w:rFonts w:hint="eastAsia" w:ascii="仿宋" w:hAnsi="仿宋" w:eastAsia="仿宋" w:cs="仿宋"/>
        </w:rPr>
        <w:t>6.2吊装就位调整焊接</w:t>
      </w:r>
      <w:bookmarkEnd w:id="107"/>
      <w:r>
        <w:rPr>
          <w:rFonts w:hint="eastAsia" w:ascii="仿宋" w:hAnsi="仿宋" w:eastAsia="仿宋" w:cs="仿宋"/>
        </w:rPr>
        <w:t>安全施工要求</w:t>
      </w:r>
      <w:bookmarkEnd w:id="108"/>
      <w:bookmarkEnd w:id="109"/>
      <w:bookmarkEnd w:id="110"/>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1、设备吊装就位时应对起重设备进行运行工况检查，确保吊装安全进行。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起重指挥要经过专门安全技术培训、考试合格，持证上岗的人员担任。所有人员严禁在吊起的重物下面停留或行走。工作前应将任务（如吊运物件的大小重量，高度和周围环境，经过道路）等，了解清楚，确定安全可靠的工作方法，然后进行吊装。桥机操作司机要听从指挥人员的信号，信号不明或可能引起事故时，应暂停操作。吊装作业时，班组长应将工作交待清楚，妥善组织劳动力，明确分工，待参加本项工作人员进行确认后，方可开始工作。在工作中，必须听从统一指挥。吊装前应对钢绳和吊具进行严格的检查，确保完好无损。重物吊离地面5—8厘米时，要再次检查绳索及重物绑扎情况是否稳固可靠，然后才能继续起吊，起吊应均匀平衡以免重物发生摇晃和碰撞。物件吊装就位时，压码、搭板等应焊接牢靠，至少要点焊三点，就位牢靠后方允许摘去起重吊钩。就位后，压缝调整时，应采取措施，防止压码、搭板、千斤顶架崩伤，物体坠落伤人和滑倒。</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焊接操作及配合人员必须按规定穿戴劳动防护用品，并必须采取防止触电高空坠落，火灾等事故的安全措施。焊接设备应设置在固定或移动式的工作台上，焊机各接触点应接触良好，并有可靠的独立接地。电焊把线必须采用橡皮导线，破损和接头处要接紧包好，不得有破漏打火现象。</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、进入施工现场电源电缆要严格按安全规范架设，不得有破损漏电现象，从事电工作业人员必须穿戴好劳动防护用品，并遵守本岗位的安全操作规程，严禁违章操作。</w:t>
      </w:r>
    </w:p>
    <w:p>
      <w:pPr>
        <w:pStyle w:val="59"/>
        <w:spacing w:before="0" w:after="0" w:line="360" w:lineRule="auto"/>
        <w:rPr>
          <w:rFonts w:hint="eastAsia" w:ascii="仿宋" w:hAnsi="仿宋" w:eastAsia="仿宋" w:cs="仿宋"/>
        </w:rPr>
      </w:pPr>
      <w:bookmarkStart w:id="111" w:name="_Toc175568692"/>
      <w:bookmarkStart w:id="112" w:name="_Toc299021744"/>
      <w:bookmarkStart w:id="113" w:name="_Toc299183627"/>
      <w:bookmarkStart w:id="114" w:name="_Toc176149826"/>
      <w:r>
        <w:rPr>
          <w:rFonts w:hint="eastAsia" w:ascii="仿宋" w:hAnsi="仿宋" w:eastAsia="仿宋" w:cs="仿宋"/>
        </w:rPr>
        <w:t>6.3现场文明施工</w:t>
      </w:r>
      <w:bookmarkEnd w:id="111"/>
      <w:r>
        <w:rPr>
          <w:rFonts w:hint="eastAsia" w:ascii="仿宋" w:hAnsi="仿宋" w:eastAsia="仿宋" w:cs="仿宋"/>
        </w:rPr>
        <w:t>要求</w:t>
      </w:r>
      <w:bookmarkEnd w:id="112"/>
      <w:bookmarkEnd w:id="113"/>
      <w:bookmarkEnd w:id="114"/>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1、施工现场应设专人负责打扫卫生，并定期检查。施工场地干净、整洁，各种材料堆放整齐，临时管线整齐划一，随时做到工完料净场地清。</w:t>
      </w:r>
      <w:bookmarkStart w:id="115" w:name="_Toc173212398"/>
      <w:r>
        <w:rPr>
          <w:rFonts w:hint="eastAsia" w:ascii="仿宋" w:hAnsi="仿宋" w:eastAsia="仿宋" w:cs="仿宋"/>
          <w:sz w:val="24"/>
          <w:szCs w:val="24"/>
        </w:rPr>
        <w:t>施工现场统一规划，施工设备安装材料不得随意摆放，废弃物、施工垃圾及时清理，并运至指定的地点堆放和处理，保持施工面清洁。</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施工现场禁止吸烟。场面清洁，无尘土，杂物和积水等。</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2、设备包装箱板等旧物品及时回收，在施工过程中，采取合理有效的措施保护环境，加强对噪音、粉尘、废气、废水的控制和处理。焊条头应回收，不得随意丢弃，药皮、焊渣等应及时收集，统一处理。</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严格遵循安装措施的施工要求 ，杜绝野蛮不文明施工和违章作业。</w:t>
      </w:r>
    </w:p>
    <w:bookmarkEnd w:id="115"/>
    <w:p>
      <w:pPr>
        <w:pStyle w:val="73"/>
        <w:spacing w:line="240" w:lineRule="auto"/>
        <w:ind w:left="0" w:leftChars="0"/>
        <w:rPr>
          <w:rFonts w:hint="eastAsia" w:ascii="仿宋" w:hAnsi="仿宋" w:eastAsia="仿宋" w:cs="仿宋"/>
          <w:sz w:val="24"/>
          <w:szCs w:val="24"/>
        </w:rPr>
      </w:pPr>
    </w:p>
    <w:p>
      <w:pPr>
        <w:pStyle w:val="73"/>
        <w:spacing w:line="240" w:lineRule="auto"/>
        <w:ind w:left="0" w:leftChars="0"/>
        <w:rPr>
          <w:rFonts w:hint="eastAsia" w:ascii="仿宋" w:hAnsi="仿宋" w:eastAsia="仿宋" w:cs="仿宋"/>
          <w:sz w:val="24"/>
          <w:szCs w:val="24"/>
        </w:rPr>
      </w:pPr>
    </w:p>
    <w:p>
      <w:pPr>
        <w:pStyle w:val="73"/>
        <w:ind w:left="0" w:leftChars="0" w:right="2160"/>
        <w:jc w:val="right"/>
        <w:rPr>
          <w:rFonts w:hint="eastAsia" w:ascii="仿宋" w:hAnsi="仿宋" w:eastAsia="仿宋" w:cs="仿宋"/>
          <w:sz w:val="28"/>
          <w:szCs w:val="28"/>
        </w:rPr>
      </w:pPr>
      <w:r>
        <w:rPr>
          <w:rFonts w:hint="eastAsia" w:ascii="仿宋" w:hAnsi="仿宋" w:eastAsia="仿宋" w:cs="仿宋"/>
          <w:sz w:val="24"/>
          <w:szCs w:val="24"/>
        </w:rPr>
        <w:t xml:space="preserve">                   </w:t>
      </w:r>
    </w:p>
    <w:p>
      <w:pPr>
        <w:pStyle w:val="73"/>
        <w:ind w:left="0" w:leftChars="0" w:right="1920"/>
        <w:jc w:val="right"/>
        <w:rPr>
          <w:rFonts w:hint="eastAsia"/>
          <w:sz w:val="24"/>
          <w:szCs w:val="24"/>
        </w:rPr>
      </w:pPr>
      <w:r>
        <w:rPr>
          <w:rFonts w:hint="eastAsia"/>
          <w:sz w:val="24"/>
          <w:szCs w:val="24"/>
        </w:rPr>
        <w:t xml:space="preserve">                                        </w:t>
      </w:r>
    </w:p>
    <w:p>
      <w:pPr>
        <w:spacing w:line="360" w:lineRule="auto"/>
        <w:rPr>
          <w:rFonts w:hint="eastAsia"/>
          <w:sz w:val="28"/>
          <w:szCs w:val="28"/>
        </w:rPr>
      </w:pPr>
    </w:p>
    <w:p/>
    <w:sectPr>
      <w:footerReference r:id="rId8" w:type="default"/>
      <w:pgSz w:w="11906" w:h="16838"/>
      <w:pgMar w:top="933" w:right="964" w:bottom="1077" w:left="1304" w:header="779"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Plotter">
    <w:altName w:val="Arial"/>
    <w:panose1 w:val="00000000000000000000"/>
    <w:charset w:val="00"/>
    <w:family w:val="roman"/>
    <w:pitch w:val="default"/>
    <w:sig w:usb0="00000000" w:usb1="00000000" w:usb2="BFF713E2" w:usb3="0000017F" w:csb0="BFE819E3" w:csb1="C29BA1E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762"/>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762"/>
        <w:tab w:val="clear" w:pos="4153"/>
        <w:tab w:val="clear" w:pos="8306"/>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eastAsia="宋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09F23"/>
    <w:multiLevelType w:val="singleLevel"/>
    <w:tmpl w:val="BA509F23"/>
    <w:lvl w:ilvl="0" w:tentative="0">
      <w:start w:val="1"/>
      <w:numFmt w:val="decimal"/>
      <w:suff w:val="nothing"/>
      <w:lvlText w:val="%1、"/>
      <w:lvlJc w:val="left"/>
    </w:lvl>
  </w:abstractNum>
  <w:abstractNum w:abstractNumId="1">
    <w:nsid w:val="D4178A90"/>
    <w:multiLevelType w:val="singleLevel"/>
    <w:tmpl w:val="D4178A90"/>
    <w:lvl w:ilvl="0" w:tentative="0">
      <w:start w:val="1"/>
      <w:numFmt w:val="decimal"/>
      <w:lvlText w:val="%1."/>
      <w:lvlJc w:val="left"/>
      <w:pPr>
        <w:tabs>
          <w:tab w:val="left" w:pos="312"/>
        </w:tabs>
      </w:pPr>
    </w:lvl>
  </w:abstractNum>
  <w:abstractNum w:abstractNumId="2">
    <w:nsid w:val="41092598"/>
    <w:multiLevelType w:val="multilevel"/>
    <w:tmpl w:val="41092598"/>
    <w:lvl w:ilvl="0" w:tentative="0">
      <w:start w:val="1"/>
      <w:numFmt w:val="decimal"/>
      <w:lvlText w:val="%1)"/>
      <w:lvlJc w:val="left"/>
      <w:pPr>
        <w:tabs>
          <w:tab w:val="left" w:pos="1164"/>
        </w:tabs>
        <w:ind w:left="1164" w:hanging="684"/>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6C636892"/>
    <w:multiLevelType w:val="multilevel"/>
    <w:tmpl w:val="6C636892"/>
    <w:lvl w:ilvl="0" w:tentative="0">
      <w:start w:val="1"/>
      <w:numFmt w:val="decimal"/>
      <w:lvlText w:val="%1)"/>
      <w:lvlJc w:val="left"/>
      <w:pPr>
        <w:tabs>
          <w:tab w:val="left" w:pos="840"/>
        </w:tabs>
        <w:ind w:left="840" w:hanging="360"/>
      </w:pPr>
      <w:rPr>
        <w:rFonts w:hint="default"/>
      </w:rPr>
    </w:lvl>
    <w:lvl w:ilvl="1" w:tentative="0">
      <w:start w:val="1"/>
      <w:numFmt w:val="decimal"/>
      <w:lvlText w:val="%2）"/>
      <w:lvlJc w:val="left"/>
      <w:pPr>
        <w:tabs>
          <w:tab w:val="left" w:pos="1740"/>
        </w:tabs>
        <w:ind w:left="1740" w:hanging="84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0CE5DCA"/>
    <w:multiLevelType w:val="multilevel"/>
    <w:tmpl w:val="70CE5DCA"/>
    <w:lvl w:ilvl="0" w:tentative="0">
      <w:start w:val="1"/>
      <w:numFmt w:val="decimal"/>
      <w:lvlText w:val="%1)"/>
      <w:lvlJc w:val="left"/>
      <w:pPr>
        <w:tabs>
          <w:tab w:val="left" w:pos="0"/>
        </w:tabs>
        <w:ind w:left="0" w:firstLine="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99"/>
    <w:rsid w:val="003D76A7"/>
    <w:rsid w:val="00893FDD"/>
    <w:rsid w:val="008A5F3C"/>
    <w:rsid w:val="00B06EB9"/>
    <w:rsid w:val="00BD4499"/>
    <w:rsid w:val="0D273DCE"/>
    <w:rsid w:val="124464A0"/>
    <w:rsid w:val="12693CF4"/>
    <w:rsid w:val="13191C7B"/>
    <w:rsid w:val="14F4296F"/>
    <w:rsid w:val="17767DC7"/>
    <w:rsid w:val="197B15FB"/>
    <w:rsid w:val="1AA13FC1"/>
    <w:rsid w:val="1E880FAC"/>
    <w:rsid w:val="20AE6D35"/>
    <w:rsid w:val="25A53ED4"/>
    <w:rsid w:val="28723D53"/>
    <w:rsid w:val="328D67AA"/>
    <w:rsid w:val="330E6D3C"/>
    <w:rsid w:val="36402E20"/>
    <w:rsid w:val="41E77CB8"/>
    <w:rsid w:val="4636087E"/>
    <w:rsid w:val="4B9B083D"/>
    <w:rsid w:val="4EDF041B"/>
    <w:rsid w:val="4EEF3FB4"/>
    <w:rsid w:val="5267256A"/>
    <w:rsid w:val="570F6359"/>
    <w:rsid w:val="587F2E1C"/>
    <w:rsid w:val="5A140593"/>
    <w:rsid w:val="5A75439E"/>
    <w:rsid w:val="5E165DA5"/>
    <w:rsid w:val="5F756B78"/>
    <w:rsid w:val="60A02BAE"/>
    <w:rsid w:val="6A17482D"/>
    <w:rsid w:val="6B81390E"/>
    <w:rsid w:val="6D234D48"/>
    <w:rsid w:val="726E68C7"/>
    <w:rsid w:val="73432A64"/>
    <w:rsid w:val="75DE2D80"/>
    <w:rsid w:val="770E4688"/>
    <w:rsid w:val="792A500F"/>
    <w:rsid w:val="7988281D"/>
    <w:rsid w:val="7A1E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qFormat="1" w:unhideWhenUsed="0" w:uiPriority="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2"/>
    <w:qFormat/>
    <w:uiPriority w:val="0"/>
    <w:pPr>
      <w:spacing w:before="340" w:after="330" w:line="240" w:lineRule="auto"/>
      <w:outlineLvl w:val="0"/>
    </w:pPr>
    <w:rPr>
      <w:rFonts w:ascii="黑体"/>
      <w:b w:val="0"/>
      <w:bCs w:val="0"/>
      <w:color w:val="000000"/>
      <w:spacing w:val="24"/>
      <w:kern w:val="44"/>
      <w:szCs w:val="20"/>
    </w:rPr>
  </w:style>
  <w:style w:type="paragraph" w:styleId="3">
    <w:name w:val="heading 2"/>
    <w:basedOn w:val="1"/>
    <w:next w:val="1"/>
    <w:link w:val="33"/>
    <w:qFormat/>
    <w:uiPriority w:val="0"/>
    <w:pPr>
      <w:keepNext/>
      <w:keepLines/>
      <w:spacing w:before="260" w:after="260" w:line="0" w:lineRule="atLeast"/>
      <w:outlineLvl w:val="1"/>
    </w:pPr>
    <w:rPr>
      <w:rFonts w:ascii="Arial" w:hAnsi="Arial" w:eastAsia="黑体"/>
      <w:b/>
      <w:bCs/>
      <w:sz w:val="28"/>
      <w:szCs w:val="32"/>
    </w:rPr>
  </w:style>
  <w:style w:type="paragraph" w:styleId="4">
    <w:name w:val="heading 3"/>
    <w:basedOn w:val="5"/>
    <w:next w:val="6"/>
    <w:link w:val="34"/>
    <w:qFormat/>
    <w:uiPriority w:val="0"/>
    <w:pPr>
      <w:spacing w:before="120" w:after="80" w:line="0" w:lineRule="atLeast"/>
      <w:outlineLvl w:val="2"/>
    </w:pPr>
    <w:rPr>
      <w:sz w:val="28"/>
    </w:rPr>
  </w:style>
  <w:style w:type="paragraph" w:styleId="5">
    <w:name w:val="heading 4"/>
    <w:basedOn w:val="1"/>
    <w:next w:val="6"/>
    <w:link w:val="35"/>
    <w:qFormat/>
    <w:uiPriority w:val="0"/>
    <w:pPr>
      <w:keepNext/>
      <w:keepLines/>
      <w:spacing w:before="80" w:after="60"/>
      <w:outlineLvl w:val="3"/>
    </w:pPr>
    <w:rPr>
      <w:rFonts w:ascii="黑体" w:hAnsi="Arial" w:eastAsia="黑体"/>
      <w:color w:val="000000"/>
      <w:sz w:val="24"/>
      <w:szCs w:val="20"/>
    </w:rPr>
  </w:style>
  <w:style w:type="paragraph" w:styleId="7">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45"/>
    <w:semiHidden/>
    <w:qFormat/>
    <w:uiPriority w:val="0"/>
    <w:pPr>
      <w:ind w:firstLine="420"/>
    </w:pPr>
    <w:rPr>
      <w:rFonts w:ascii="宋体" w:hAnsiTheme="minorHAnsi" w:cstheme="minorBidi"/>
      <w:color w:val="000000"/>
      <w:sz w:val="24"/>
      <w:szCs w:val="22"/>
    </w:rPr>
  </w:style>
  <w:style w:type="paragraph" w:styleId="8">
    <w:name w:val="Document Map"/>
    <w:basedOn w:val="1"/>
    <w:link w:val="46"/>
    <w:semiHidden/>
    <w:qFormat/>
    <w:uiPriority w:val="0"/>
    <w:pPr>
      <w:shd w:val="clear" w:color="auto" w:fill="000080"/>
    </w:pPr>
  </w:style>
  <w:style w:type="paragraph" w:styleId="9">
    <w:name w:val="annotation text"/>
    <w:basedOn w:val="1"/>
    <w:link w:val="47"/>
    <w:semiHidden/>
    <w:qFormat/>
    <w:uiPriority w:val="0"/>
    <w:pPr>
      <w:jc w:val="left"/>
    </w:pPr>
  </w:style>
  <w:style w:type="paragraph" w:styleId="10">
    <w:name w:val="Body Text 3"/>
    <w:basedOn w:val="1"/>
    <w:link w:val="52"/>
    <w:semiHidden/>
    <w:qFormat/>
    <w:uiPriority w:val="0"/>
    <w:pPr>
      <w:tabs>
        <w:tab w:val="left" w:pos="6660"/>
      </w:tabs>
      <w:spacing w:after="120" w:line="360" w:lineRule="auto"/>
    </w:pPr>
    <w:rPr>
      <w:rFonts w:ascii="宋体" w:hAnsi="宋体"/>
      <w:bCs/>
      <w:spacing w:val="6"/>
      <w:kern w:val="44"/>
      <w:sz w:val="16"/>
      <w:szCs w:val="16"/>
    </w:rPr>
  </w:style>
  <w:style w:type="paragraph" w:styleId="11">
    <w:name w:val="Body Text"/>
    <w:basedOn w:val="1"/>
    <w:link w:val="51"/>
    <w:semiHidden/>
    <w:qFormat/>
    <w:uiPriority w:val="0"/>
    <w:rPr>
      <w:rFonts w:ascii="宋体"/>
      <w:color w:val="000000"/>
      <w:sz w:val="24"/>
      <w:szCs w:val="20"/>
    </w:rPr>
  </w:style>
  <w:style w:type="paragraph" w:styleId="12">
    <w:name w:val="List 2"/>
    <w:basedOn w:val="1"/>
    <w:qFormat/>
    <w:uiPriority w:val="0"/>
    <w:rPr>
      <w:sz w:val="28"/>
      <w:szCs w:val="20"/>
    </w:rPr>
  </w:style>
  <w:style w:type="paragraph" w:styleId="13">
    <w:name w:val="toc 5"/>
    <w:basedOn w:val="1"/>
    <w:next w:val="1"/>
    <w:semiHidden/>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54"/>
    <w:semiHidden/>
    <w:qFormat/>
    <w:uiPriority w:val="0"/>
    <w:pPr>
      <w:spacing w:line="360" w:lineRule="auto"/>
      <w:ind w:left="899" w:leftChars="428"/>
    </w:pPr>
    <w:rPr>
      <w:rFonts w:ascii="宋体" w:hAnsi="Courier New"/>
      <w:sz w:val="24"/>
      <w:szCs w:val="21"/>
    </w:rPr>
  </w:style>
  <w:style w:type="paragraph" w:styleId="16">
    <w:name w:val="Date"/>
    <w:basedOn w:val="1"/>
    <w:next w:val="1"/>
    <w:link w:val="53"/>
    <w:semiHidden/>
    <w:qFormat/>
    <w:uiPriority w:val="0"/>
    <w:pPr>
      <w:ind w:left="100" w:leftChars="2500"/>
    </w:pPr>
  </w:style>
  <w:style w:type="paragraph" w:styleId="17">
    <w:name w:val="Balloon Text"/>
    <w:basedOn w:val="1"/>
    <w:link w:val="49"/>
    <w:semiHidden/>
    <w:qFormat/>
    <w:uiPriority w:val="0"/>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toc 4"/>
    <w:basedOn w:val="1"/>
    <w:next w:val="1"/>
    <w:semiHidden/>
    <w:qFormat/>
    <w:uiPriority w:val="0"/>
    <w:pPr>
      <w:ind w:left="1260" w:leftChars="600"/>
    </w:pPr>
  </w:style>
  <w:style w:type="paragraph" w:styleId="22">
    <w:name w:val="toc 2"/>
    <w:basedOn w:val="1"/>
    <w:next w:val="1"/>
    <w:qFormat/>
    <w:uiPriority w:val="39"/>
    <w:pPr>
      <w:tabs>
        <w:tab w:val="right" w:leader="dot" w:pos="9628"/>
      </w:tabs>
      <w:ind w:left="420" w:leftChars="200"/>
      <w:jc w:val="center"/>
    </w:pPr>
    <w:rPr>
      <w:rFonts w:ascii="宋体" w:hAnsi="宋体"/>
      <w:sz w:val="24"/>
      <w:szCs w:val="32"/>
      <w:lang w:val="en-US" w:eastAsia="zh-CN"/>
    </w:rPr>
  </w:style>
  <w:style w:type="paragraph" w:styleId="23">
    <w:name w:val="Title"/>
    <w:basedOn w:val="1"/>
    <w:link w:val="48"/>
    <w:qFormat/>
    <w:uiPriority w:val="0"/>
    <w:pPr>
      <w:spacing w:before="240" w:after="60"/>
      <w:jc w:val="center"/>
      <w:outlineLvl w:val="0"/>
    </w:pPr>
    <w:rPr>
      <w:rFonts w:ascii="Arial" w:hAnsi="Arial" w:cs="Arial"/>
      <w:b/>
      <w:bCs/>
      <w:sz w:val="32"/>
      <w:szCs w:val="32"/>
    </w:rPr>
  </w:style>
  <w:style w:type="paragraph" w:styleId="24">
    <w:name w:val="annotation subject"/>
    <w:basedOn w:val="9"/>
    <w:next w:val="9"/>
    <w:link w:val="50"/>
    <w:semiHidden/>
    <w:qFormat/>
    <w:uiPriority w:val="0"/>
    <w:rPr>
      <w:b/>
      <w:bCs/>
    </w:rPr>
  </w:style>
  <w:style w:type="character" w:styleId="27">
    <w:name w:val="page number"/>
    <w:basedOn w:val="26"/>
    <w:semiHidden/>
    <w:qFormat/>
    <w:uiPriority w:val="0"/>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2"/>
    <w:qFormat/>
    <w:uiPriority w:val="0"/>
    <w:rPr>
      <w:rFonts w:ascii="黑体" w:hAnsi="Arial" w:eastAsia="黑体" w:cs="Times New Roman"/>
      <w:color w:val="000000"/>
      <w:spacing w:val="24"/>
      <w:kern w:val="44"/>
      <w:sz w:val="28"/>
      <w:szCs w:val="20"/>
    </w:rPr>
  </w:style>
  <w:style w:type="character" w:customStyle="1" w:styleId="33">
    <w:name w:val="标题 2 字符"/>
    <w:basedOn w:val="26"/>
    <w:link w:val="3"/>
    <w:qFormat/>
    <w:uiPriority w:val="0"/>
    <w:rPr>
      <w:rFonts w:ascii="Arial" w:hAnsi="Arial" w:eastAsia="黑体" w:cs="Times New Roman"/>
      <w:b/>
      <w:bCs/>
      <w:sz w:val="28"/>
      <w:szCs w:val="32"/>
    </w:rPr>
  </w:style>
  <w:style w:type="character" w:customStyle="1" w:styleId="34">
    <w:name w:val="标题 3 字符"/>
    <w:basedOn w:val="26"/>
    <w:link w:val="4"/>
    <w:qFormat/>
    <w:uiPriority w:val="0"/>
    <w:rPr>
      <w:rFonts w:ascii="黑体" w:hAnsi="Arial" w:eastAsia="黑体" w:cs="Times New Roman"/>
      <w:color w:val="000000"/>
      <w:sz w:val="28"/>
      <w:szCs w:val="20"/>
    </w:rPr>
  </w:style>
  <w:style w:type="character" w:customStyle="1" w:styleId="35">
    <w:name w:val="标题 4 字符"/>
    <w:basedOn w:val="26"/>
    <w:link w:val="5"/>
    <w:qFormat/>
    <w:uiPriority w:val="0"/>
    <w:rPr>
      <w:rFonts w:ascii="黑体" w:hAnsi="Arial" w:eastAsia="黑体" w:cs="Times New Roman"/>
      <w:color w:val="000000"/>
      <w:sz w:val="24"/>
      <w:szCs w:val="20"/>
    </w:rPr>
  </w:style>
  <w:style w:type="character" w:customStyle="1" w:styleId="36">
    <w:name w:val="标题 5 字符"/>
    <w:basedOn w:val="26"/>
    <w:link w:val="7"/>
    <w:qFormat/>
    <w:uiPriority w:val="0"/>
    <w:rPr>
      <w:rFonts w:ascii="Times New Roman" w:hAnsi="Times New Roman" w:eastAsia="宋体" w:cs="Times New Roman"/>
      <w:b/>
      <w:bCs/>
      <w:sz w:val="28"/>
      <w:szCs w:val="28"/>
    </w:rPr>
  </w:style>
  <w:style w:type="character" w:customStyle="1" w:styleId="37">
    <w:name w:val="标题 2（用） Char Char"/>
    <w:qFormat/>
    <w:uiPriority w:val="0"/>
    <w:rPr>
      <w:rFonts w:ascii="Arial" w:hAnsi="Arial" w:eastAsia="黑体"/>
      <w:b/>
      <w:bCs/>
      <w:kern w:val="2"/>
      <w:sz w:val="28"/>
      <w:szCs w:val="32"/>
      <w:lang w:val="en-US" w:eastAsia="zh-CN" w:bidi="ar-SA"/>
    </w:rPr>
  </w:style>
  <w:style w:type="character" w:customStyle="1" w:styleId="38">
    <w:name w:val="标题 4 Char"/>
    <w:qFormat/>
    <w:uiPriority w:val="0"/>
    <w:rPr>
      <w:rFonts w:ascii="黑体" w:hAnsi="Arial" w:eastAsia="黑体"/>
      <w:color w:val="000000"/>
      <w:kern w:val="2"/>
      <w:sz w:val="24"/>
      <w:lang w:val="en-US" w:eastAsia="zh-CN" w:bidi="ar-SA"/>
    </w:rPr>
  </w:style>
  <w:style w:type="character" w:customStyle="1" w:styleId="39">
    <w:name w:val="LXW.正文 Char"/>
    <w:qFormat/>
    <w:uiPriority w:val="0"/>
    <w:rPr>
      <w:rFonts w:ascii="宋体" w:eastAsia="宋体"/>
      <w:kern w:val="2"/>
      <w:sz w:val="24"/>
      <w:szCs w:val="24"/>
      <w:lang w:val="en-US" w:eastAsia="zh-CN" w:bidi="ar-SA"/>
    </w:rPr>
  </w:style>
  <w:style w:type="character" w:customStyle="1" w:styleId="40">
    <w:name w:val="表格表题（用） Char"/>
    <w:qFormat/>
    <w:uiPriority w:val="0"/>
    <w:rPr>
      <w:rFonts w:eastAsia="宋体"/>
      <w:b/>
      <w:kern w:val="2"/>
      <w:sz w:val="21"/>
      <w:szCs w:val="24"/>
      <w:lang w:val="en-US" w:eastAsia="zh-CN" w:bidi="ar-SA"/>
    </w:rPr>
  </w:style>
  <w:style w:type="character" w:customStyle="1" w:styleId="41">
    <w:name w:val="LXW.5 Char"/>
    <w:qFormat/>
    <w:uiPriority w:val="0"/>
    <w:rPr>
      <w:rFonts w:ascii="宋体" w:eastAsia="宋体"/>
      <w:kern w:val="2"/>
      <w:sz w:val="24"/>
      <w:szCs w:val="24"/>
      <w:lang w:val="en-US" w:eastAsia="zh-CN" w:bidi="ar-SA"/>
    </w:rPr>
  </w:style>
  <w:style w:type="character" w:customStyle="1" w:styleId="42">
    <w:name w:val="（1）文字用 Char"/>
    <w:qFormat/>
    <w:uiPriority w:val="0"/>
    <w:rPr>
      <w:rFonts w:eastAsia="宋体" w:cs="宋体"/>
      <w:bCs/>
      <w:kern w:val="2"/>
      <w:sz w:val="21"/>
      <w:lang w:val="en-US" w:eastAsia="zh-CN" w:bidi="ar-SA"/>
    </w:rPr>
  </w:style>
  <w:style w:type="character" w:customStyle="1" w:styleId="43">
    <w:name w:val="样式 样式 样式 正文 + 首行缩进:  2 字符 + 首行缩进:  2 字符 + 首行缩进:  2 字符 Char"/>
    <w:link w:val="44"/>
    <w:qFormat/>
    <w:uiPriority w:val="0"/>
    <w:rPr>
      <w:rFonts w:eastAsia="宋体"/>
      <w:sz w:val="24"/>
      <w:lang w:val="en-GB"/>
    </w:rPr>
  </w:style>
  <w:style w:type="paragraph" w:customStyle="1" w:styleId="44">
    <w:name w:val="样式 样式 样式 正文 + 首行缩进:  2 字符 + 首行缩进:  2 字符 + 首行缩进:  2 字符"/>
    <w:basedOn w:val="1"/>
    <w:link w:val="43"/>
    <w:qFormat/>
    <w:uiPriority w:val="0"/>
    <w:pPr>
      <w:widowControl/>
      <w:adjustRightInd w:val="0"/>
      <w:snapToGrid w:val="0"/>
      <w:spacing w:line="360" w:lineRule="auto"/>
      <w:ind w:firstLine="200" w:firstLineChars="200"/>
    </w:pPr>
    <w:rPr>
      <w:rFonts w:asciiTheme="minorHAnsi" w:hAnsiTheme="minorHAnsi" w:cstheme="minorBidi"/>
      <w:sz w:val="24"/>
      <w:szCs w:val="22"/>
      <w:lang w:val="en-GB"/>
    </w:rPr>
  </w:style>
  <w:style w:type="character" w:customStyle="1" w:styleId="45">
    <w:name w:val="正文缩进 字符"/>
    <w:link w:val="6"/>
    <w:semiHidden/>
    <w:qFormat/>
    <w:uiPriority w:val="0"/>
    <w:rPr>
      <w:rFonts w:ascii="宋体" w:eastAsia="宋体"/>
      <w:color w:val="000000"/>
      <w:sz w:val="24"/>
    </w:rPr>
  </w:style>
  <w:style w:type="character" w:customStyle="1" w:styleId="46">
    <w:name w:val="文档结构图 字符"/>
    <w:basedOn w:val="26"/>
    <w:link w:val="8"/>
    <w:semiHidden/>
    <w:qFormat/>
    <w:uiPriority w:val="0"/>
    <w:rPr>
      <w:rFonts w:ascii="Times New Roman" w:hAnsi="Times New Roman" w:eastAsia="宋体" w:cs="Times New Roman"/>
      <w:szCs w:val="24"/>
      <w:shd w:val="clear" w:color="auto" w:fill="000080"/>
    </w:rPr>
  </w:style>
  <w:style w:type="character" w:customStyle="1" w:styleId="47">
    <w:name w:val="批注文字 字符"/>
    <w:basedOn w:val="26"/>
    <w:link w:val="9"/>
    <w:semiHidden/>
    <w:qFormat/>
    <w:uiPriority w:val="0"/>
    <w:rPr>
      <w:rFonts w:ascii="Times New Roman" w:hAnsi="Times New Roman" w:eastAsia="宋体" w:cs="Times New Roman"/>
      <w:szCs w:val="24"/>
    </w:rPr>
  </w:style>
  <w:style w:type="character" w:customStyle="1" w:styleId="48">
    <w:name w:val="标题 字符"/>
    <w:basedOn w:val="26"/>
    <w:link w:val="23"/>
    <w:qFormat/>
    <w:uiPriority w:val="0"/>
    <w:rPr>
      <w:rFonts w:ascii="Arial" w:hAnsi="Arial" w:eastAsia="宋体" w:cs="Arial"/>
      <w:b/>
      <w:bCs/>
      <w:sz w:val="32"/>
      <w:szCs w:val="32"/>
    </w:rPr>
  </w:style>
  <w:style w:type="character" w:customStyle="1" w:styleId="49">
    <w:name w:val="批注框文本 字符"/>
    <w:basedOn w:val="26"/>
    <w:link w:val="17"/>
    <w:semiHidden/>
    <w:qFormat/>
    <w:uiPriority w:val="0"/>
    <w:rPr>
      <w:rFonts w:ascii="Times New Roman" w:hAnsi="Times New Roman" w:eastAsia="宋体" w:cs="Times New Roman"/>
      <w:sz w:val="18"/>
      <w:szCs w:val="18"/>
    </w:rPr>
  </w:style>
  <w:style w:type="character" w:customStyle="1" w:styleId="50">
    <w:name w:val="批注主题 字符"/>
    <w:basedOn w:val="47"/>
    <w:link w:val="24"/>
    <w:semiHidden/>
    <w:qFormat/>
    <w:uiPriority w:val="0"/>
    <w:rPr>
      <w:rFonts w:ascii="Times New Roman" w:hAnsi="Times New Roman" w:eastAsia="宋体" w:cs="Times New Roman"/>
      <w:b/>
      <w:bCs/>
      <w:szCs w:val="24"/>
    </w:rPr>
  </w:style>
  <w:style w:type="character" w:customStyle="1" w:styleId="51">
    <w:name w:val="正文文本 字符"/>
    <w:basedOn w:val="26"/>
    <w:link w:val="11"/>
    <w:semiHidden/>
    <w:qFormat/>
    <w:uiPriority w:val="0"/>
    <w:rPr>
      <w:rFonts w:ascii="宋体" w:hAnsi="Times New Roman" w:eastAsia="宋体" w:cs="Times New Roman"/>
      <w:color w:val="000000"/>
      <w:sz w:val="24"/>
      <w:szCs w:val="20"/>
    </w:rPr>
  </w:style>
  <w:style w:type="character" w:customStyle="1" w:styleId="52">
    <w:name w:val="正文文本 3 字符"/>
    <w:basedOn w:val="26"/>
    <w:link w:val="10"/>
    <w:semiHidden/>
    <w:qFormat/>
    <w:uiPriority w:val="0"/>
    <w:rPr>
      <w:rFonts w:ascii="宋体" w:hAnsi="宋体" w:eastAsia="宋体" w:cs="Times New Roman"/>
      <w:bCs/>
      <w:spacing w:val="6"/>
      <w:kern w:val="44"/>
      <w:sz w:val="16"/>
      <w:szCs w:val="16"/>
    </w:rPr>
  </w:style>
  <w:style w:type="character" w:customStyle="1" w:styleId="53">
    <w:name w:val="日期 字符"/>
    <w:basedOn w:val="26"/>
    <w:link w:val="16"/>
    <w:semiHidden/>
    <w:qFormat/>
    <w:uiPriority w:val="0"/>
    <w:rPr>
      <w:rFonts w:ascii="Times New Roman" w:hAnsi="Times New Roman" w:eastAsia="宋体" w:cs="Times New Roman"/>
      <w:szCs w:val="24"/>
    </w:rPr>
  </w:style>
  <w:style w:type="character" w:customStyle="1" w:styleId="54">
    <w:name w:val="纯文本 字符"/>
    <w:basedOn w:val="26"/>
    <w:link w:val="15"/>
    <w:semiHidden/>
    <w:qFormat/>
    <w:uiPriority w:val="0"/>
    <w:rPr>
      <w:rFonts w:ascii="宋体" w:hAnsi="Courier New" w:eastAsia="宋体" w:cs="Times New Roman"/>
      <w:sz w:val="24"/>
      <w:szCs w:val="21"/>
    </w:rPr>
  </w:style>
  <w:style w:type="paragraph" w:customStyle="1" w:styleId="55">
    <w:name w:val="LXW.2"/>
    <w:next w:val="56"/>
    <w:qFormat/>
    <w:uiPriority w:val="0"/>
    <w:pPr>
      <w:keepNext/>
      <w:widowControl w:val="0"/>
      <w:outlineLvl w:val="1"/>
    </w:pPr>
    <w:rPr>
      <w:rFonts w:ascii="宋体" w:hAnsi="Times New Roman" w:eastAsia="宋体" w:cs="Times New Roman"/>
      <w:b/>
      <w:color w:val="800080"/>
      <w:w w:val="150"/>
      <w:kern w:val="2"/>
      <w:sz w:val="28"/>
      <w:szCs w:val="28"/>
      <w:lang w:val="en-US" w:eastAsia="zh-CN" w:bidi="ar-SA"/>
    </w:rPr>
  </w:style>
  <w:style w:type="paragraph" w:customStyle="1" w:styleId="56">
    <w:name w:val="LXW.正文"/>
    <w:qFormat/>
    <w:uiPriority w:val="0"/>
    <w:pPr>
      <w:widowControl w:val="0"/>
      <w:spacing w:line="360" w:lineRule="auto"/>
      <w:ind w:left="840" w:leftChars="350" w:firstLine="480" w:firstLineChars="200"/>
    </w:pPr>
    <w:rPr>
      <w:rFonts w:ascii="宋体" w:hAnsi="Times New Roman" w:eastAsia="宋体" w:cs="Times New Roman"/>
      <w:kern w:val="2"/>
      <w:sz w:val="24"/>
      <w:szCs w:val="24"/>
      <w:lang w:val="en-US" w:eastAsia="zh-CN" w:bidi="ar-SA"/>
    </w:rPr>
  </w:style>
  <w:style w:type="paragraph" w:customStyle="1" w:styleId="57">
    <w:name w:val="样式1.1.1"/>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58">
    <w:name w:val="LXW.5"/>
    <w:next w:val="56"/>
    <w:qFormat/>
    <w:uiPriority w:val="0"/>
    <w:pPr>
      <w:widowControl w:val="0"/>
      <w:spacing w:line="360" w:lineRule="auto"/>
      <w:ind w:left="840" w:leftChars="100" w:hanging="600" w:hangingChars="250"/>
    </w:pPr>
    <w:rPr>
      <w:rFonts w:ascii="宋体" w:hAnsi="Times New Roman" w:eastAsia="宋体" w:cs="Times New Roman"/>
      <w:kern w:val="2"/>
      <w:sz w:val="24"/>
      <w:szCs w:val="24"/>
      <w:lang w:val="en-US" w:eastAsia="zh-CN" w:bidi="ar-SA"/>
    </w:rPr>
  </w:style>
  <w:style w:type="paragraph" w:customStyle="1" w:styleId="59">
    <w:name w:val="样式12"/>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60">
    <w:name w:val="样式9"/>
    <w:basedOn w:val="1"/>
    <w:qFormat/>
    <w:uiPriority w:val="0"/>
    <w:pPr>
      <w:keepNext/>
      <w:keepLines/>
      <w:tabs>
        <w:tab w:val="left" w:pos="6660"/>
      </w:tabs>
      <w:spacing w:before="140" w:after="140"/>
      <w:outlineLvl w:val="1"/>
    </w:pPr>
    <w:rPr>
      <w:rFonts w:ascii="Arial" w:hAnsi="Arial" w:eastAsia="黑体"/>
      <w:b/>
      <w:spacing w:val="6"/>
      <w:kern w:val="0"/>
      <w:sz w:val="32"/>
      <w:szCs w:val="28"/>
    </w:rPr>
  </w:style>
  <w:style w:type="paragraph" w:customStyle="1" w:styleId="61">
    <w:name w:val="默认段落字体 Para Char Char Char Char"/>
    <w:basedOn w:val="1"/>
    <w:qFormat/>
    <w:uiPriority w:val="0"/>
    <w:rPr>
      <w:szCs w:val="20"/>
    </w:rPr>
  </w:style>
  <w:style w:type="paragraph" w:customStyle="1" w:styleId="62">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63">
    <w:name w:val="流程图 Char Char"/>
    <w:qFormat/>
    <w:uiPriority w:val="0"/>
    <w:pPr>
      <w:keepNext/>
      <w:keepLines/>
      <w:widowControl w:val="0"/>
      <w:jc w:val="center"/>
    </w:pPr>
    <w:rPr>
      <w:rFonts w:ascii="Times New Roman" w:hAnsi="Times New Roman" w:eastAsia="宋体" w:cs="Times New Roman"/>
      <w:kern w:val="2"/>
      <w:sz w:val="21"/>
      <w:szCs w:val="21"/>
      <w:lang w:val="en-US" w:eastAsia="zh-CN" w:bidi="ar-SA"/>
    </w:rPr>
  </w:style>
  <w:style w:type="paragraph" w:customStyle="1" w:styleId="64">
    <w:name w:val="流程图"/>
    <w:next w:val="1"/>
    <w:qFormat/>
    <w:uiPriority w:val="0"/>
    <w:pPr>
      <w:keepNext/>
      <w:keepLines/>
      <w:spacing w:line="360" w:lineRule="auto"/>
      <w:jc w:val="center"/>
    </w:pPr>
    <w:rPr>
      <w:rFonts w:ascii="仿宋_GB2312" w:hAnsi="Times New Roman" w:eastAsia="仿宋_GB2312" w:cs="Times New Roman"/>
      <w:kern w:val="2"/>
      <w:sz w:val="28"/>
      <w:szCs w:val="24"/>
      <w:lang w:val="en-US" w:eastAsia="zh-CN" w:bidi="ar-SA"/>
    </w:rPr>
  </w:style>
  <w:style w:type="paragraph" w:customStyle="1" w:styleId="65">
    <w:name w:val="样式 小四 行距: 1.5 倍行距"/>
    <w:basedOn w:val="1"/>
    <w:qFormat/>
    <w:uiPriority w:val="0"/>
    <w:pPr>
      <w:spacing w:line="360" w:lineRule="auto"/>
      <w:ind w:firstLine="200" w:firstLineChars="200"/>
    </w:pPr>
    <w:rPr>
      <w:sz w:val="24"/>
      <w:szCs w:val="20"/>
    </w:rPr>
  </w:style>
  <w:style w:type="paragraph" w:customStyle="1" w:styleId="66">
    <w:name w:val="表格文字1"/>
    <w:qFormat/>
    <w:uiPriority w:val="0"/>
    <w:pPr>
      <w:widowControl w:val="0"/>
      <w:spacing w:line="320" w:lineRule="exact"/>
      <w:jc w:val="center"/>
    </w:pPr>
    <w:rPr>
      <w:rFonts w:ascii="宋体" w:hAnsi="Plotter" w:eastAsia="宋体" w:cs="Times New Roman"/>
      <w:kern w:val="0"/>
      <w:sz w:val="21"/>
      <w:szCs w:val="20"/>
      <w:lang w:val="en-US" w:eastAsia="zh-CN" w:bidi="ar-SA"/>
    </w:rPr>
  </w:style>
  <w:style w:type="paragraph" w:customStyle="1" w:styleId="67">
    <w:name w:val="样式11"/>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68">
    <w:name w:val="表格表题（用）"/>
    <w:basedOn w:val="1"/>
    <w:next w:val="1"/>
    <w:qFormat/>
    <w:uiPriority w:val="0"/>
    <w:pPr>
      <w:jc w:val="center"/>
    </w:pPr>
    <w:rPr>
      <w:b/>
    </w:rPr>
  </w:style>
  <w:style w:type="paragraph" w:customStyle="1" w:styleId="69">
    <w:name w:val="样式14"/>
    <w:basedOn w:val="1"/>
    <w:qFormat/>
    <w:uiPriority w:val="0"/>
    <w:pPr>
      <w:keepNext/>
      <w:keepLines/>
      <w:tabs>
        <w:tab w:val="left" w:pos="6660"/>
      </w:tabs>
      <w:outlineLvl w:val="1"/>
    </w:pPr>
    <w:rPr>
      <w:rFonts w:ascii="Arial" w:hAnsi="Arial" w:eastAsia="黑体"/>
      <w:b/>
      <w:spacing w:val="6"/>
      <w:kern w:val="0"/>
      <w:sz w:val="28"/>
      <w:szCs w:val="28"/>
    </w:rPr>
  </w:style>
  <w:style w:type="paragraph" w:customStyle="1" w:styleId="70">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71">
    <w:name w:val="正文格式"/>
    <w:basedOn w:val="1"/>
    <w:qFormat/>
    <w:uiPriority w:val="0"/>
    <w:pPr>
      <w:spacing w:before="60" w:after="60" w:line="400" w:lineRule="exact"/>
      <w:ind w:left="300" w:leftChars="300"/>
    </w:pPr>
    <w:rPr>
      <w:rFonts w:ascii="Arial" w:hAnsi="Arial"/>
      <w:sz w:val="24"/>
      <w:szCs w:val="20"/>
    </w:rPr>
  </w:style>
  <w:style w:type="paragraph" w:customStyle="1" w:styleId="72">
    <w:name w:val="Char Char Char"/>
    <w:basedOn w:val="1"/>
    <w:qFormat/>
    <w:uiPriority w:val="0"/>
    <w:rPr>
      <w:rFonts w:ascii="Tahoma" w:hAnsi="Tahoma"/>
      <w:sz w:val="24"/>
      <w:szCs w:val="20"/>
    </w:rPr>
  </w:style>
  <w:style w:type="paragraph" w:customStyle="1" w:styleId="73">
    <w:name w:val="（1）文字用"/>
    <w:basedOn w:val="1"/>
    <w:qFormat/>
    <w:uiPriority w:val="0"/>
    <w:pPr>
      <w:spacing w:line="360" w:lineRule="auto"/>
      <w:ind w:left="350" w:leftChars="350"/>
    </w:pPr>
    <w:rPr>
      <w:rFonts w:cs="宋体"/>
      <w:bCs/>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6287</Words>
  <Characters>35840</Characters>
  <Lines>298</Lines>
  <Paragraphs>84</Paragraphs>
  <TotalTime>29</TotalTime>
  <ScaleCrop>false</ScaleCrop>
  <LinksUpToDate>false</LinksUpToDate>
  <CharactersWithSpaces>42043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2020-01-11T01:53:00Z</dcterms:created>
  <dc:creator>恒 唐</dc:creator>
  <cp:lastModifiedBy>Administrator</cp:lastModifiedBy>
  <cp:lastPrinted>2023-05-14T04:56:00Z</cp:lastPrinted>
  <dcterms:modified xsi:type="dcterms:W3CDTF">2023-12-07T02:58:58Z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18730C2C7982490891CB59BBAEC400BE</vt:lpwstr>
  </property>
</Properties>
</file>