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bCs/>
          <w:sz w:val="30"/>
          <w:szCs w:val="30"/>
          <w:lang w:val="en-US" w:eastAsia="zh-CN"/>
        </w:rPr>
      </w:pPr>
    </w:p>
    <w:p>
      <w:pPr>
        <w:jc w:val="center"/>
        <w:rPr>
          <w:rFonts w:hint="eastAsia" w:ascii="宋体" w:hAnsi="宋体" w:eastAsia="宋体" w:cs="宋体"/>
          <w:b/>
          <w:bCs w:val="0"/>
          <w:kern w:val="2"/>
          <w:sz w:val="36"/>
          <w:szCs w:val="36"/>
          <w:lang w:val="en-US" w:eastAsia="zh-CN" w:bidi="ar-SA"/>
        </w:rPr>
      </w:pPr>
    </w:p>
    <w:p>
      <w:pPr>
        <w:jc w:val="center"/>
        <w:rPr>
          <w:rFonts w:ascii="宋体" w:hAnsi="宋体" w:eastAsia="宋体" w:cs="宋体"/>
          <w:sz w:val="36"/>
          <w:szCs w:val="36"/>
        </w:rPr>
      </w:pPr>
      <w:r>
        <w:rPr>
          <w:rFonts w:hint="eastAsia" w:ascii="宋体" w:hAnsi="宋体" w:eastAsia="宋体" w:cs="宋体"/>
          <w:b/>
          <w:bCs w:val="0"/>
          <w:kern w:val="2"/>
          <w:sz w:val="36"/>
          <w:szCs w:val="36"/>
          <w:lang w:val="en-US" w:eastAsia="zh-CN" w:bidi="ar-SA"/>
        </w:rPr>
        <w:t>希必奥天津丹佛斯福源道厂区0.704MW分布式光伏发电项目</w:t>
      </w:r>
    </w:p>
    <w:p>
      <w:pPr>
        <w:jc w:val="center"/>
        <w:rPr>
          <w:rFonts w:ascii="宋体" w:hAnsi="宋体" w:eastAsia="宋体" w:cs="宋体"/>
          <w:sz w:val="36"/>
          <w:szCs w:val="36"/>
        </w:rPr>
      </w:pPr>
    </w:p>
    <w:p>
      <w:pPr>
        <w:pStyle w:val="2"/>
      </w:pPr>
    </w:p>
    <w:p>
      <w:pPr>
        <w:pStyle w:val="2"/>
      </w:pPr>
    </w:p>
    <w:p>
      <w:pPr>
        <w:jc w:val="center"/>
        <w:rPr>
          <w:rFonts w:hint="eastAsia" w:asciiTheme="majorEastAsia" w:hAnsiTheme="majorEastAsia" w:eastAsiaTheme="majorEastAsia" w:cstheme="majorEastAsia"/>
          <w:b/>
          <w:bCs/>
          <w:sz w:val="30"/>
          <w:szCs w:val="30"/>
          <w:lang w:val="en-US" w:eastAsia="zh-CN"/>
        </w:rPr>
      </w:pPr>
    </w:p>
    <w:p>
      <w:pPr>
        <w:jc w:val="center"/>
        <w:rPr>
          <w:rFonts w:hint="eastAsia" w:asciiTheme="majorEastAsia" w:hAnsiTheme="majorEastAsia" w:eastAsiaTheme="majorEastAsia" w:cstheme="majorEastAsia"/>
          <w:b/>
          <w:bCs/>
          <w:sz w:val="30"/>
          <w:szCs w:val="30"/>
          <w:lang w:val="en-US" w:eastAsia="zh-CN"/>
        </w:rPr>
      </w:pPr>
      <w:r>
        <w:rPr>
          <w:rFonts w:hint="eastAsia" w:asciiTheme="majorEastAsia" w:hAnsiTheme="majorEastAsia" w:eastAsiaTheme="majorEastAsia" w:cstheme="majorEastAsia"/>
          <w:b/>
          <w:bCs/>
          <w:sz w:val="30"/>
          <w:szCs w:val="30"/>
          <w:lang w:val="en-US" w:eastAsia="zh-CN"/>
        </w:rPr>
        <w:t>监理安全实施细则</w:t>
      </w:r>
    </w:p>
    <w:p>
      <w:pPr>
        <w:tabs>
          <w:tab w:val="left" w:pos="4830"/>
        </w:tabs>
        <w:topLinePunct/>
        <w:ind w:firstLine="1260" w:firstLineChars="350"/>
        <w:rPr>
          <w:rFonts w:ascii="黑体" w:eastAsia="黑体"/>
          <w:sz w:val="36"/>
          <w:szCs w:val="36"/>
        </w:rPr>
      </w:pPr>
    </w:p>
    <w:p>
      <w:pPr>
        <w:topLinePunct/>
        <w:snapToGrid w:val="0"/>
        <w:spacing w:before="60" w:after="60"/>
        <w:rPr>
          <w:rFonts w:hint="eastAsia" w:asciiTheme="minorEastAsia" w:hAnsiTheme="minorEastAsia" w:eastAsiaTheme="minorEastAsia" w:cstheme="minorEastAsia"/>
          <w:color w:val="000000"/>
          <w:sz w:val="24"/>
          <w:szCs w:val="24"/>
          <w:lang w:val="en-US" w:eastAsia="zh-CN"/>
        </w:rPr>
      </w:pPr>
    </w:p>
    <w:p>
      <w:pPr>
        <w:topLinePunct/>
        <w:snapToGrid w:val="0"/>
        <w:spacing w:before="60" w:after="60"/>
        <w:rPr>
          <w:rFonts w:hint="eastAsia" w:asciiTheme="minorEastAsia" w:hAnsiTheme="minorEastAsia" w:eastAsiaTheme="minorEastAsia" w:cstheme="minorEastAsia"/>
          <w:color w:val="000000"/>
          <w:sz w:val="24"/>
          <w:szCs w:val="24"/>
          <w:lang w:val="en-US" w:eastAsia="zh-CN"/>
        </w:rPr>
      </w:pPr>
    </w:p>
    <w:p>
      <w:pPr>
        <w:topLinePunct/>
        <w:snapToGrid w:val="0"/>
        <w:spacing w:before="60" w:after="60"/>
        <w:rPr>
          <w:rFonts w:hint="eastAsia" w:asciiTheme="minorEastAsia" w:hAnsiTheme="minorEastAsia" w:eastAsiaTheme="minorEastAsia" w:cstheme="minorEastAsia"/>
          <w:color w:val="000000"/>
          <w:sz w:val="24"/>
          <w:szCs w:val="24"/>
          <w:lang w:val="en-US" w:eastAsia="zh-CN"/>
        </w:rPr>
      </w:pPr>
    </w:p>
    <w:p>
      <w:pPr>
        <w:topLinePunct/>
        <w:snapToGrid w:val="0"/>
        <w:spacing w:before="60" w:after="60"/>
        <w:jc w:val="center"/>
        <w:rPr>
          <w:rFonts w:asciiTheme="majorEastAsia" w:hAnsiTheme="majorEastAsia" w:eastAsiaTheme="majorEastAsia" w:cstheme="majorEastAsia"/>
          <w:sz w:val="28"/>
          <w:szCs w:val="28"/>
        </w:rPr>
      </w:pPr>
      <w:r>
        <w:rPr>
          <w:rFonts w:hint="eastAsia" w:asciiTheme="minorEastAsia" w:hAnsiTheme="minorEastAsia" w:eastAsiaTheme="minorEastAsia" w:cstheme="minorEastAsia"/>
          <w:color w:val="000000"/>
          <w:sz w:val="24"/>
          <w:szCs w:val="24"/>
          <w:lang w:val="en-US" w:eastAsia="zh-CN"/>
        </w:rPr>
        <w:t>批准：</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年   月   日</w:t>
      </w:r>
    </w:p>
    <w:p>
      <w:pPr>
        <w:topLinePunct/>
        <w:snapToGrid w:val="0"/>
        <w:spacing w:before="60" w:after="60"/>
        <w:ind w:left="454"/>
        <w:rPr>
          <w:rFonts w:asciiTheme="majorEastAsia" w:hAnsiTheme="majorEastAsia" w:eastAsiaTheme="majorEastAsia" w:cstheme="majorEastAsia"/>
          <w:sz w:val="28"/>
          <w:szCs w:val="28"/>
        </w:rPr>
      </w:pPr>
    </w:p>
    <w:p>
      <w:pPr>
        <w:topLinePunct/>
        <w:snapToGrid w:val="0"/>
        <w:spacing w:before="60" w:after="60"/>
        <w:ind w:left="454"/>
        <w:rPr>
          <w:rFonts w:asciiTheme="majorEastAsia" w:hAnsiTheme="majorEastAsia" w:eastAsiaTheme="majorEastAsia" w:cstheme="majorEastAsia"/>
          <w:sz w:val="28"/>
          <w:szCs w:val="28"/>
        </w:rPr>
      </w:pPr>
    </w:p>
    <w:p>
      <w:pPr>
        <w:topLinePunct/>
        <w:snapToGrid w:val="0"/>
        <w:spacing w:before="60" w:after="6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审核：</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年   月   日</w:t>
      </w:r>
    </w:p>
    <w:p>
      <w:pPr>
        <w:topLinePunct/>
        <w:snapToGrid w:val="0"/>
        <w:spacing w:before="60" w:after="60"/>
        <w:ind w:left="454"/>
        <w:rPr>
          <w:rFonts w:hint="eastAsia" w:asciiTheme="majorEastAsia" w:hAnsiTheme="majorEastAsia" w:eastAsiaTheme="majorEastAsia" w:cstheme="majorEastAsia"/>
          <w:sz w:val="28"/>
          <w:szCs w:val="28"/>
        </w:rPr>
      </w:pPr>
    </w:p>
    <w:p>
      <w:pPr>
        <w:topLinePunct/>
        <w:snapToGrid w:val="0"/>
        <w:spacing w:before="60" w:after="60"/>
        <w:ind w:left="454"/>
        <w:rPr>
          <w:rFonts w:hint="eastAsia" w:asciiTheme="majorEastAsia" w:hAnsiTheme="majorEastAsia" w:eastAsiaTheme="majorEastAsia" w:cstheme="majorEastAsia"/>
          <w:sz w:val="28"/>
          <w:szCs w:val="28"/>
        </w:rPr>
      </w:pPr>
    </w:p>
    <w:p>
      <w:pPr>
        <w:topLinePunct/>
        <w:snapToGrid w:val="0"/>
        <w:spacing w:before="60" w:after="6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编制：</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lang w:val="en-US" w:eastAsia="zh-CN"/>
        </w:rPr>
        <w:tab/>
      </w:r>
      <w:r>
        <w:rPr>
          <w:rFonts w:hint="eastAsia" w:asciiTheme="minorEastAsia" w:hAnsi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val="en-US" w:eastAsia="zh-CN"/>
        </w:rPr>
        <w:t>年   月   日</w:t>
      </w:r>
    </w:p>
    <w:p>
      <w:pPr>
        <w:tabs>
          <w:tab w:val="left" w:pos="4830"/>
        </w:tabs>
        <w:topLinePunct/>
        <w:rPr>
          <w:rFonts w:ascii="宋体" w:hAnsi="宋体"/>
          <w:color w:val="000000"/>
          <w:kern w:val="21"/>
          <w:szCs w:val="21"/>
        </w:rPr>
      </w:pPr>
      <w:r>
        <w:rPr>
          <w:rFonts w:hint="eastAsia" w:ascii="宋体" w:hAnsi="宋体"/>
          <w:color w:val="000000"/>
          <w:kern w:val="21"/>
          <w:sz w:val="32"/>
          <w:szCs w:val="32"/>
          <w:u w:val="single"/>
        </w:rPr>
        <w:t xml:space="preserve">                      </w:t>
      </w:r>
    </w:p>
    <w:p>
      <w:pPr>
        <w:tabs>
          <w:tab w:val="left" w:pos="1470"/>
        </w:tabs>
        <w:overflowPunct w:val="0"/>
        <w:topLinePunct/>
        <w:rPr>
          <w:rFonts w:ascii="宋体" w:hAnsi="宋体"/>
          <w:color w:val="000000"/>
          <w:sz w:val="28"/>
          <w:szCs w:val="28"/>
        </w:rPr>
      </w:pPr>
    </w:p>
    <w:p>
      <w:pPr>
        <w:tabs>
          <w:tab w:val="left" w:pos="1470"/>
        </w:tabs>
        <w:overflowPunct w:val="0"/>
        <w:topLinePunct/>
        <w:rPr>
          <w:rFonts w:ascii="宋体" w:hAnsi="宋体"/>
          <w:color w:val="000000"/>
          <w:sz w:val="28"/>
          <w:szCs w:val="28"/>
        </w:rPr>
      </w:pPr>
    </w:p>
    <w:p>
      <w:pPr>
        <w:pStyle w:val="2"/>
      </w:pPr>
    </w:p>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000000"/>
          <w:sz w:val="24"/>
          <w:szCs w:val="24"/>
        </w:rPr>
      </w:pPr>
    </w:p>
    <w:p>
      <w:pPr>
        <w:spacing w:line="240" w:lineRule="auto"/>
        <w:jc w:val="center"/>
        <w:rPr>
          <w:rFonts w:asciiTheme="majorEastAsia" w:hAnsiTheme="majorEastAsia" w:eastAsiaTheme="majorEastAsia" w:cstheme="majorEastAsia"/>
          <w:color w:val="000000"/>
          <w:sz w:val="24"/>
          <w:szCs w:val="24"/>
          <w:shd w:val="clear" w:color="auto" w:fill="FFFFFF"/>
        </w:rPr>
      </w:pPr>
      <w:r>
        <w:rPr>
          <w:rFonts w:hint="eastAsia" w:ascii="宋体" w:hAnsi="宋体"/>
          <w:color w:val="000000"/>
          <w:sz w:val="24"/>
          <w:szCs w:val="24"/>
          <w:lang w:val="en-US" w:eastAsia="zh-CN"/>
        </w:rPr>
        <w:t>常州正衡电力工程监理有限公司</w:t>
      </w:r>
    </w:p>
    <w:p>
      <w:pPr>
        <w:pStyle w:val="3"/>
        <w:spacing w:line="240" w:lineRule="auto"/>
        <w:jc w:val="center"/>
        <w:rPr>
          <w:rFonts w:hint="eastAsia" w:ascii="宋体" w:hAnsi="宋体" w:eastAsia="宋体" w:cs="Times New Roman"/>
          <w:b w:val="0"/>
          <w:color w:val="000000"/>
          <w:kern w:val="2"/>
          <w:sz w:val="24"/>
          <w:szCs w:val="24"/>
          <w:lang w:val="en-US" w:eastAsia="zh-CN" w:bidi="ar-SA"/>
        </w:rPr>
      </w:pPr>
      <w:r>
        <w:rPr>
          <w:rFonts w:hint="eastAsia" w:ascii="宋体" w:hAnsi="宋体" w:eastAsia="宋体" w:cs="Times New Roman"/>
          <w:b w:val="0"/>
          <w:color w:val="000000"/>
          <w:kern w:val="2"/>
          <w:sz w:val="24"/>
          <w:szCs w:val="24"/>
          <w:lang w:val="en-US" w:eastAsia="zh-CN" w:bidi="ar-SA"/>
        </w:rPr>
        <w:t>希必奥天津丹佛斯福源道厂区0.704MW分布式光伏发电项目</w:t>
      </w:r>
    </w:p>
    <w:p>
      <w:pPr>
        <w:pStyle w:val="3"/>
        <w:spacing w:line="240" w:lineRule="auto"/>
        <w:jc w:val="center"/>
        <w:rPr>
          <w:rFonts w:hint="eastAsia" w:ascii="宋体" w:hAnsi="宋体" w:eastAsia="宋体" w:cs="Times New Roman"/>
          <w:b w:val="0"/>
          <w:color w:val="000000"/>
          <w:kern w:val="2"/>
          <w:sz w:val="24"/>
          <w:szCs w:val="24"/>
          <w:lang w:val="en-US" w:eastAsia="zh-CN" w:bidi="ar-SA"/>
        </w:rPr>
      </w:pPr>
      <w:r>
        <w:rPr>
          <w:rFonts w:hint="eastAsia" w:ascii="宋体" w:hAnsi="宋体" w:eastAsia="宋体" w:cs="Times New Roman"/>
          <w:b w:val="0"/>
          <w:color w:val="000000"/>
          <w:kern w:val="2"/>
          <w:sz w:val="24"/>
          <w:szCs w:val="24"/>
          <w:lang w:val="en-US" w:eastAsia="zh-CN" w:bidi="ar-SA"/>
        </w:rPr>
        <w:t>监理项目部（章）</w:t>
      </w:r>
    </w:p>
    <w:p>
      <w:pPr>
        <w:tabs>
          <w:tab w:val="left" w:pos="3560"/>
        </w:tabs>
        <w:topLinePunct/>
        <w:snapToGrid w:val="0"/>
        <w:spacing w:line="360" w:lineRule="auto"/>
        <w:ind w:firstLine="4080" w:firstLineChars="1700"/>
        <w:jc w:val="both"/>
        <w:rPr>
          <w:rFonts w:hint="default" w:asciiTheme="majorEastAsia" w:hAnsiTheme="majorEastAsia" w:eastAsiaTheme="majorEastAsia" w:cstheme="majorEastAsia"/>
          <w:kern w:val="2"/>
          <w:sz w:val="24"/>
          <w:szCs w:val="24"/>
          <w:lang w:val="en-US" w:eastAsia="zh-CN" w:bidi="ar-SA"/>
        </w:rPr>
        <w:sectPr>
          <w:pgSz w:w="11906" w:h="16838"/>
          <w:pgMar w:top="1134" w:right="964" w:bottom="1134" w:left="1361" w:header="851" w:footer="992" w:gutter="0"/>
          <w:pgNumType w:start="1" w:chapStyle="1"/>
          <w:cols w:space="425" w:num="1"/>
          <w:docGrid w:type="lines" w:linePitch="312" w:charSpace="0"/>
        </w:sectPr>
      </w:pPr>
      <w:r>
        <w:rPr>
          <w:rFonts w:hint="eastAsia" w:ascii="宋体" w:hAnsi="宋体"/>
          <w:color w:val="000000"/>
          <w:sz w:val="24"/>
          <w:szCs w:val="24"/>
          <w:lang w:val="en-US" w:eastAsia="zh-CN"/>
        </w:rPr>
        <w:t>2024年3月</w:t>
      </w:r>
    </w:p>
    <w:p>
      <w:pPr>
        <w:spacing w:line="360" w:lineRule="auto"/>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eastAsia="宋体" w:cs="Times New Roman"/>
          <w:b/>
          <w:sz w:val="44"/>
          <w:szCs w:val="44"/>
        </w:rPr>
        <w:t>目     录</w:t>
      </w:r>
    </w:p>
    <w:p>
      <w:pPr>
        <w:spacing w:line="360" w:lineRule="auto"/>
        <w:rPr>
          <w:rFonts w:ascii="宋体" w:hAnsi="宋体" w:cs="宋体"/>
          <w:sz w:val="24"/>
        </w:rPr>
      </w:pP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1、工程概况</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2、编制目的</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3、编制依据</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4、安全监督管理监理工作的主要内容</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5、安全监理工作方法与措施</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6、项目监理单位组织机构、监理工作程序</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7、安全控制目标</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8、关键项目安全监督管理要点及管理实例</w:t>
      </w: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sectPr>
          <w:footerReference r:id="rId3" w:type="default"/>
          <w:pgSz w:w="11906" w:h="16838"/>
          <w:pgMar w:top="1440" w:right="1800" w:bottom="1440" w:left="1800" w:header="851" w:footer="992" w:gutter="0"/>
          <w:cols w:space="425" w:num="1"/>
          <w:docGrid w:type="lines" w:linePitch="312" w:charSpace="0"/>
        </w:sectPr>
      </w:pPr>
    </w:p>
    <w:p>
      <w:pPr>
        <w:spacing w:line="240" w:lineRule="auto"/>
        <w:rPr>
          <w:rFonts w:hint="eastAsia" w:ascii="宋体" w:hAnsi="宋体" w:eastAsia="宋体" w:cs="宋体"/>
          <w:b/>
          <w:bCs/>
          <w:sz w:val="24"/>
        </w:rPr>
      </w:pPr>
      <w:r>
        <w:rPr>
          <w:rFonts w:hint="eastAsia" w:ascii="宋体" w:hAnsi="宋体" w:eastAsia="宋体" w:cs="宋体"/>
          <w:b/>
          <w:bCs/>
          <w:sz w:val="24"/>
        </w:rPr>
        <w:t>一、工程概况：</w:t>
      </w:r>
    </w:p>
    <w:p>
      <w:pPr>
        <w:pStyle w:val="3"/>
        <w:spacing w:line="360" w:lineRule="auto"/>
        <w:jc w:val="both"/>
        <w:rPr>
          <w:rFonts w:hint="eastAsia" w:ascii="宋体" w:hAnsi="宋体" w:eastAsia="宋体" w:cs="宋体"/>
          <w:b w:val="0"/>
          <w:bCs w:val="0"/>
          <w:kern w:val="2"/>
          <w:sz w:val="24"/>
          <w:szCs w:val="22"/>
          <w:lang w:val="en-US" w:eastAsia="zh-CN" w:bidi="ar-SA"/>
        </w:rPr>
      </w:pPr>
      <w:bookmarkStart w:id="0" w:name="_Toc10275"/>
      <w:bookmarkStart w:id="1" w:name="_Toc7170"/>
      <w:r>
        <w:rPr>
          <w:rFonts w:hint="eastAsia" w:ascii="宋体" w:hAnsi="宋体" w:eastAsia="宋体" w:cs="宋体"/>
          <w:b w:val="0"/>
          <w:bCs w:val="0"/>
          <w:kern w:val="2"/>
          <w:sz w:val="24"/>
          <w:szCs w:val="22"/>
          <w:lang w:val="en-US" w:eastAsia="zh-CN" w:bidi="ar-SA"/>
        </w:rPr>
        <w:t xml:space="preserve">1.1 </w:t>
      </w:r>
      <w:bookmarkEnd w:id="0"/>
      <w:bookmarkEnd w:id="1"/>
      <w:bookmarkStart w:id="2" w:name="_Toc21511"/>
      <w:r>
        <w:rPr>
          <w:rFonts w:hint="eastAsia" w:ascii="宋体" w:hAnsi="宋体" w:eastAsia="宋体" w:cs="宋体"/>
          <w:b w:val="0"/>
          <w:bCs w:val="0"/>
          <w:kern w:val="2"/>
          <w:sz w:val="24"/>
          <w:szCs w:val="22"/>
          <w:lang w:val="en-US" w:eastAsia="zh-CN" w:bidi="ar-SA"/>
        </w:rPr>
        <w:t>项目名称：希必奥天津丹佛斯福源道厂区0.704MW分布式光伏发电项目</w:t>
      </w:r>
    </w:p>
    <w:p>
      <w:pPr>
        <w:pStyle w:val="3"/>
        <w:spacing w:line="360" w:lineRule="auto"/>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 xml:space="preserve">1.2 </w:t>
      </w:r>
      <w:bookmarkStart w:id="3" w:name="_Toc5790"/>
      <w:r>
        <w:rPr>
          <w:rFonts w:hint="eastAsia" w:ascii="宋体" w:hAnsi="宋体" w:eastAsia="宋体" w:cs="宋体"/>
          <w:b w:val="0"/>
          <w:bCs w:val="0"/>
          <w:kern w:val="2"/>
          <w:sz w:val="24"/>
          <w:szCs w:val="22"/>
          <w:lang w:val="en-US" w:eastAsia="zh-CN" w:bidi="ar-SA"/>
        </w:rPr>
        <w:t xml:space="preserve">工程地点：天津市武清区福源道5号 </w:t>
      </w:r>
    </w:p>
    <w:p>
      <w:pPr>
        <w:pStyle w:val="3"/>
        <w:spacing w:line="360" w:lineRule="auto"/>
        <w:ind w:firstLine="480" w:firstLineChars="200"/>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建设单位：天津希必奥光伏发电有限公司</w:t>
      </w:r>
    </w:p>
    <w:p>
      <w:pPr>
        <w:keepNext w:val="0"/>
        <w:keepLines w:val="0"/>
        <w:widowControl/>
        <w:suppressLineNumbers w:val="0"/>
        <w:spacing w:line="360" w:lineRule="auto"/>
        <w:ind w:left="0" w:leftChars="0" w:firstLine="480" w:firstLineChars="200"/>
        <w:jc w:val="left"/>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监理单位：常州正衡电力工程监理有限公司</w:t>
      </w:r>
    </w:p>
    <w:p>
      <w:pPr>
        <w:pStyle w:val="3"/>
        <w:spacing w:line="360" w:lineRule="auto"/>
        <w:ind w:firstLine="480" w:firstLineChars="200"/>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施工单位：浙江华伏太阳能科技有限公司</w:t>
      </w:r>
    </w:p>
    <w:p>
      <w:pPr>
        <w:pStyle w:val="3"/>
        <w:spacing w:line="360" w:lineRule="auto"/>
        <w:ind w:firstLine="480" w:firstLineChars="200"/>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设计单位：大连海旭电力工程设计有限公司</w:t>
      </w:r>
      <w:bookmarkStart w:id="4" w:name="_GoBack"/>
      <w:bookmarkEnd w:id="4"/>
    </w:p>
    <w:p>
      <w:pPr>
        <w:pStyle w:val="3"/>
        <w:spacing w:line="360" w:lineRule="auto"/>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1.3工程特点概述</w:t>
      </w:r>
      <w:bookmarkEnd w:id="2"/>
      <w:bookmarkEnd w:id="3"/>
    </w:p>
    <w:p>
      <w:pPr>
        <w:spacing w:line="360" w:lineRule="auto"/>
        <w:ind w:left="0" w:leftChars="0" w:firstLine="480" w:firstLineChars="200"/>
        <w:rPr>
          <w:rFonts w:hint="default"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本工程共1栋厂房屋面、2处汽车车棚、1处非机动车车棚，太阳能光伏组件选用580WP的单晶硅组件，全部采用固定式发电系统，接入5台110KW、1台50KW、1台25KW、1台5KW组串式逆变器把直流电转换成交流后经过2台低压光伏并网柜后接入电网。采用自发自用余电上网模式，并网电压380伏，装机容量0.704MW。</w:t>
      </w:r>
    </w:p>
    <w:p>
      <w:pPr>
        <w:spacing w:line="360" w:lineRule="auto"/>
        <w:rPr>
          <w:rFonts w:ascii="宋体" w:hAnsi="宋体" w:eastAsia="宋体" w:cs="宋体"/>
          <w:b/>
          <w:bCs/>
          <w:sz w:val="24"/>
        </w:rPr>
      </w:pPr>
      <w:r>
        <w:rPr>
          <w:rFonts w:hint="eastAsia" w:ascii="宋体" w:hAnsi="宋体" w:eastAsia="宋体" w:cs="宋体"/>
          <w:b/>
          <w:bCs/>
          <w:sz w:val="24"/>
        </w:rPr>
        <w:t>二、编制目的：</w:t>
      </w:r>
    </w:p>
    <w:p>
      <w:pPr>
        <w:spacing w:line="360" w:lineRule="auto"/>
        <w:ind w:firstLine="439" w:firstLineChars="183"/>
        <w:rPr>
          <w:rFonts w:ascii="宋体" w:hAnsi="宋体" w:eastAsia="宋体" w:cs="宋体"/>
          <w:sz w:val="24"/>
        </w:rPr>
      </w:pPr>
      <w:r>
        <w:rPr>
          <w:rFonts w:hint="eastAsia" w:ascii="宋体" w:hAnsi="宋体" w:eastAsia="宋体" w:cs="宋体"/>
          <w:sz w:val="24"/>
        </w:rPr>
        <w:t>为了进一步加强工程安全管理工作，明确监理部和监理人员安全管理体制职责，规范安全监督管理行为，提高监理工作和施工现场安全文明施工水平，有效防范施工安全事故的发生，确保重要施工工序和关键专项作业特编制《安全监督管理实施细则》。</w:t>
      </w:r>
    </w:p>
    <w:p>
      <w:pPr>
        <w:spacing w:line="360" w:lineRule="auto"/>
        <w:rPr>
          <w:rFonts w:ascii="宋体" w:hAnsi="宋体" w:eastAsia="宋体" w:cs="宋体"/>
          <w:b/>
          <w:bCs/>
          <w:sz w:val="24"/>
        </w:rPr>
      </w:pPr>
      <w:r>
        <w:rPr>
          <w:rFonts w:hint="eastAsia" w:ascii="宋体" w:hAnsi="宋体" w:eastAsia="宋体" w:cs="宋体"/>
          <w:b/>
          <w:bCs/>
          <w:sz w:val="24"/>
        </w:rPr>
        <w:t>三、编制依据：</w:t>
      </w:r>
    </w:p>
    <w:p>
      <w:pPr>
        <w:spacing w:line="360" w:lineRule="auto"/>
        <w:ind w:left="839" w:leftChars="228" w:hanging="360" w:hangingChars="150"/>
        <w:rPr>
          <w:rFonts w:hint="eastAsia" w:ascii="宋体" w:hAnsi="宋体" w:eastAsia="宋体" w:cs="宋体"/>
          <w:sz w:val="24"/>
          <w:lang w:eastAsia="zh-CN"/>
        </w:rPr>
      </w:pPr>
      <w:r>
        <w:rPr>
          <w:rFonts w:hint="eastAsia" w:ascii="宋体" w:hAnsi="宋体" w:eastAsia="宋体" w:cs="宋体"/>
          <w:sz w:val="24"/>
        </w:rPr>
        <w:t>3.1 《电力建设安全健康与管理规定》</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3.</w:t>
      </w:r>
      <w:r>
        <w:rPr>
          <w:rFonts w:ascii="宋体" w:hAnsi="宋体" w:eastAsia="宋体" w:cs="宋体"/>
          <w:sz w:val="24"/>
        </w:rPr>
        <w:t>2</w:t>
      </w:r>
      <w:r>
        <w:rPr>
          <w:rFonts w:hint="eastAsia" w:ascii="宋体" w:hAnsi="宋体" w:eastAsia="宋体" w:cs="宋体"/>
          <w:sz w:val="24"/>
        </w:rPr>
        <w:t>《建设工程安全生产管理条例》</w:t>
      </w:r>
      <w:r>
        <w:rPr>
          <w:rFonts w:hint="eastAsia" w:ascii="宋体" w:hAnsi="宋体" w:eastAsia="宋体" w:cs="宋体"/>
          <w:sz w:val="24"/>
          <w:lang w:eastAsia="zh-CN"/>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3</w:t>
      </w:r>
      <w:r>
        <w:rPr>
          <w:rFonts w:hint="eastAsia" w:ascii="宋体" w:hAnsi="宋体" w:eastAsia="宋体" w:cs="宋体"/>
          <w:sz w:val="24"/>
        </w:rPr>
        <w:t xml:space="preserve">  本项目监理部编制《监理规划》中有关安全管理方面的要求。</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4</w:t>
      </w:r>
      <w:r>
        <w:rPr>
          <w:rFonts w:hint="eastAsia" w:ascii="宋体" w:hAnsi="宋体" w:eastAsia="宋体" w:cs="宋体"/>
          <w:sz w:val="24"/>
        </w:rPr>
        <w:t xml:space="preserve">  施工组织总设计中安全管理方面制度、技术措施等要求。</w:t>
      </w:r>
    </w:p>
    <w:p>
      <w:pPr>
        <w:spacing w:line="360" w:lineRule="auto"/>
        <w:rPr>
          <w:rFonts w:ascii="宋体" w:hAnsi="宋体" w:eastAsia="宋体" w:cs="宋体"/>
          <w:b/>
          <w:bCs/>
          <w:sz w:val="24"/>
        </w:rPr>
      </w:pPr>
      <w:r>
        <w:rPr>
          <w:rFonts w:hint="eastAsia" w:ascii="宋体" w:hAnsi="宋体" w:eastAsia="宋体" w:cs="宋体"/>
          <w:b/>
          <w:bCs/>
          <w:sz w:val="24"/>
        </w:rPr>
        <w:t>四、安全监督管理监理工作的主要内容：</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4.1 依据国家有关法律法规、工程建设监理合同和国家电网公司有关工程建设安全管理规定、制度和工作规程等，通过文件审查、安全检查签证、旁站和巡视等监理手段，及时发现事故隐患，并督促施工单位及其他相关责任单位采取措施及时整改，实现对施工安全的有效控制。</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4.2 依据国家有关安全生产的法律法规、规程规定、工程建设标准强制性条文以及国家电网公司相关管理制度，对施工单位编制的与施工安全有关的报审文件进行审查，以保证文件的合法性和措施方案的有效性。</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4.3 依据安全规程、规定、标准等，对重要施工设施在投入使用前进行安全性能检查签证和重大工序转接前进行安全文明施工检查。</w:t>
      </w:r>
    </w:p>
    <w:p>
      <w:pPr>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4.4 对施工安全的关键部位、关键工序、危险作业项目的施工全过程在现场跟跟踪进行安全监督检查。</w:t>
      </w:r>
    </w:p>
    <w:p>
      <w:pPr>
        <w:spacing w:line="360" w:lineRule="auto"/>
        <w:rPr>
          <w:rFonts w:ascii="宋体" w:hAnsi="宋体" w:eastAsia="宋体" w:cs="宋体"/>
          <w:b/>
          <w:bCs/>
          <w:sz w:val="24"/>
        </w:rPr>
      </w:pPr>
      <w:r>
        <w:rPr>
          <w:rFonts w:hint="eastAsia" w:ascii="宋体" w:hAnsi="宋体" w:eastAsia="宋体" w:cs="宋体"/>
          <w:b/>
          <w:bCs/>
          <w:sz w:val="24"/>
        </w:rPr>
        <w:t>五、安全监理工作方法与措施：</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 严格审查组织设计中安全技术措施和专项工程技术方案，提出书面整改意见，要求施工单位补充齐全，具有可操作性，作为监理安全监督管理工作依据。</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5.2 全体施工人员应经安全教育并考试合格，特殊工种持证上岗，相关人员参加安全技术交底，熟悉施工方法和步骤，熟悉现场环境。</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5.3 进行监理对安全工作交底，提出现场统一要求，抓好预控工作。施工进场在第一现场会议上进行监理工作的交底，明确监理安全监督管理工作的内容及采取的方法和措施，以便更好的开展相关监理工作。</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5.4 定期例会上，安全施工方面作为一项重要内容进行总结，统一认识、提出改进意见，做好会议纪要，并督促落实。</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5</w:t>
      </w:r>
      <w:r>
        <w:rPr>
          <w:rFonts w:hint="eastAsia" w:ascii="宋体" w:hAnsi="宋体" w:eastAsia="宋体" w:cs="宋体"/>
          <w:sz w:val="24"/>
        </w:rPr>
        <w:t>定期组织或参与安全、文明施工专项检查，对于存在的问题及安全隐患进行记录，由施工单位自行编制整改方案和落实整改时间，调动其主观能动性，促进整改落实，采取记分制，对于排名最后，根据委托权力进行处罚。</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6</w:t>
      </w:r>
      <w:r>
        <w:rPr>
          <w:rFonts w:hint="eastAsia" w:ascii="宋体" w:hAnsi="宋体" w:eastAsia="宋体" w:cs="宋体"/>
          <w:sz w:val="24"/>
        </w:rPr>
        <w:t>专业监理工程师看到和检查发现的安全事故隐患和违章施工行为，采取口头指令，并通知监理安全监督管理员下达监理工程师通知单，限期整改，并检查整改结果。</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7</w:t>
      </w:r>
      <w:r>
        <w:rPr>
          <w:rFonts w:hint="eastAsia" w:ascii="宋体" w:hAnsi="宋体" w:eastAsia="宋体" w:cs="宋体"/>
          <w:sz w:val="24"/>
        </w:rPr>
        <w:t>对于施工单位不积极采取措施排除安全事故的隐患，施工中不积极采取安全技术措施，违章施工，施工单位管理人员不到位、不负责任的，以及没有按被批准的施工方案进行施工的，监理单位安全监督管理员应及时通知项目总监理工程师下达暂停施工令，报告建设单位要求施工单位停工整改；对于不戴安全帽进场施工，同样可采取暂停施工措施。</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8</w:t>
      </w:r>
      <w:r>
        <w:rPr>
          <w:rFonts w:hint="eastAsia" w:ascii="宋体" w:hAnsi="宋体" w:eastAsia="宋体" w:cs="宋体"/>
          <w:sz w:val="24"/>
        </w:rPr>
        <w:t>各设备未经批准，严禁乱割、乱焊，若特殊情况，需办理相关手续，在取得同意后方可施工。</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9</w:t>
      </w:r>
      <w:r>
        <w:rPr>
          <w:rFonts w:hint="eastAsia" w:ascii="宋体" w:hAnsi="宋体" w:eastAsia="宋体" w:cs="宋体"/>
          <w:sz w:val="24"/>
        </w:rPr>
        <w:t>对于施工单位不按指令停止施工，拒不整改的，监理机构应以书面形式或电话报告地方安全监督管理站，由政府主管部门进行解决，同时以单位不良行为记录在案。</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0</w:t>
      </w:r>
      <w:r>
        <w:rPr>
          <w:rFonts w:hint="eastAsia" w:ascii="宋体" w:hAnsi="宋体" w:eastAsia="宋体" w:cs="宋体"/>
          <w:sz w:val="24"/>
        </w:rPr>
        <w:t>现场各专业监理人员必须坚持安全第一、预防为主的原则。对于看到的安全事故隐患和施工人员处于危险之中的，及时口头指令，提醒改正，消除可能发生的安全事故。对于拒不整改，同一隐患经常出现的，给予相应经济处罚。</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1</w:t>
      </w:r>
      <w:r>
        <w:rPr>
          <w:rFonts w:hint="eastAsia" w:ascii="宋体" w:hAnsi="宋体" w:eastAsia="宋体" w:cs="宋体"/>
          <w:sz w:val="24"/>
        </w:rPr>
        <w:t>积极与建设单位安全管理沟通协调，共同搞好作业现场安全管理工作。对施工中预见到的薄弱环节，针对性地制订对策。</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2</w:t>
      </w:r>
      <w:r>
        <w:rPr>
          <w:rFonts w:hint="eastAsia" w:ascii="宋体" w:hAnsi="宋体" w:eastAsia="宋体" w:cs="宋体"/>
          <w:sz w:val="24"/>
        </w:rPr>
        <w:t>现场各专业监理人员积极并主动学习相关安全生产管理规范、规程，掌握安全监督管理监理技巧；在努力保护他人的同时，努力保护自己；在进行检查和验收工作时，对于具有危险、存在安全事故隐患的，监理安全员先要求整改后，再进行施工质量验收。对于不积极整改、消除危险源的，监理为保证自己的安全，可以拒绝验收检查。</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3</w:t>
      </w:r>
      <w:r>
        <w:rPr>
          <w:rFonts w:hint="eastAsia" w:ascii="宋体" w:hAnsi="宋体" w:eastAsia="宋体" w:cs="宋体"/>
          <w:sz w:val="24"/>
        </w:rPr>
        <w:t>巡视检查中看到的安全事故隐患，下达指令后，应做好安全日记，并由施工单位安全负责人签字认可；安全工作是一项重要工作，安全第一、预防为主、以人为本、关爱生命，有健康的管理人员和操作人员，才能保证工程质量和进度。</w:t>
      </w:r>
    </w:p>
    <w:p>
      <w:pPr>
        <w:spacing w:line="360" w:lineRule="auto"/>
        <w:rPr>
          <w:rFonts w:ascii="宋体" w:hAnsi="宋体" w:eastAsia="宋体" w:cs="宋体"/>
          <w:b/>
          <w:sz w:val="24"/>
          <w:szCs w:val="24"/>
        </w:rPr>
      </w:pPr>
      <w:r>
        <w:rPr>
          <w:rFonts w:hint="eastAsia" w:ascii="宋体" w:hAnsi="宋体" w:eastAsia="宋体" w:cs="宋体"/>
          <w:b/>
          <w:bCs/>
          <w:sz w:val="24"/>
        </w:rPr>
        <w:t>六、项目监理单位组织机构、监理工作程序</w:t>
      </w:r>
      <w:r>
        <w:rPr>
          <w:rFonts w:hint="eastAsia" w:ascii="宋体" w:hAnsi="宋体" w:eastAsia="宋体" w:cs="宋体"/>
          <w:b/>
          <w:sz w:val="24"/>
          <w:szCs w:val="24"/>
        </w:rPr>
        <w:t>说明：</w:t>
      </w:r>
    </w:p>
    <w:p>
      <w:pPr>
        <w:spacing w:line="360" w:lineRule="auto"/>
        <w:rPr>
          <w:rFonts w:ascii="宋体" w:hAnsi="宋体" w:eastAsia="宋体" w:cs="宋体"/>
          <w:sz w:val="24"/>
          <w:szCs w:val="24"/>
        </w:rPr>
      </w:pPr>
      <w:r>
        <w:rPr>
          <w:rFonts w:hint="eastAsia" w:ascii="宋体" w:hAnsi="宋体" w:eastAsia="宋体" w:cs="宋体"/>
          <w:sz w:val="24"/>
          <w:szCs w:val="24"/>
        </w:rPr>
        <w:t xml:space="preserve">    1、项目监理机构实行总监理工程师负责制。安全监督管理专责对总监理工程师负责，并负责项目监理部日常安全监督管理工作，包括安全管理方面的现场管理、安全资料管理、参加安全管理会议等；各专业监理工程师现场发现安全问题应及时反馈到总监理工程师或安全监督管理专责处。</w:t>
      </w:r>
    </w:p>
    <w:p>
      <w:pPr>
        <w:spacing w:line="360" w:lineRule="auto"/>
        <w:rPr>
          <w:rFonts w:ascii="宋体" w:hAnsi="宋体" w:eastAsia="宋体" w:cs="宋体"/>
          <w:sz w:val="24"/>
          <w:szCs w:val="24"/>
        </w:rPr>
      </w:pPr>
      <w:r>
        <w:rPr>
          <w:rFonts w:hint="eastAsia" w:ascii="宋体" w:hAnsi="宋体" w:eastAsia="宋体" w:cs="宋体"/>
          <w:sz w:val="24"/>
        </w:rPr>
        <w:t xml:space="preserve">    2、项目</w:t>
      </w:r>
      <w:r>
        <w:rPr>
          <w:rFonts w:hint="eastAsia" w:ascii="宋体" w:hAnsi="宋体" w:eastAsia="宋体" w:cs="宋体"/>
          <w:sz w:val="24"/>
          <w:szCs w:val="24"/>
        </w:rPr>
        <w:t>监理机构实行全员安全管理体制，每位监理人员在现场发现安全问题均有责任要求责任单位进行相应整改。</w:t>
      </w:r>
    </w:p>
    <w:p>
      <w:pPr>
        <w:spacing w:line="360" w:lineRule="auto"/>
        <w:rPr>
          <w:rFonts w:ascii="宋体" w:hAnsi="宋体" w:eastAsia="宋体" w:cs="宋体"/>
          <w:b/>
          <w:bCs/>
          <w:sz w:val="24"/>
        </w:rPr>
      </w:pPr>
      <w:r>
        <w:rPr>
          <w:rFonts w:hint="eastAsia" w:ascii="宋体" w:hAnsi="宋体" w:eastAsia="宋体" w:cs="宋体"/>
          <w:b/>
          <w:bCs/>
          <w:sz w:val="24"/>
        </w:rPr>
        <w:t>七、安全控制目标：</w:t>
      </w:r>
    </w:p>
    <w:p>
      <w:pPr>
        <w:spacing w:line="360" w:lineRule="auto"/>
        <w:ind w:firstLine="360" w:firstLineChars="150"/>
        <w:rPr>
          <w:rFonts w:ascii="宋体" w:hAnsi="宋体" w:eastAsia="宋体" w:cs="宋体"/>
          <w:sz w:val="24"/>
        </w:rPr>
      </w:pPr>
      <w:r>
        <w:rPr>
          <w:rFonts w:hint="eastAsia" w:ascii="宋体" w:hAnsi="宋体" w:eastAsia="宋体" w:cs="宋体"/>
          <w:sz w:val="24"/>
        </w:rPr>
        <w:t>7.1 杜绝重大人员伤亡事故和群发事故；</w:t>
      </w:r>
    </w:p>
    <w:p>
      <w:pPr>
        <w:spacing w:line="360" w:lineRule="auto"/>
        <w:ind w:firstLine="360" w:firstLineChars="150"/>
        <w:rPr>
          <w:rFonts w:ascii="宋体" w:hAnsi="宋体" w:eastAsia="宋体" w:cs="宋体"/>
          <w:sz w:val="24"/>
        </w:rPr>
      </w:pPr>
      <w:r>
        <w:rPr>
          <w:rFonts w:hint="eastAsia" w:ascii="宋体" w:hAnsi="宋体" w:eastAsia="宋体" w:cs="宋体"/>
          <w:sz w:val="24"/>
        </w:rPr>
        <w:t>7.2 杜绝重大施工机械和重大设备损坏事故；</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3</w:t>
      </w:r>
      <w:r>
        <w:rPr>
          <w:rFonts w:hint="eastAsia" w:ascii="宋体" w:hAnsi="宋体" w:eastAsia="宋体" w:cs="宋体"/>
          <w:sz w:val="24"/>
        </w:rPr>
        <w:t xml:space="preserve"> 杜绝火灾事故的发生；</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4</w:t>
      </w:r>
      <w:r>
        <w:rPr>
          <w:rFonts w:hint="eastAsia" w:ascii="宋体" w:hAnsi="宋体" w:eastAsia="宋体" w:cs="宋体"/>
          <w:sz w:val="24"/>
        </w:rPr>
        <w:t xml:space="preserve"> 杜绝重大交通事故（不是责任主体）；</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5</w:t>
      </w:r>
      <w:r>
        <w:rPr>
          <w:rFonts w:hint="eastAsia" w:ascii="宋体" w:hAnsi="宋体" w:eastAsia="宋体" w:cs="宋体"/>
          <w:sz w:val="24"/>
        </w:rPr>
        <w:t xml:space="preserve"> 杜绝重大环境污染及重大垮塌事故；</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6</w:t>
      </w:r>
      <w:r>
        <w:rPr>
          <w:rFonts w:hint="eastAsia" w:ascii="宋体" w:hAnsi="宋体" w:eastAsia="宋体" w:cs="宋体"/>
          <w:sz w:val="24"/>
        </w:rPr>
        <w:t xml:space="preserve"> 杜绝现场发生造成严重负面社会影响的不良事件，严格控制各种习惯性违章。</w:t>
      </w:r>
    </w:p>
    <w:p>
      <w:pPr>
        <w:spacing w:line="360" w:lineRule="auto"/>
        <w:rPr>
          <w:rFonts w:ascii="宋体" w:hAnsi="宋体" w:eastAsia="宋体" w:cs="宋体"/>
          <w:b/>
          <w:sz w:val="24"/>
        </w:rPr>
      </w:pPr>
      <w:r>
        <w:rPr>
          <w:rFonts w:hint="eastAsia" w:ascii="宋体" w:hAnsi="宋体" w:eastAsia="宋体" w:cs="宋体"/>
          <w:b/>
          <w:sz w:val="24"/>
        </w:rPr>
        <w:t>八、关键项目安全监督管理要点及管理实例</w:t>
      </w:r>
    </w:p>
    <w:p>
      <w:pPr>
        <w:spacing w:line="360" w:lineRule="auto"/>
        <w:ind w:firstLine="357" w:firstLineChars="149"/>
        <w:rPr>
          <w:rFonts w:hint="eastAsia" w:ascii="宋体" w:hAnsi="宋体" w:eastAsia="宋体" w:cs="宋体"/>
          <w:sz w:val="24"/>
          <w:lang w:val="en-US" w:eastAsia="zh-CN"/>
        </w:rPr>
      </w:pPr>
      <w:r>
        <w:rPr>
          <w:rFonts w:hint="eastAsia" w:ascii="宋体" w:hAnsi="宋体" w:eastAsia="宋体" w:cs="宋体"/>
          <w:sz w:val="24"/>
        </w:rPr>
        <w:t>8.1.</w:t>
      </w:r>
    </w:p>
    <w:p>
      <w:pPr>
        <w:spacing w:line="360" w:lineRule="auto"/>
        <w:ind w:firstLine="240" w:firstLineChars="100"/>
        <w:jc w:val="both"/>
        <w:rPr>
          <w:rFonts w:hint="eastAsia" w:ascii="宋体" w:hAnsi="宋体" w:eastAsia="宋体" w:cs="宋体"/>
          <w:sz w:val="24"/>
          <w:lang w:eastAsia="zh-CN"/>
        </w:rPr>
      </w:pPr>
      <w:r>
        <w:rPr>
          <w:rFonts w:hint="eastAsia" w:ascii="宋体" w:hAnsi="宋体" w:eastAsia="宋体" w:cs="宋体"/>
          <w:sz w:val="24"/>
        </w:rPr>
        <w:t>8.1.</w:t>
      </w:r>
      <w:r>
        <w:rPr>
          <w:rFonts w:hint="eastAsia" w:ascii="宋体" w:hAnsi="宋体" w:eastAsia="宋体" w:cs="宋体"/>
          <w:sz w:val="24"/>
          <w:lang w:val="en-US" w:eastAsia="zh-CN"/>
        </w:rPr>
        <w:t>1</w:t>
      </w:r>
      <w:r>
        <w:rPr>
          <w:rFonts w:hint="eastAsia" w:ascii="宋体" w:hAnsi="宋体" w:eastAsia="宋体" w:cs="宋体"/>
          <w:sz w:val="24"/>
        </w:rPr>
        <w:t>给料跑道布置，承载计算、搭设排架人员的安全带悬挂问题是否已充分考虑。</w:t>
      </w:r>
    </w:p>
    <w:p>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2</w:t>
      </w:r>
      <w:r>
        <w:rPr>
          <w:rFonts w:hint="eastAsia" w:ascii="宋体" w:hAnsi="宋体" w:eastAsia="宋体" w:cs="宋体"/>
          <w:sz w:val="24"/>
        </w:rPr>
        <w:t xml:space="preserve"> 层间的隔离防护措施的布置是否在措施中做出安排。</w:t>
      </w:r>
    </w:p>
    <w:p>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3</w:t>
      </w:r>
      <w:r>
        <w:rPr>
          <w:rFonts w:hint="eastAsia" w:ascii="宋体" w:hAnsi="宋体" w:eastAsia="宋体" w:cs="宋体"/>
          <w:sz w:val="24"/>
        </w:rPr>
        <w:t xml:space="preserve"> 排架模板的拆除顺序、隔离防护及警戒区设置是否已明确。</w:t>
      </w:r>
    </w:p>
    <w:p>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4</w:t>
      </w:r>
      <w:r>
        <w:rPr>
          <w:rFonts w:hint="eastAsia" w:ascii="宋体" w:hAnsi="宋体" w:eastAsia="宋体" w:cs="宋体"/>
          <w:sz w:val="24"/>
        </w:rPr>
        <w:t xml:space="preserve"> 拆模后预留孔洞的盖板铺设、临边栏杆搭设等是否已有所考虑。</w:t>
      </w:r>
    </w:p>
    <w:p>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5</w:t>
      </w:r>
      <w:r>
        <w:rPr>
          <w:rFonts w:hint="eastAsia" w:ascii="宋体" w:hAnsi="宋体" w:eastAsia="宋体" w:cs="宋体"/>
          <w:sz w:val="24"/>
        </w:rPr>
        <w:t xml:space="preserve"> 各作业面人员上下通道的设置在措施中是否已明确。</w:t>
      </w:r>
    </w:p>
    <w:p>
      <w:pPr>
        <w:spacing w:line="360" w:lineRule="auto"/>
        <w:ind w:firstLine="360" w:firstLineChars="150"/>
        <w:rPr>
          <w:rFonts w:ascii="宋体" w:hAnsi="宋体" w:eastAsia="宋体" w:cs="宋体"/>
          <w:sz w:val="24"/>
        </w:rPr>
      </w:pPr>
      <w:r>
        <w:rPr>
          <w:rFonts w:hint="eastAsia" w:ascii="宋体" w:hAnsi="宋体" w:eastAsia="宋体" w:cs="宋体"/>
          <w:sz w:val="24"/>
        </w:rPr>
        <w:t>8.2 结构吊装</w:t>
      </w:r>
    </w:p>
    <w:p>
      <w:pPr>
        <w:spacing w:line="360" w:lineRule="auto"/>
        <w:rPr>
          <w:rFonts w:ascii="宋体" w:hAnsi="宋体" w:eastAsia="宋体" w:cs="宋体"/>
          <w:sz w:val="24"/>
        </w:rPr>
      </w:pPr>
      <w:r>
        <w:rPr>
          <w:rFonts w:hint="eastAsia" w:ascii="宋体" w:hAnsi="宋体" w:eastAsia="宋体" w:cs="宋体"/>
          <w:sz w:val="24"/>
        </w:rPr>
        <w:t xml:space="preserve">   8.2.1 防止起重机倾翻措施：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8.2.1.1 起重机的行驶道路必须平整坚实，起重机不得停置在斜坡上工作。</w:t>
      </w:r>
    </w:p>
    <w:p>
      <w:pPr>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8.2.1.2 禁止斜吊。斜吊会使重物在离开地面后发生快速摆动，可能碰伤人或其他物体。</w:t>
      </w:r>
    </w:p>
    <w:p>
      <w:pPr>
        <w:spacing w:line="360" w:lineRule="auto"/>
        <w:ind w:firstLine="357" w:firstLineChars="149"/>
        <w:rPr>
          <w:rFonts w:ascii="宋体" w:hAnsi="宋体" w:eastAsia="宋体" w:cs="宋体"/>
          <w:sz w:val="24"/>
        </w:rPr>
      </w:pPr>
      <w:r>
        <w:rPr>
          <w:rFonts w:hint="eastAsia" w:ascii="宋体" w:hAnsi="宋体" w:eastAsia="宋体" w:cs="宋体"/>
          <w:sz w:val="24"/>
        </w:rPr>
        <w:t>8.2.1.3 不吊重量不明的重大构件设备。</w:t>
      </w:r>
    </w:p>
    <w:p>
      <w:pPr>
        <w:spacing w:line="360" w:lineRule="auto"/>
        <w:ind w:firstLine="357" w:firstLineChars="149"/>
        <w:rPr>
          <w:rFonts w:ascii="宋体" w:hAnsi="宋体" w:eastAsia="宋体" w:cs="宋体"/>
          <w:sz w:val="24"/>
        </w:rPr>
      </w:pPr>
      <w:r>
        <w:rPr>
          <w:rFonts w:hint="eastAsia" w:ascii="宋体" w:hAnsi="宋体" w:eastAsia="宋体" w:cs="宋体"/>
          <w:sz w:val="24"/>
        </w:rPr>
        <w:t>8.2.1.4 禁止在6级以上大风情况下进行吊装作业。</w:t>
      </w:r>
    </w:p>
    <w:p>
      <w:pPr>
        <w:spacing w:line="360" w:lineRule="auto"/>
        <w:ind w:firstLine="357" w:firstLineChars="149"/>
        <w:rPr>
          <w:rFonts w:ascii="宋体" w:hAnsi="宋体" w:eastAsia="宋体" w:cs="宋体"/>
          <w:sz w:val="24"/>
        </w:rPr>
      </w:pPr>
      <w:r>
        <w:rPr>
          <w:rFonts w:hint="eastAsia" w:ascii="宋体" w:hAnsi="宋体" w:eastAsia="宋体" w:cs="宋体"/>
          <w:sz w:val="24"/>
        </w:rPr>
        <w:t>8.2.1.5 指挥人员应使用统一指挥信号，信号要准确，起重机驾驶人员应听从指挥。</w:t>
      </w:r>
    </w:p>
    <w:p>
      <w:pPr>
        <w:spacing w:line="360" w:lineRule="auto"/>
        <w:rPr>
          <w:rFonts w:ascii="宋体" w:hAnsi="宋体" w:eastAsia="宋体" w:cs="宋体"/>
          <w:sz w:val="24"/>
        </w:rPr>
      </w:pPr>
      <w:r>
        <w:rPr>
          <w:rFonts w:hint="eastAsia" w:ascii="宋体" w:hAnsi="宋体" w:eastAsia="宋体" w:cs="宋体"/>
          <w:sz w:val="24"/>
        </w:rPr>
        <w:t xml:space="preserve">   8.2.2 防止高空坠落措施：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8.2.2.1 操作人员在进行高空作业时，必须正确使用安全带，安全带一般应高挂低用。即将安全带绳端的钩环挂于高处，而人在低处操作。</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2</w:t>
      </w:r>
      <w:r>
        <w:rPr>
          <w:rFonts w:hint="eastAsia" w:ascii="宋体" w:hAnsi="宋体" w:eastAsia="宋体" w:cs="宋体"/>
          <w:sz w:val="24"/>
        </w:rPr>
        <w:t xml:space="preserve"> 工人如需在高空作业时，应搭设临时操作平台，平台为工具式，拆装方便，自重轻，宽度为0.8m～1.0m临时以角钢夹板固定在柱上部，低于安装面1～1.2m，工人在上面可进行屋面梁的校正与焊接作业。</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3</w:t>
      </w:r>
      <w:r>
        <w:rPr>
          <w:rFonts w:hint="eastAsia" w:ascii="宋体" w:hAnsi="宋体" w:eastAsia="宋体" w:cs="宋体"/>
          <w:sz w:val="24"/>
        </w:rPr>
        <w:t xml:space="preserve"> 如需在悬空的屋面梁上弦行走时，应在其上设置安全栏杆。</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4</w:t>
      </w:r>
      <w:r>
        <w:rPr>
          <w:rFonts w:hint="eastAsia" w:ascii="宋体" w:hAnsi="宋体" w:eastAsia="宋体" w:cs="宋体"/>
          <w:sz w:val="24"/>
        </w:rPr>
        <w:t xml:space="preserve"> 登高用的梯子必须牢固。使用时必须用绳子与固定的构件绑牢,梯子与地面的夹角一般以650mm～700mm为宜。</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5</w:t>
      </w:r>
      <w:r>
        <w:rPr>
          <w:rFonts w:hint="eastAsia" w:ascii="宋体" w:hAnsi="宋体" w:eastAsia="宋体" w:cs="宋体"/>
          <w:sz w:val="24"/>
        </w:rPr>
        <w:t xml:space="preserve"> 操作人员在脚手板上通行时，应集中思想，防止踏上挑头板。</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6</w:t>
      </w:r>
      <w:r>
        <w:rPr>
          <w:rFonts w:hint="eastAsia" w:ascii="宋体" w:hAnsi="宋体" w:eastAsia="宋体" w:cs="宋体"/>
          <w:sz w:val="24"/>
        </w:rPr>
        <w:t xml:space="preserve"> 操作人员不得穿硬底鞋进行高空作业。</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7</w:t>
      </w:r>
      <w:r>
        <w:rPr>
          <w:rFonts w:hint="eastAsia" w:ascii="宋体" w:hAnsi="宋体" w:eastAsia="宋体" w:cs="宋体"/>
          <w:sz w:val="24"/>
        </w:rPr>
        <w:t xml:space="preserve"> 严格遵守建筑安装的安全操作规程及有关规定。</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8</w:t>
      </w:r>
      <w:r>
        <w:rPr>
          <w:rFonts w:hint="eastAsia" w:ascii="宋体" w:hAnsi="宋体" w:eastAsia="宋体" w:cs="宋体"/>
          <w:sz w:val="24"/>
        </w:rPr>
        <w:t xml:space="preserve"> 吊装前检查各种机具设备、对起重机械要进行试运转。</w:t>
      </w:r>
    </w:p>
    <w:p>
      <w:pPr>
        <w:spacing w:line="360" w:lineRule="auto"/>
        <w:rPr>
          <w:rFonts w:ascii="宋体" w:hAnsi="宋体" w:eastAsia="宋体" w:cs="宋体"/>
          <w:sz w:val="24"/>
        </w:rPr>
      </w:pPr>
      <w:r>
        <w:rPr>
          <w:rFonts w:hint="eastAsia" w:ascii="宋体" w:hAnsi="宋体" w:eastAsia="宋体" w:cs="宋体"/>
          <w:sz w:val="24"/>
        </w:rPr>
        <w:t xml:space="preserve">   8.2.3 防止高空落物伤人措施: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8.2.3.1 地面操作人员必须戴安全帽。</w:t>
      </w:r>
    </w:p>
    <w:p>
      <w:pPr>
        <w:spacing w:line="360" w:lineRule="auto"/>
        <w:ind w:firstLine="360" w:firstLineChars="150"/>
        <w:rPr>
          <w:rFonts w:ascii="宋体" w:hAnsi="宋体" w:eastAsia="宋体" w:cs="宋体"/>
          <w:sz w:val="24"/>
        </w:rPr>
      </w:pPr>
      <w:r>
        <w:rPr>
          <w:rFonts w:hint="eastAsia" w:ascii="宋体" w:hAnsi="宋体" w:eastAsia="宋体" w:cs="宋体"/>
          <w:sz w:val="24"/>
        </w:rPr>
        <w:t>8.2.3.2 高空操作人员使用的工具</w:t>
      </w:r>
      <w:r>
        <w:rPr>
          <w:rFonts w:hint="eastAsia" w:ascii="宋体" w:hAnsi="宋体" w:eastAsia="宋体" w:cs="宋体"/>
          <w:b/>
          <w:sz w:val="24"/>
        </w:rPr>
        <w:t>、</w:t>
      </w:r>
      <w:r>
        <w:rPr>
          <w:rFonts w:hint="eastAsia" w:ascii="宋体" w:hAnsi="宋体" w:eastAsia="宋体" w:cs="宋体"/>
          <w:sz w:val="24"/>
        </w:rPr>
        <w:t>零配件等，应放在随身佩带的工具袋内，不得随意向下丢掷。</w:t>
      </w:r>
    </w:p>
    <w:p>
      <w:pPr>
        <w:spacing w:line="360" w:lineRule="auto"/>
        <w:ind w:firstLine="360" w:firstLineChars="150"/>
        <w:rPr>
          <w:rFonts w:ascii="宋体" w:hAnsi="宋体" w:eastAsia="宋体" w:cs="宋体"/>
          <w:sz w:val="24"/>
        </w:rPr>
      </w:pPr>
      <w:r>
        <w:rPr>
          <w:rFonts w:hint="eastAsia" w:ascii="宋体" w:hAnsi="宋体" w:eastAsia="宋体" w:cs="宋体"/>
          <w:sz w:val="24"/>
        </w:rPr>
        <w:t>8.2.3.3 高处作业施工人员施工中必须系好安全带，并牢固地挂在施工作业区的上方牢固处或安全防坠设施上。</w:t>
      </w:r>
    </w:p>
    <w:p>
      <w:pPr>
        <w:spacing w:line="360" w:lineRule="auto"/>
        <w:rPr>
          <w:rFonts w:ascii="宋体" w:hAnsi="宋体" w:eastAsia="宋体" w:cs="宋体"/>
          <w:sz w:val="24"/>
        </w:rPr>
      </w:pPr>
      <w:r>
        <w:rPr>
          <w:rFonts w:hint="eastAsia" w:ascii="宋体" w:hAnsi="宋体" w:eastAsia="宋体" w:cs="宋体"/>
          <w:sz w:val="24"/>
        </w:rPr>
        <w:t xml:space="preserve">   8.2.3.</w:t>
      </w:r>
      <w:r>
        <w:rPr>
          <w:rFonts w:ascii="宋体" w:hAnsi="宋体" w:eastAsia="宋体" w:cs="宋体"/>
          <w:sz w:val="24"/>
        </w:rPr>
        <w:t>4</w:t>
      </w:r>
      <w:r>
        <w:rPr>
          <w:rFonts w:hint="eastAsia" w:ascii="宋体" w:hAnsi="宋体" w:eastAsia="宋体" w:cs="宋体"/>
          <w:sz w:val="24"/>
        </w:rPr>
        <w:t>在高空用气割或电焊切割时应采取措施，防止火花落下伤人或引发火灾。</w:t>
      </w:r>
    </w:p>
    <w:p>
      <w:pPr>
        <w:spacing w:line="360" w:lineRule="auto"/>
        <w:ind w:firstLine="357" w:firstLineChars="149"/>
        <w:rPr>
          <w:rFonts w:ascii="宋体" w:hAnsi="宋体" w:eastAsia="宋体" w:cs="宋体"/>
          <w:sz w:val="24"/>
        </w:rPr>
      </w:pPr>
      <w:r>
        <w:rPr>
          <w:rFonts w:hint="eastAsia" w:ascii="宋体" w:hAnsi="宋体" w:eastAsia="宋体" w:cs="宋体"/>
          <w:sz w:val="24"/>
        </w:rPr>
        <w:t>8.2.3.</w:t>
      </w:r>
      <w:r>
        <w:rPr>
          <w:rFonts w:ascii="宋体" w:hAnsi="宋体" w:eastAsia="宋体" w:cs="宋体"/>
          <w:sz w:val="24"/>
        </w:rPr>
        <w:t>5</w:t>
      </w:r>
      <w:r>
        <w:rPr>
          <w:rFonts w:hint="eastAsia" w:ascii="宋体" w:hAnsi="宋体" w:eastAsia="宋体" w:cs="宋体"/>
          <w:sz w:val="24"/>
        </w:rPr>
        <w:t>地面人员应尽量避免在高空作业的正下方停留或通过，也不得在起重机的起重臂或正在吊装的构件下停留或通过。必须搭设具有双层防护的安全通道，保护行人安全。</w:t>
      </w:r>
    </w:p>
    <w:p>
      <w:pPr>
        <w:spacing w:line="360" w:lineRule="auto"/>
        <w:ind w:firstLine="357" w:firstLineChars="149"/>
        <w:rPr>
          <w:rFonts w:ascii="宋体" w:hAnsi="宋体" w:eastAsia="宋体" w:cs="宋体"/>
          <w:sz w:val="24"/>
        </w:rPr>
      </w:pPr>
      <w:r>
        <w:rPr>
          <w:rFonts w:hint="eastAsia" w:ascii="宋体" w:hAnsi="宋体" w:eastAsia="宋体" w:cs="宋体"/>
          <w:sz w:val="24"/>
        </w:rPr>
        <w:t>8.2.3.</w:t>
      </w:r>
      <w:r>
        <w:rPr>
          <w:rFonts w:ascii="宋体" w:hAnsi="宋体" w:eastAsia="宋体" w:cs="宋体"/>
          <w:sz w:val="24"/>
        </w:rPr>
        <w:t>6</w:t>
      </w:r>
      <w:r>
        <w:rPr>
          <w:rFonts w:hint="eastAsia" w:ascii="宋体" w:hAnsi="宋体" w:eastAsia="宋体" w:cs="宋体"/>
          <w:sz w:val="24"/>
        </w:rPr>
        <w:t xml:space="preserve"> 吊装现场应设置警示标志，并派专人监护，禁止非工作人员入内。</w:t>
      </w:r>
    </w:p>
    <w:p>
      <w:pPr>
        <w:spacing w:line="360" w:lineRule="auto"/>
        <w:rPr>
          <w:rFonts w:ascii="宋体" w:hAnsi="宋体" w:eastAsia="宋体" w:cs="宋体"/>
          <w:sz w:val="24"/>
        </w:rPr>
      </w:pPr>
      <w:r>
        <w:rPr>
          <w:rFonts w:hint="eastAsia" w:ascii="宋体" w:hAnsi="宋体" w:eastAsia="宋体" w:cs="宋体"/>
          <w:sz w:val="24"/>
        </w:rPr>
        <w:t xml:space="preserve">   8.2.4 防止触电、气瓶爆炸措施</w:t>
      </w:r>
    </w:p>
    <w:p>
      <w:pPr>
        <w:spacing w:line="360" w:lineRule="auto"/>
        <w:ind w:firstLine="360" w:firstLineChars="150"/>
        <w:rPr>
          <w:rFonts w:ascii="宋体" w:hAnsi="宋体" w:eastAsia="宋体" w:cs="宋体"/>
          <w:sz w:val="24"/>
        </w:rPr>
      </w:pPr>
      <w:r>
        <w:rPr>
          <w:rFonts w:hint="eastAsia" w:ascii="宋体" w:hAnsi="宋体" w:eastAsia="宋体" w:cs="宋体"/>
          <w:sz w:val="24"/>
        </w:rPr>
        <w:t>8.2.4.1 电焊机的电源线长度不宜超过5米，并必须架高；电焊机手把线的正常电压，在用交流电工作时为60～80V,要求手把线质量良好，如有破皮情况，必须及时用胶布严密包扎，电焊机的外壳应该接地。</w:t>
      </w:r>
    </w:p>
    <w:p>
      <w:pPr>
        <w:spacing w:line="360" w:lineRule="auto"/>
        <w:ind w:firstLine="360" w:firstLineChars="150"/>
        <w:rPr>
          <w:rFonts w:ascii="宋体" w:hAnsi="宋体" w:eastAsia="宋体" w:cs="宋体"/>
          <w:sz w:val="24"/>
        </w:rPr>
      </w:pPr>
      <w:r>
        <w:rPr>
          <w:rFonts w:hint="eastAsia" w:ascii="宋体" w:hAnsi="宋体" w:eastAsia="宋体" w:cs="宋体"/>
          <w:sz w:val="24"/>
        </w:rPr>
        <w:t>8.2.4.2 施工电源有专人负责和维护，一切作业严格按规程要求进行，从事电气作业的人员必须持有操作证。</w:t>
      </w:r>
    </w:p>
    <w:p>
      <w:pPr>
        <w:spacing w:line="360" w:lineRule="auto"/>
        <w:ind w:firstLine="360" w:firstLineChars="150"/>
        <w:rPr>
          <w:rFonts w:ascii="宋体" w:hAnsi="宋体" w:eastAsia="宋体" w:cs="宋体"/>
          <w:sz w:val="24"/>
        </w:rPr>
      </w:pPr>
      <w:r>
        <w:rPr>
          <w:rFonts w:hint="eastAsia" w:ascii="宋体" w:hAnsi="宋体" w:eastAsia="宋体" w:cs="宋体"/>
          <w:sz w:val="24"/>
        </w:rPr>
        <w:t>8.2.4.3 施工中使用临时电源时，电源必须由电气专业人员进行接引、敷设、撤除；手持电动工具必须使用单项三孔插座，确保外壳接地。</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4</w:t>
      </w:r>
      <w:r>
        <w:rPr>
          <w:rFonts w:hint="eastAsia" w:ascii="宋体" w:hAnsi="宋体" w:eastAsia="宋体" w:cs="宋体"/>
          <w:sz w:val="24"/>
        </w:rPr>
        <w:t>使用起重机时，吊装前对起重机械要进行试运转。应用避雷触电措施。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5</w:t>
      </w:r>
      <w:r>
        <w:rPr>
          <w:rFonts w:hint="eastAsia" w:ascii="宋体" w:hAnsi="宋体" w:eastAsia="宋体" w:cs="宋体"/>
          <w:sz w:val="24"/>
        </w:rPr>
        <w:t>搬运氧气瓶，必须采取防震措施，决不可向地上猛摔。</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6</w:t>
      </w:r>
      <w:r>
        <w:rPr>
          <w:rFonts w:hint="eastAsia" w:ascii="宋体" w:hAnsi="宋体" w:eastAsia="宋体" w:cs="宋体"/>
          <w:sz w:val="24"/>
        </w:rPr>
        <w:t>氧气瓶不应放在阳光下爆晒，更不可接近火源，如果气瓶的阀门发生冻结时，应用干净的抹布将阀门烫热，不可用火熏烤，并防止机械油落到氧气瓶上。</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7</w:t>
      </w:r>
      <w:r>
        <w:rPr>
          <w:rFonts w:hint="eastAsia" w:ascii="宋体" w:hAnsi="宋体" w:eastAsia="宋体" w:cs="宋体"/>
          <w:sz w:val="24"/>
        </w:rPr>
        <w:t xml:space="preserve"> 乙炔发生器放置地点距火源应10m以上，如高空有电焊作业时，乙炔发生器不应放在下风向，进行气割作业时，氧、乙炔瓶应分开放置10m以上。</w:t>
      </w:r>
    </w:p>
    <w:p>
      <w:pPr>
        <w:spacing w:line="360" w:lineRule="auto"/>
        <w:rPr>
          <w:rFonts w:ascii="宋体" w:hAnsi="宋体" w:eastAsia="宋体" w:cs="宋体"/>
          <w:sz w:val="24"/>
        </w:rPr>
      </w:pPr>
      <w:r>
        <w:rPr>
          <w:rFonts w:hint="eastAsia" w:ascii="宋体" w:hAnsi="宋体" w:eastAsia="宋体" w:cs="宋体"/>
          <w:sz w:val="24"/>
        </w:rPr>
        <w:t xml:space="preserve">   8.2.5 现场防火措施：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8.2.5.1 现场用水、用电（气）焊一律向消防保卫人员申请或备案。明火作业要设专人看管，严格执行动火制度，焊接场地周围5米以内，严禁堆放易燃品，用火场所要准备好消防器材，器具、备足消火栓，并应经常检查保持器具完好情况。</w:t>
      </w:r>
    </w:p>
    <w:p>
      <w:pPr>
        <w:spacing w:line="360" w:lineRule="auto"/>
        <w:ind w:firstLine="357" w:firstLineChars="149"/>
        <w:rPr>
          <w:rFonts w:ascii="宋体" w:hAnsi="宋体" w:eastAsia="宋体" w:cs="宋体"/>
          <w:sz w:val="24"/>
        </w:rPr>
      </w:pPr>
      <w:r>
        <w:rPr>
          <w:rFonts w:hint="eastAsia" w:ascii="宋体" w:hAnsi="宋体" w:eastAsia="宋体" w:cs="宋体"/>
          <w:sz w:val="24"/>
        </w:rPr>
        <w:t>8.2.5.2 各种可燃材料（如电石、保温材料等）不准放在电闸箱、电焊机、变压器和电动工具周围，防止材料长时间蓄热自燃。</w:t>
      </w:r>
    </w:p>
    <w:p>
      <w:pPr>
        <w:spacing w:line="360" w:lineRule="auto"/>
        <w:ind w:firstLine="357" w:firstLineChars="149"/>
        <w:rPr>
          <w:rFonts w:ascii="宋体" w:hAnsi="宋体" w:eastAsia="宋体" w:cs="宋体"/>
          <w:sz w:val="24"/>
        </w:rPr>
      </w:pPr>
      <w:r>
        <w:rPr>
          <w:rFonts w:hint="eastAsia" w:ascii="宋体" w:hAnsi="宋体" w:eastAsia="宋体" w:cs="宋体"/>
          <w:sz w:val="24"/>
        </w:rPr>
        <w:t>8.2.5.3 现场道路应保持畅通，下班后所有机电设备必须切断电。</w:t>
      </w:r>
    </w:p>
    <w:p>
      <w:pPr>
        <w:spacing w:line="360" w:lineRule="auto"/>
        <w:rPr>
          <w:rFonts w:ascii="宋体" w:hAnsi="宋体" w:eastAsia="宋体" w:cs="宋体"/>
          <w:sz w:val="24"/>
        </w:rPr>
      </w:pPr>
      <w:r>
        <w:rPr>
          <w:rFonts w:hint="eastAsia" w:ascii="宋体" w:hAnsi="宋体" w:eastAsia="宋体" w:cs="宋体"/>
          <w:sz w:val="24"/>
        </w:rPr>
        <w:t xml:space="preserve">   8.3 其他安全相关</w:t>
      </w:r>
    </w:p>
    <w:p>
      <w:pPr>
        <w:spacing w:line="360" w:lineRule="auto"/>
        <w:ind w:firstLine="360" w:firstLineChars="150"/>
        <w:rPr>
          <w:rFonts w:ascii="宋体" w:hAnsi="宋体" w:eastAsia="宋体" w:cs="宋体"/>
          <w:sz w:val="24"/>
        </w:rPr>
      </w:pPr>
      <w:r>
        <w:rPr>
          <w:rFonts w:hint="eastAsia" w:ascii="宋体" w:hAnsi="宋体" w:eastAsia="宋体" w:cs="宋体"/>
          <w:sz w:val="24"/>
        </w:rPr>
        <w:t>8.3.1 将施工区域用安全警戒绳标识好，无关人员不得进入。</w:t>
      </w:r>
    </w:p>
    <w:p>
      <w:pPr>
        <w:spacing w:line="360" w:lineRule="auto"/>
        <w:ind w:firstLine="360" w:firstLineChars="150"/>
        <w:rPr>
          <w:rFonts w:ascii="宋体" w:hAnsi="宋体" w:eastAsia="宋体" w:cs="宋体"/>
          <w:sz w:val="24"/>
        </w:rPr>
      </w:pPr>
      <w:r>
        <w:rPr>
          <w:rFonts w:hint="eastAsia" w:ascii="宋体" w:hAnsi="宋体" w:eastAsia="宋体" w:cs="宋体"/>
          <w:sz w:val="24"/>
        </w:rPr>
        <w:t>8.3.2 施工结束后，做到“工完、料净、场地清”。</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3</w:t>
      </w:r>
      <w:r>
        <w:rPr>
          <w:rFonts w:hint="eastAsia" w:ascii="宋体" w:hAnsi="宋体" w:eastAsia="宋体" w:cs="宋体"/>
          <w:sz w:val="24"/>
        </w:rPr>
        <w:t>存在交叉作业时，应当有相应的隔离方案。</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4</w:t>
      </w:r>
      <w:r>
        <w:rPr>
          <w:rFonts w:hint="eastAsia" w:ascii="宋体" w:hAnsi="宋体" w:eastAsia="宋体" w:cs="宋体"/>
          <w:sz w:val="24"/>
        </w:rPr>
        <w:t>涉及油类的清洗项目，是否考虑废油的存放及消防设施布置等方案。</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5</w:t>
      </w:r>
      <w:r>
        <w:rPr>
          <w:rFonts w:hint="eastAsia" w:ascii="宋体" w:hAnsi="宋体" w:eastAsia="宋体" w:cs="宋体"/>
          <w:sz w:val="24"/>
        </w:rPr>
        <w:t>临时电源的配置，如电源箱的布置点、电源线的规范走线，用电设备接地保护，油区作业时防爆电器配备等是否作业正确安排。。</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6</w:t>
      </w:r>
      <w:r>
        <w:rPr>
          <w:rFonts w:hint="eastAsia" w:ascii="宋体" w:hAnsi="宋体" w:eastAsia="宋体" w:cs="宋体"/>
          <w:sz w:val="24"/>
        </w:rPr>
        <w:t>设备受电前，必须悬挂“有人工作，禁止合闸”标志牌，并设置固定遮栏。</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7</w:t>
      </w:r>
      <w:r>
        <w:rPr>
          <w:rFonts w:hint="eastAsia" w:ascii="宋体" w:hAnsi="宋体" w:eastAsia="宋体" w:cs="宋体"/>
          <w:sz w:val="24"/>
        </w:rPr>
        <w:t>任何人员在未征得受电指挥人员许可的情况下，不得擅自在受电区域内进行任何检修、检查工作。</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8</w:t>
      </w:r>
      <w:r>
        <w:rPr>
          <w:rFonts w:hint="eastAsia" w:ascii="宋体" w:hAnsi="宋体" w:eastAsia="宋体" w:cs="宋体"/>
          <w:sz w:val="24"/>
        </w:rPr>
        <w:t>受电前由调试单位进行技术措施交底，所有参与受电人员必须熟悉本措施。</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9</w:t>
      </w:r>
      <w:r>
        <w:rPr>
          <w:rFonts w:hint="eastAsia" w:ascii="宋体" w:hAnsi="宋体" w:eastAsia="宋体" w:cs="宋体"/>
          <w:sz w:val="24"/>
        </w:rPr>
        <w:t xml:space="preserve"> 指挥专人负责对受电范围内的各变压器进行监视。</w:t>
      </w:r>
    </w:p>
    <w:p>
      <w:pPr>
        <w:spacing w:line="360" w:lineRule="auto"/>
        <w:ind w:firstLine="360" w:firstLineChars="150"/>
        <w:rPr>
          <w:rFonts w:ascii="宋体" w:hAnsi="宋体" w:eastAsia="宋体" w:cs="宋体"/>
          <w:sz w:val="24"/>
        </w:rPr>
      </w:pPr>
      <w:r>
        <w:rPr>
          <w:rFonts w:hint="eastAsia" w:ascii="宋体" w:hAnsi="宋体" w:eastAsia="宋体" w:cs="宋体"/>
          <w:sz w:val="24"/>
        </w:rPr>
        <w:t>8.3.1</w:t>
      </w:r>
      <w:r>
        <w:rPr>
          <w:rFonts w:ascii="宋体" w:hAnsi="宋体" w:eastAsia="宋体" w:cs="宋体"/>
          <w:sz w:val="24"/>
        </w:rPr>
        <w:t>0</w:t>
      </w:r>
      <w:r>
        <w:rPr>
          <w:rFonts w:hint="eastAsia" w:ascii="宋体" w:hAnsi="宋体" w:eastAsia="宋体" w:cs="宋体"/>
          <w:sz w:val="24"/>
        </w:rPr>
        <w:t xml:space="preserve"> 受电前应用兆欧表检查受电的低压变压器侧电缆的绝缘电阻，作为记录。</w:t>
      </w:r>
    </w:p>
    <w:p>
      <w:pPr>
        <w:spacing w:line="360" w:lineRule="auto"/>
        <w:ind w:firstLine="360" w:firstLineChars="150"/>
        <w:rPr>
          <w:rFonts w:ascii="宋体" w:hAnsi="宋体" w:eastAsia="宋体" w:cs="宋体"/>
        </w:rPr>
      </w:pPr>
      <w:r>
        <w:rPr>
          <w:rFonts w:hint="eastAsia" w:ascii="宋体" w:hAnsi="宋体" w:eastAsia="宋体" w:cs="宋体"/>
          <w:sz w:val="24"/>
        </w:rPr>
        <w:t>8.3.1</w:t>
      </w:r>
      <w:r>
        <w:rPr>
          <w:rFonts w:ascii="宋体" w:hAnsi="宋体" w:eastAsia="宋体" w:cs="宋体"/>
          <w:sz w:val="24"/>
        </w:rPr>
        <w:t>1</w:t>
      </w:r>
      <w:r>
        <w:rPr>
          <w:rFonts w:hint="eastAsia" w:ascii="宋体" w:hAnsi="宋体" w:eastAsia="宋体" w:cs="宋体"/>
          <w:sz w:val="24"/>
        </w:rPr>
        <w:t xml:space="preserve"> 采用500V兆欧表检查0.5kV系统绝缘电阻，作好记录。</w:t>
      </w:r>
    </w:p>
    <w:p>
      <w:pPr>
        <w:spacing w:line="360" w:lineRule="auto"/>
      </w:pP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PdggbnXAQAAsAMAAA4AAAAAAAAAAQAgAAAA&#10;HgEAAGRycy9lMm9Eb2MueG1sUEsFBgAAAAAGAAYAWQEAAGcFAAAAAA==&#10;">
              <v:fill on="f" focussize="0,0"/>
              <v:stroke on="f"/>
              <v:imagedata o:title=""/>
              <o:lock v:ext="edit" aspectratio="f"/>
              <v:textbox inset="0mm,0mm,0mm,0mm" style="mso-fit-shape-to-text:t;">
                <w:txbxContent>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Xrx06AgAAcw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KbK0o0U2j56fu3&#10;049fp59fSbyERK31M0Q+WMSG7q3pED7ce1xG5l3lVPwFJwI/BD5eBBZdIDw+mk6m0xwuDt9wAH72&#10;+Nw6H94Jo0g0CurQwSQsO2x86EOHkJhNm3UjZeqi1KQt6PXV6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Tl68dOgIAAHMEAAAOAAAAAAAAAAEAIAAAAB8BAABkcnMvZTJvRG9j&#10;LnhtbFBLBQYAAAAABgAGAFkBAADLBQAAAAA=&#10;">
              <v:fill on="f" focussize="0,0"/>
              <v:stroke on="f" weight="0.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056"/>
        <w:tab w:val="clear" w:pos="8306"/>
      </w:tabs>
      <w:ind w:right="720"/>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MGM3ZWUwZTE1MTZiMTkwOTk0NDJmYTRjMzcwYzUifQ=="/>
  </w:docVars>
  <w:rsids>
    <w:rsidRoot w:val="004B18FB"/>
    <w:rsid w:val="000553AA"/>
    <w:rsid w:val="000C3A82"/>
    <w:rsid w:val="000E3F88"/>
    <w:rsid w:val="00147D26"/>
    <w:rsid w:val="001805F1"/>
    <w:rsid w:val="001C4A53"/>
    <w:rsid w:val="001F2876"/>
    <w:rsid w:val="002538EB"/>
    <w:rsid w:val="002E0568"/>
    <w:rsid w:val="003A738D"/>
    <w:rsid w:val="00430B2B"/>
    <w:rsid w:val="004479E5"/>
    <w:rsid w:val="0045358E"/>
    <w:rsid w:val="004B18FB"/>
    <w:rsid w:val="004C4194"/>
    <w:rsid w:val="004F6B18"/>
    <w:rsid w:val="00532963"/>
    <w:rsid w:val="00544988"/>
    <w:rsid w:val="00586BFD"/>
    <w:rsid w:val="005F2DEC"/>
    <w:rsid w:val="00684A35"/>
    <w:rsid w:val="006F25AF"/>
    <w:rsid w:val="006F4385"/>
    <w:rsid w:val="00806532"/>
    <w:rsid w:val="008C13B3"/>
    <w:rsid w:val="009B7260"/>
    <w:rsid w:val="00A714AB"/>
    <w:rsid w:val="00A8403B"/>
    <w:rsid w:val="00B41915"/>
    <w:rsid w:val="00B506EF"/>
    <w:rsid w:val="00BA4BFD"/>
    <w:rsid w:val="00BC34A6"/>
    <w:rsid w:val="00D1427F"/>
    <w:rsid w:val="00D85F73"/>
    <w:rsid w:val="00DB499D"/>
    <w:rsid w:val="00DB6D1C"/>
    <w:rsid w:val="00DF78DF"/>
    <w:rsid w:val="00F33F8F"/>
    <w:rsid w:val="010D427B"/>
    <w:rsid w:val="01B74B79"/>
    <w:rsid w:val="02EC3C5A"/>
    <w:rsid w:val="03547F3F"/>
    <w:rsid w:val="043E2B6C"/>
    <w:rsid w:val="061E7A2D"/>
    <w:rsid w:val="072639A0"/>
    <w:rsid w:val="08144141"/>
    <w:rsid w:val="09315E0D"/>
    <w:rsid w:val="0BAF1F35"/>
    <w:rsid w:val="0BDC0AC0"/>
    <w:rsid w:val="0C3C5A51"/>
    <w:rsid w:val="0C904216"/>
    <w:rsid w:val="0F0A2187"/>
    <w:rsid w:val="0F557518"/>
    <w:rsid w:val="11E06E41"/>
    <w:rsid w:val="1202653A"/>
    <w:rsid w:val="147C5547"/>
    <w:rsid w:val="1776002C"/>
    <w:rsid w:val="17890A79"/>
    <w:rsid w:val="17B0242B"/>
    <w:rsid w:val="193B777F"/>
    <w:rsid w:val="197A64B0"/>
    <w:rsid w:val="19E4757A"/>
    <w:rsid w:val="1A9C540B"/>
    <w:rsid w:val="1C5B5A42"/>
    <w:rsid w:val="1C9373F3"/>
    <w:rsid w:val="1D954F84"/>
    <w:rsid w:val="1E3453FC"/>
    <w:rsid w:val="1E731769"/>
    <w:rsid w:val="1EBD4792"/>
    <w:rsid w:val="1F7D08E1"/>
    <w:rsid w:val="211C08E8"/>
    <w:rsid w:val="24EF141E"/>
    <w:rsid w:val="252D36E8"/>
    <w:rsid w:val="25C64874"/>
    <w:rsid w:val="27DC64DC"/>
    <w:rsid w:val="282877D0"/>
    <w:rsid w:val="28533A81"/>
    <w:rsid w:val="2A8645D2"/>
    <w:rsid w:val="2B4C5BF9"/>
    <w:rsid w:val="2D1063D5"/>
    <w:rsid w:val="32171FB4"/>
    <w:rsid w:val="327D275F"/>
    <w:rsid w:val="339E0996"/>
    <w:rsid w:val="34AB3041"/>
    <w:rsid w:val="36BE6EA2"/>
    <w:rsid w:val="37753A04"/>
    <w:rsid w:val="39074B30"/>
    <w:rsid w:val="3A082580"/>
    <w:rsid w:val="3B214DAC"/>
    <w:rsid w:val="3D424389"/>
    <w:rsid w:val="3EC86B10"/>
    <w:rsid w:val="42273889"/>
    <w:rsid w:val="447137A5"/>
    <w:rsid w:val="46B81B60"/>
    <w:rsid w:val="474D05C1"/>
    <w:rsid w:val="48494B9C"/>
    <w:rsid w:val="49D26136"/>
    <w:rsid w:val="49EA4D4F"/>
    <w:rsid w:val="4A9D40FC"/>
    <w:rsid w:val="4CE1745D"/>
    <w:rsid w:val="4DCD5EF0"/>
    <w:rsid w:val="4F363686"/>
    <w:rsid w:val="50303064"/>
    <w:rsid w:val="52D1749A"/>
    <w:rsid w:val="53526953"/>
    <w:rsid w:val="547126C0"/>
    <w:rsid w:val="55522269"/>
    <w:rsid w:val="569B2154"/>
    <w:rsid w:val="56DC0F52"/>
    <w:rsid w:val="57544F8D"/>
    <w:rsid w:val="5875340D"/>
    <w:rsid w:val="5B637086"/>
    <w:rsid w:val="5C7E7337"/>
    <w:rsid w:val="5DEC23C3"/>
    <w:rsid w:val="5EE84253"/>
    <w:rsid w:val="5F463D55"/>
    <w:rsid w:val="608A1A1F"/>
    <w:rsid w:val="61EF04FA"/>
    <w:rsid w:val="643C1282"/>
    <w:rsid w:val="654028C0"/>
    <w:rsid w:val="65C23A09"/>
    <w:rsid w:val="666630EF"/>
    <w:rsid w:val="677450E9"/>
    <w:rsid w:val="67933D13"/>
    <w:rsid w:val="67B82976"/>
    <w:rsid w:val="6A720ADA"/>
    <w:rsid w:val="6A966338"/>
    <w:rsid w:val="6BD87D4C"/>
    <w:rsid w:val="6D013069"/>
    <w:rsid w:val="712D08D1"/>
    <w:rsid w:val="712D267F"/>
    <w:rsid w:val="716B1E1C"/>
    <w:rsid w:val="72711AD5"/>
    <w:rsid w:val="734C741A"/>
    <w:rsid w:val="74F9358E"/>
    <w:rsid w:val="765B2757"/>
    <w:rsid w:val="7671300D"/>
    <w:rsid w:val="77274014"/>
    <w:rsid w:val="77530965"/>
    <w:rsid w:val="781D1FA9"/>
    <w:rsid w:val="78482494"/>
    <w:rsid w:val="797E7AE4"/>
    <w:rsid w:val="79F20909"/>
    <w:rsid w:val="7A102B3D"/>
    <w:rsid w:val="7C975798"/>
    <w:rsid w:val="7CE24C65"/>
    <w:rsid w:val="7D000BF4"/>
    <w:rsid w:val="7DC223A1"/>
    <w:rsid w:val="7DDA2983"/>
    <w:rsid w:val="7E187631"/>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Plain Text"/>
    <w:basedOn w:val="1"/>
    <w:autoRedefine/>
    <w:unhideWhenUsed/>
    <w:qFormat/>
    <w:uiPriority w:val="99"/>
    <w:rPr>
      <w:rFonts w:ascii="宋体" w:hAnsi="Courier New"/>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toc 1"/>
    <w:basedOn w:val="1"/>
    <w:next w:val="1"/>
    <w:autoRedefine/>
    <w:qFormat/>
    <w:uiPriority w:val="39"/>
  </w:style>
  <w:style w:type="character" w:styleId="10">
    <w:name w:val="page number"/>
    <w:basedOn w:val="9"/>
    <w:autoRedefine/>
    <w:qFormat/>
    <w:uiPriority w:val="0"/>
  </w:style>
  <w:style w:type="character" w:styleId="11">
    <w:name w:val="Hyperlink"/>
    <w:autoRedefine/>
    <w:qFormat/>
    <w:uiPriority w:val="0"/>
    <w:rPr>
      <w:color w:val="0000FF"/>
      <w:u w:val="single"/>
    </w:rPr>
  </w:style>
  <w:style w:type="paragraph" w:customStyle="1" w:styleId="12">
    <w:name w:val="列表段落1"/>
    <w:basedOn w:val="1"/>
    <w:autoRedefine/>
    <w:unhideWhenUsed/>
    <w:qFormat/>
    <w:uiPriority w:val="99"/>
    <w:pPr>
      <w:ind w:firstLine="420" w:firstLineChars="200"/>
    </w:pPr>
  </w:style>
  <w:style w:type="paragraph" w:customStyle="1" w:styleId="13">
    <w:name w:val="正文 New"/>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4439</Words>
  <Characters>4881</Characters>
  <Lines>36</Lines>
  <Paragraphs>10</Paragraphs>
  <TotalTime>1</TotalTime>
  <ScaleCrop>false</ScaleCrop>
  <LinksUpToDate>false</LinksUpToDate>
  <CharactersWithSpaces>5097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ASUA</dc:creator>
  <cp:lastModifiedBy>Administrator</cp:lastModifiedBy>
  <cp:lastPrinted>2020-09-13T12:05:00Z</cp:lastPrinted>
  <dcterms:modified xsi:type="dcterms:W3CDTF">2024-03-17T09:16:01Z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B9D5DC4EB55E4E078D8DB5905CB057A2</vt:lpwstr>
  </property>
</Properties>
</file>